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439" w:rsidRPr="009E2537" w:rsidRDefault="00D47439" w:rsidP="0028352C">
      <w:pPr>
        <w:jc w:val="both"/>
        <w:rPr>
          <w:rFonts w:cs="Calibri"/>
          <w:sz w:val="32"/>
          <w:szCs w:val="32"/>
        </w:rPr>
      </w:pPr>
      <w:bookmarkStart w:id="0" w:name="_Toc204052101"/>
    </w:p>
    <w:p w:rsidR="00D47439" w:rsidRPr="009E2537" w:rsidRDefault="00D47439" w:rsidP="0028352C">
      <w:pPr>
        <w:jc w:val="both"/>
        <w:rPr>
          <w:rFonts w:cs="Calibri"/>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pt;margin-top:8.4pt;width:74.35pt;height:125.8pt;z-index:-251658240" wrapcoords="-218 0 -218 21471 21600 21471 21600 0 -218 0">
            <v:imagedata r:id="rId7" o:title=""/>
            <w10:wrap type="tight"/>
          </v:shape>
        </w:pict>
      </w:r>
    </w:p>
    <w:p w:rsidR="00D47439" w:rsidRPr="009E2537" w:rsidRDefault="00D47439" w:rsidP="0028352C">
      <w:pPr>
        <w:jc w:val="both"/>
        <w:rPr>
          <w:rFonts w:cs="Calibri"/>
          <w:sz w:val="32"/>
          <w:szCs w:val="32"/>
        </w:rPr>
      </w:pPr>
    </w:p>
    <w:p w:rsidR="00D47439" w:rsidRPr="009E2537" w:rsidRDefault="00D47439" w:rsidP="0028352C">
      <w:pPr>
        <w:jc w:val="both"/>
        <w:rPr>
          <w:rFonts w:cs="Calibri"/>
          <w:sz w:val="32"/>
          <w:szCs w:val="32"/>
        </w:rPr>
      </w:pPr>
    </w:p>
    <w:p w:rsidR="00D47439" w:rsidRPr="009E2537" w:rsidRDefault="00D47439" w:rsidP="0028352C">
      <w:pPr>
        <w:jc w:val="both"/>
        <w:rPr>
          <w:rFonts w:cs="Calibri"/>
          <w:sz w:val="32"/>
          <w:szCs w:val="32"/>
        </w:rPr>
      </w:pPr>
    </w:p>
    <w:p w:rsidR="00D47439" w:rsidRPr="009E2537" w:rsidRDefault="00D47439" w:rsidP="0028352C">
      <w:pPr>
        <w:jc w:val="both"/>
        <w:rPr>
          <w:rFonts w:cs="Calibri"/>
          <w:sz w:val="32"/>
          <w:szCs w:val="32"/>
        </w:rPr>
      </w:pPr>
    </w:p>
    <w:p w:rsidR="00D47439" w:rsidRPr="009E2537" w:rsidRDefault="00D47439" w:rsidP="0028352C">
      <w:pPr>
        <w:jc w:val="both"/>
        <w:rPr>
          <w:rFonts w:cs="Calibri"/>
          <w:sz w:val="32"/>
          <w:szCs w:val="32"/>
        </w:rPr>
      </w:pPr>
    </w:p>
    <w:p w:rsidR="00D47439" w:rsidRPr="009E2537" w:rsidRDefault="00D47439" w:rsidP="0028352C">
      <w:pPr>
        <w:jc w:val="both"/>
        <w:rPr>
          <w:rFonts w:cs="Calibri"/>
          <w:sz w:val="32"/>
          <w:szCs w:val="32"/>
        </w:rPr>
      </w:pPr>
    </w:p>
    <w:p w:rsidR="00D47439" w:rsidRPr="009E2537" w:rsidRDefault="00D47439" w:rsidP="0028352C">
      <w:pPr>
        <w:jc w:val="both"/>
        <w:rPr>
          <w:rFonts w:cs="Calibri"/>
          <w:b/>
          <w:bCs/>
          <w:sz w:val="32"/>
          <w:szCs w:val="32"/>
        </w:rPr>
      </w:pPr>
    </w:p>
    <w:p w:rsidR="00D47439" w:rsidRPr="009E2537" w:rsidRDefault="00D47439" w:rsidP="0028352C">
      <w:pPr>
        <w:jc w:val="both"/>
        <w:rPr>
          <w:rFonts w:cs="Calibri"/>
          <w:b/>
          <w:bCs/>
          <w:sz w:val="32"/>
          <w:szCs w:val="32"/>
        </w:rPr>
      </w:pPr>
    </w:p>
    <w:p w:rsidR="00D47439" w:rsidRPr="009E2537" w:rsidRDefault="00D47439" w:rsidP="0028352C">
      <w:pPr>
        <w:jc w:val="both"/>
        <w:rPr>
          <w:rFonts w:cs="Calibri"/>
          <w:b/>
          <w:bCs/>
          <w:sz w:val="32"/>
          <w:szCs w:val="32"/>
        </w:rPr>
      </w:pPr>
    </w:p>
    <w:p w:rsidR="00D47439" w:rsidRPr="009E2537" w:rsidRDefault="00D47439" w:rsidP="0028352C">
      <w:pPr>
        <w:jc w:val="both"/>
        <w:rPr>
          <w:rFonts w:cs="Calibri"/>
          <w:b/>
          <w:bCs/>
          <w:sz w:val="32"/>
          <w:szCs w:val="32"/>
        </w:rPr>
      </w:pPr>
    </w:p>
    <w:p w:rsidR="00D47439" w:rsidRPr="009E2537" w:rsidRDefault="00D47439" w:rsidP="00E95AFB">
      <w:pPr>
        <w:spacing w:line="360" w:lineRule="auto"/>
        <w:jc w:val="center"/>
        <w:rPr>
          <w:rFonts w:cs="Calibri"/>
          <w:sz w:val="32"/>
          <w:szCs w:val="32"/>
        </w:rPr>
      </w:pPr>
    </w:p>
    <w:p w:rsidR="00D47439" w:rsidRPr="00C90289" w:rsidRDefault="00D47439" w:rsidP="002C5A45">
      <w:pPr>
        <w:pStyle w:val="Title"/>
        <w:pBdr>
          <w:top w:val="thickThinSmallGap" w:sz="24" w:space="1" w:color="C00000"/>
          <w:bottom w:val="thinThickSmallGap" w:sz="24" w:space="1" w:color="C00000"/>
        </w:pBdr>
      </w:pPr>
      <w:bookmarkStart w:id="1" w:name="_Toc241994376"/>
      <w:bookmarkStart w:id="2" w:name="_Toc241995503"/>
      <w:bookmarkStart w:id="3" w:name="_Toc242080874"/>
      <w:bookmarkStart w:id="4" w:name="_Toc250366546"/>
      <w:bookmarkStart w:id="5" w:name="_Toc255464995"/>
      <w:bookmarkStart w:id="6" w:name="_Toc256556565"/>
      <w:bookmarkStart w:id="7" w:name="_Toc256562545"/>
      <w:bookmarkStart w:id="8" w:name="_Toc256584371"/>
      <w:bookmarkStart w:id="9" w:name="_Toc257022946"/>
      <w:bookmarkStart w:id="10" w:name="_Toc257033156"/>
      <w:bookmarkStart w:id="11" w:name="_Toc257335324"/>
      <w:r w:rsidRPr="00CE6E26">
        <w:t>„Optimalizace procesů realizovaných Odborem strukturálních fondů v rámci administrace IOP a OP LZZ“</w:t>
      </w:r>
      <w:bookmarkEnd w:id="1"/>
      <w:bookmarkEnd w:id="2"/>
      <w:bookmarkEnd w:id="3"/>
      <w:bookmarkEnd w:id="4"/>
      <w:bookmarkEnd w:id="5"/>
      <w:bookmarkEnd w:id="6"/>
      <w:bookmarkEnd w:id="7"/>
      <w:bookmarkEnd w:id="8"/>
      <w:bookmarkEnd w:id="9"/>
      <w:bookmarkEnd w:id="10"/>
      <w:bookmarkEnd w:id="11"/>
    </w:p>
    <w:p w:rsidR="00D47439" w:rsidRPr="009E2537" w:rsidRDefault="00D47439" w:rsidP="0028352C">
      <w:pPr>
        <w:jc w:val="both"/>
        <w:rPr>
          <w:rFonts w:cs="Calibri"/>
          <w:b/>
          <w:bCs/>
        </w:rPr>
      </w:pPr>
    </w:p>
    <w:p w:rsidR="00D47439" w:rsidRPr="009E2537" w:rsidRDefault="00D47439" w:rsidP="0028352C">
      <w:pPr>
        <w:jc w:val="both"/>
        <w:rPr>
          <w:rFonts w:cs="Calibri"/>
          <w:b/>
          <w:bCs/>
        </w:rPr>
      </w:pPr>
    </w:p>
    <w:p w:rsidR="00D47439" w:rsidRPr="002C5A45" w:rsidRDefault="00D47439" w:rsidP="002C5A45">
      <w:pPr>
        <w:jc w:val="center"/>
        <w:rPr>
          <w:rFonts w:cs="Calibri"/>
          <w:b/>
          <w:bCs/>
          <w:smallCaps/>
          <w:sz w:val="36"/>
          <w:szCs w:val="36"/>
        </w:rPr>
      </w:pPr>
      <w:r w:rsidRPr="002C5A45">
        <w:rPr>
          <w:rFonts w:cs="Calibri"/>
          <w:b/>
          <w:bCs/>
          <w:smallCaps/>
          <w:sz w:val="36"/>
          <w:szCs w:val="36"/>
        </w:rPr>
        <w:t>Závěrečná evaluační zpráva</w:t>
      </w:r>
    </w:p>
    <w:p w:rsidR="00D47439" w:rsidRPr="009E2537" w:rsidRDefault="00D47439" w:rsidP="0028352C">
      <w:pPr>
        <w:jc w:val="both"/>
        <w:rPr>
          <w:rFonts w:cs="Calibri"/>
          <w:b/>
          <w:bCs/>
        </w:rPr>
      </w:pPr>
    </w:p>
    <w:p w:rsidR="00D47439"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Pr="009E2537" w:rsidRDefault="00D47439" w:rsidP="0028352C">
      <w:pPr>
        <w:jc w:val="both"/>
        <w:rPr>
          <w:rFonts w:cs="Calibri"/>
        </w:rPr>
      </w:pPr>
    </w:p>
    <w:p w:rsidR="00D47439" w:rsidRDefault="00D47439" w:rsidP="0028352C">
      <w:pPr>
        <w:jc w:val="both"/>
        <w:rPr>
          <w:rFonts w:cs="Calibri"/>
          <w:b/>
          <w:bCs/>
        </w:rPr>
      </w:pPr>
    </w:p>
    <w:p w:rsidR="00D47439" w:rsidRDefault="00D47439" w:rsidP="0028352C">
      <w:pPr>
        <w:jc w:val="both"/>
        <w:rPr>
          <w:rFonts w:cs="Calibri"/>
          <w:b/>
          <w:bCs/>
        </w:rPr>
      </w:pPr>
    </w:p>
    <w:p w:rsidR="00D47439" w:rsidRDefault="00D47439" w:rsidP="0028352C">
      <w:pPr>
        <w:jc w:val="both"/>
        <w:rPr>
          <w:rFonts w:cs="Calibri"/>
          <w:b/>
          <w:bCs/>
        </w:rPr>
      </w:pPr>
    </w:p>
    <w:p w:rsidR="00D47439" w:rsidRDefault="00D47439" w:rsidP="0028352C">
      <w:pPr>
        <w:jc w:val="both"/>
        <w:rPr>
          <w:rFonts w:cs="Calibri"/>
          <w:b/>
          <w:bCs/>
        </w:rPr>
      </w:pPr>
    </w:p>
    <w:p w:rsidR="00D47439" w:rsidRPr="009E2537" w:rsidRDefault="00D47439" w:rsidP="0028352C">
      <w:pPr>
        <w:jc w:val="both"/>
        <w:rPr>
          <w:rFonts w:cs="Calibri"/>
        </w:rPr>
      </w:pPr>
      <w:r w:rsidRPr="009E2537">
        <w:rPr>
          <w:rFonts w:cs="Calibri"/>
          <w:b/>
          <w:bCs/>
        </w:rPr>
        <w:t>Zhotovitel:</w:t>
      </w:r>
      <w:r w:rsidRPr="009E2537">
        <w:rPr>
          <w:rFonts w:cs="Calibri"/>
          <w:b/>
          <w:bCs/>
        </w:rPr>
        <w:tab/>
        <w:t>SPF Group, v.o.s.</w:t>
      </w:r>
    </w:p>
    <w:p w:rsidR="00D47439" w:rsidRPr="009E2537" w:rsidRDefault="00D47439" w:rsidP="0028352C">
      <w:pPr>
        <w:jc w:val="both"/>
        <w:rPr>
          <w:rFonts w:cs="Calibri"/>
        </w:rPr>
      </w:pPr>
      <w:r w:rsidRPr="009E2537">
        <w:rPr>
          <w:rFonts w:cs="Calibri"/>
          <w:b/>
          <w:bCs/>
        </w:rPr>
        <w:tab/>
      </w:r>
      <w:r w:rsidRPr="009E2537">
        <w:rPr>
          <w:rFonts w:cs="Calibri"/>
          <w:b/>
          <w:bCs/>
        </w:rPr>
        <w:tab/>
      </w:r>
      <w:r w:rsidRPr="009E2537">
        <w:rPr>
          <w:rFonts w:cs="Calibri"/>
        </w:rPr>
        <w:t>Masarykova 129/106</w:t>
      </w:r>
    </w:p>
    <w:p w:rsidR="00D47439" w:rsidRPr="009E2537" w:rsidRDefault="00D47439" w:rsidP="0028352C">
      <w:pPr>
        <w:jc w:val="both"/>
        <w:rPr>
          <w:rFonts w:cs="Calibri"/>
        </w:rPr>
      </w:pPr>
      <w:r w:rsidRPr="009E2537">
        <w:rPr>
          <w:rFonts w:cs="Calibri"/>
        </w:rPr>
        <w:tab/>
      </w:r>
      <w:r w:rsidRPr="009E2537">
        <w:rPr>
          <w:rFonts w:cs="Calibri"/>
        </w:rPr>
        <w:tab/>
        <w:t>400 01 Ústí nad Labem</w:t>
      </w:r>
    </w:p>
    <w:p w:rsidR="00D47439" w:rsidRPr="009E2537" w:rsidRDefault="00D47439" w:rsidP="0028352C">
      <w:pPr>
        <w:jc w:val="both"/>
        <w:rPr>
          <w:rFonts w:cs="Calibri"/>
        </w:rPr>
      </w:pPr>
      <w:r w:rsidRPr="009E2537">
        <w:rPr>
          <w:rFonts w:cs="Calibri"/>
        </w:rPr>
        <w:tab/>
      </w:r>
      <w:r w:rsidRPr="009E2537">
        <w:rPr>
          <w:rFonts w:cs="Calibri"/>
        </w:rPr>
        <w:tab/>
        <w:t>IČ: 25492781</w:t>
      </w:r>
    </w:p>
    <w:p w:rsidR="00D47439" w:rsidRPr="009E2537" w:rsidRDefault="00D47439" w:rsidP="0028352C">
      <w:pPr>
        <w:ind w:left="708" w:firstLine="708"/>
        <w:jc w:val="both"/>
        <w:rPr>
          <w:rFonts w:cs="Calibri"/>
        </w:rPr>
      </w:pPr>
      <w:r w:rsidRPr="009E2537">
        <w:rPr>
          <w:rFonts w:cs="Calibri"/>
        </w:rPr>
        <w:t>DIČ: CZ 25492781</w:t>
      </w:r>
    </w:p>
    <w:p w:rsidR="00D47439" w:rsidRPr="009E2537" w:rsidRDefault="00D47439" w:rsidP="0028352C">
      <w:pPr>
        <w:jc w:val="both"/>
        <w:rPr>
          <w:rFonts w:cs="Calibri"/>
          <w:b/>
          <w:bCs/>
        </w:rPr>
      </w:pPr>
    </w:p>
    <w:p w:rsidR="00D47439" w:rsidRPr="009E2537" w:rsidRDefault="00D47439" w:rsidP="0028352C">
      <w:pPr>
        <w:jc w:val="both"/>
        <w:rPr>
          <w:rFonts w:cs="Calibri"/>
        </w:rPr>
      </w:pPr>
      <w:r w:rsidRPr="009E2537">
        <w:rPr>
          <w:rFonts w:cs="Calibri"/>
          <w:b/>
          <w:bCs/>
        </w:rPr>
        <w:t xml:space="preserve">Datum: </w:t>
      </w:r>
      <w:r w:rsidRPr="009E2537">
        <w:rPr>
          <w:rFonts w:cs="Calibri"/>
          <w:b/>
          <w:bCs/>
        </w:rPr>
        <w:tab/>
      </w:r>
      <w:r>
        <w:rPr>
          <w:rFonts w:cs="Calibri"/>
        </w:rPr>
        <w:t>březen 2010</w:t>
      </w:r>
    </w:p>
    <w:p w:rsidR="00D47439" w:rsidRPr="009E2537" w:rsidRDefault="00D47439" w:rsidP="0028352C">
      <w:pPr>
        <w:jc w:val="both"/>
        <w:rPr>
          <w:rStyle w:val="StylNormal1Vlevo381cmPed3bZa3bChar"/>
          <w:rFonts w:ascii="Calibri" w:hAnsi="Calibri" w:cs="Calibri"/>
        </w:rPr>
      </w:pPr>
    </w:p>
    <w:p w:rsidR="00D47439" w:rsidRDefault="00D47439">
      <w:pPr>
        <w:pStyle w:val="TOC1"/>
        <w:tabs>
          <w:tab w:val="right" w:leader="dot" w:pos="9060"/>
        </w:tabs>
        <w:rPr>
          <w:noProof/>
        </w:rPr>
      </w:pPr>
      <w:bookmarkStart w:id="12" w:name="_Toc242782850"/>
      <w:bookmarkStart w:id="13" w:name="_Toc250366547"/>
      <w:bookmarkStart w:id="14" w:name="_Toc255464996"/>
      <w:bookmarkStart w:id="15" w:name="_Toc256556566"/>
      <w:bookmarkStart w:id="16" w:name="_Toc256562546"/>
      <w:bookmarkEnd w:id="0"/>
      <w:r w:rsidRPr="009E2537">
        <w:rPr>
          <w:rFonts w:ascii="Calibri" w:hAnsi="Calibri" w:cs="Calibri"/>
        </w:rPr>
        <w:t>Obsah</w:t>
      </w:r>
      <w:bookmarkEnd w:id="12"/>
      <w:bookmarkEnd w:id="13"/>
      <w:bookmarkEnd w:id="14"/>
      <w:bookmarkEnd w:id="15"/>
      <w:bookmarkEnd w:id="16"/>
      <w:r w:rsidRPr="009E2537">
        <w:rPr>
          <w:rFonts w:ascii="Calibri" w:hAnsi="Calibri" w:cs="Calibri"/>
        </w:rPr>
        <w:t xml:space="preserve"> </w:t>
      </w:r>
      <w:r w:rsidRPr="00D27120">
        <w:rPr>
          <w:rFonts w:ascii="Calibri" w:hAnsi="Calibri" w:cs="Calibri"/>
          <w:szCs w:val="22"/>
          <w:highlight w:val="yellow"/>
        </w:rPr>
        <w:fldChar w:fldCharType="begin"/>
      </w:r>
      <w:r w:rsidRPr="00D27120">
        <w:rPr>
          <w:rFonts w:ascii="Calibri" w:hAnsi="Calibri" w:cs="Calibri"/>
          <w:szCs w:val="22"/>
          <w:highlight w:val="yellow"/>
        </w:rPr>
        <w:instrText xml:space="preserve"> TOC \o "1-3" \h \z \u </w:instrText>
      </w:r>
      <w:r w:rsidRPr="00D27120">
        <w:rPr>
          <w:rFonts w:ascii="Calibri" w:hAnsi="Calibri" w:cs="Calibri"/>
          <w:szCs w:val="22"/>
          <w:highlight w:val="yellow"/>
        </w:rPr>
        <w:fldChar w:fldCharType="separate"/>
      </w:r>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25" w:history="1">
        <w:r w:rsidRPr="00BF49CA">
          <w:rPr>
            <w:rStyle w:val="Hyperlink"/>
            <w:rFonts w:ascii="Calibri" w:hAnsi="Calibri"/>
            <w:noProof/>
          </w:rPr>
          <w:t>1</w:t>
        </w:r>
        <w:r>
          <w:rPr>
            <w:rFonts w:ascii="Times New Roman" w:hAnsi="Times New Roman" w:cs="Times New Roman"/>
            <w:b w:val="0"/>
            <w:bCs w:val="0"/>
            <w:caps w:val="0"/>
            <w:noProof/>
            <w:sz w:val="24"/>
          </w:rPr>
          <w:tab/>
        </w:r>
        <w:r w:rsidRPr="00BF49CA">
          <w:rPr>
            <w:rStyle w:val="Hyperlink"/>
            <w:rFonts w:ascii="Calibri" w:hAnsi="Calibri" w:cs="Calibri"/>
            <w:noProof/>
          </w:rPr>
          <w:t>Úvod</w:t>
        </w:r>
        <w:r>
          <w:rPr>
            <w:noProof/>
            <w:webHidden/>
          </w:rPr>
          <w:tab/>
        </w:r>
        <w:r>
          <w:rPr>
            <w:noProof/>
            <w:webHidden/>
          </w:rPr>
          <w:fldChar w:fldCharType="begin"/>
        </w:r>
        <w:r>
          <w:rPr>
            <w:noProof/>
            <w:webHidden/>
          </w:rPr>
          <w:instrText xml:space="preserve"> PAGEREF _Toc257335325 \h </w:instrText>
        </w:r>
        <w:r>
          <w:rPr>
            <w:noProof/>
            <w:webHidden/>
          </w:rPr>
        </w:r>
        <w:r>
          <w:rPr>
            <w:noProof/>
            <w:webHidden/>
          </w:rPr>
          <w:fldChar w:fldCharType="separate"/>
        </w:r>
        <w:r>
          <w:rPr>
            <w:noProof/>
            <w:webHidden/>
          </w:rPr>
          <w:t>3</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26" w:history="1">
        <w:r w:rsidRPr="00BF49CA">
          <w:rPr>
            <w:rStyle w:val="Hyperlink"/>
            <w:rFonts w:ascii="Calibri" w:hAnsi="Calibri"/>
            <w:noProof/>
          </w:rPr>
          <w:t>2</w:t>
        </w:r>
        <w:r>
          <w:rPr>
            <w:rFonts w:ascii="Times New Roman" w:hAnsi="Times New Roman" w:cs="Times New Roman"/>
            <w:b w:val="0"/>
            <w:bCs w:val="0"/>
            <w:caps w:val="0"/>
            <w:noProof/>
            <w:sz w:val="24"/>
          </w:rPr>
          <w:tab/>
        </w:r>
        <w:r w:rsidRPr="00BF49CA">
          <w:rPr>
            <w:rStyle w:val="Hyperlink"/>
            <w:rFonts w:ascii="Calibri" w:hAnsi="Calibri" w:cs="Calibri"/>
            <w:noProof/>
          </w:rPr>
          <w:t>Metodický postup</w:t>
        </w:r>
        <w:r>
          <w:rPr>
            <w:noProof/>
            <w:webHidden/>
          </w:rPr>
          <w:tab/>
        </w:r>
        <w:r>
          <w:rPr>
            <w:noProof/>
            <w:webHidden/>
          </w:rPr>
          <w:fldChar w:fldCharType="begin"/>
        </w:r>
        <w:r>
          <w:rPr>
            <w:noProof/>
            <w:webHidden/>
          </w:rPr>
          <w:instrText xml:space="preserve"> PAGEREF _Toc257335326 \h </w:instrText>
        </w:r>
        <w:r>
          <w:rPr>
            <w:noProof/>
            <w:webHidden/>
          </w:rPr>
        </w:r>
        <w:r>
          <w:rPr>
            <w:noProof/>
            <w:webHidden/>
          </w:rPr>
          <w:fldChar w:fldCharType="separate"/>
        </w:r>
        <w:r>
          <w:rPr>
            <w:noProof/>
            <w:webHidden/>
          </w:rPr>
          <w:t>4</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27" w:history="1">
        <w:r w:rsidRPr="00BF49CA">
          <w:rPr>
            <w:rStyle w:val="Hyperlink"/>
            <w:rFonts w:ascii="Calibri" w:hAnsi="Calibri"/>
            <w:noProof/>
          </w:rPr>
          <w:t>3</w:t>
        </w:r>
        <w:r>
          <w:rPr>
            <w:rFonts w:ascii="Times New Roman" w:hAnsi="Times New Roman" w:cs="Times New Roman"/>
            <w:b w:val="0"/>
            <w:bCs w:val="0"/>
            <w:caps w:val="0"/>
            <w:noProof/>
            <w:sz w:val="24"/>
          </w:rPr>
          <w:tab/>
        </w:r>
        <w:r w:rsidRPr="00BF49CA">
          <w:rPr>
            <w:rStyle w:val="Hyperlink"/>
            <w:rFonts w:ascii="Calibri" w:hAnsi="Calibri" w:cs="Calibri"/>
            <w:noProof/>
          </w:rPr>
          <w:t>Identifikace problémových oblastí</w:t>
        </w:r>
        <w:r>
          <w:rPr>
            <w:noProof/>
            <w:webHidden/>
          </w:rPr>
          <w:tab/>
        </w:r>
        <w:r>
          <w:rPr>
            <w:noProof/>
            <w:webHidden/>
          </w:rPr>
          <w:fldChar w:fldCharType="begin"/>
        </w:r>
        <w:r>
          <w:rPr>
            <w:noProof/>
            <w:webHidden/>
          </w:rPr>
          <w:instrText xml:space="preserve"> PAGEREF _Toc257335327 \h </w:instrText>
        </w:r>
        <w:r>
          <w:rPr>
            <w:noProof/>
            <w:webHidden/>
          </w:rPr>
        </w:r>
        <w:r>
          <w:rPr>
            <w:noProof/>
            <w:webHidden/>
          </w:rPr>
          <w:fldChar w:fldCharType="separate"/>
        </w:r>
        <w:r>
          <w:rPr>
            <w:noProof/>
            <w:webHidden/>
          </w:rPr>
          <w:t>6</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28" w:history="1">
        <w:r w:rsidRPr="00BF49CA">
          <w:rPr>
            <w:rStyle w:val="Hyperlink"/>
            <w:rFonts w:ascii="Calibri" w:hAnsi="Calibri"/>
            <w:noProof/>
          </w:rPr>
          <w:t>4</w:t>
        </w:r>
        <w:r>
          <w:rPr>
            <w:rFonts w:ascii="Times New Roman" w:hAnsi="Times New Roman" w:cs="Times New Roman"/>
            <w:b w:val="0"/>
            <w:bCs w:val="0"/>
            <w:caps w:val="0"/>
            <w:noProof/>
            <w:sz w:val="24"/>
          </w:rPr>
          <w:tab/>
        </w:r>
        <w:r w:rsidRPr="00BF49CA">
          <w:rPr>
            <w:rStyle w:val="Hyperlink"/>
            <w:rFonts w:ascii="Calibri" w:hAnsi="Calibri" w:cs="Calibri"/>
            <w:noProof/>
          </w:rPr>
          <w:t>Návrhy a doporučení</w:t>
        </w:r>
        <w:r>
          <w:rPr>
            <w:noProof/>
            <w:webHidden/>
          </w:rPr>
          <w:tab/>
        </w:r>
        <w:r>
          <w:rPr>
            <w:noProof/>
            <w:webHidden/>
          </w:rPr>
          <w:fldChar w:fldCharType="begin"/>
        </w:r>
        <w:r>
          <w:rPr>
            <w:noProof/>
            <w:webHidden/>
          </w:rPr>
          <w:instrText xml:space="preserve"> PAGEREF _Toc257335328 \h </w:instrText>
        </w:r>
        <w:r>
          <w:rPr>
            <w:noProof/>
            <w:webHidden/>
          </w:rPr>
        </w:r>
        <w:r>
          <w:rPr>
            <w:noProof/>
            <w:webHidden/>
          </w:rPr>
          <w:fldChar w:fldCharType="separate"/>
        </w:r>
        <w:r>
          <w:rPr>
            <w:noProof/>
            <w:webHidden/>
          </w:rPr>
          <w:t>12</w:t>
        </w:r>
        <w:r>
          <w:rPr>
            <w:noProof/>
            <w:webHidden/>
          </w:rPr>
          <w:fldChar w:fldCharType="end"/>
        </w:r>
      </w:hyperlink>
    </w:p>
    <w:p w:rsidR="00D47439" w:rsidRDefault="00D47439">
      <w:pPr>
        <w:pStyle w:val="TOC2"/>
        <w:tabs>
          <w:tab w:val="left" w:pos="720"/>
          <w:tab w:val="right" w:leader="dot" w:pos="9060"/>
        </w:tabs>
        <w:rPr>
          <w:rFonts w:ascii="Times New Roman" w:hAnsi="Times New Roman"/>
          <w:b w:val="0"/>
          <w:bCs w:val="0"/>
          <w:noProof/>
          <w:sz w:val="24"/>
          <w:szCs w:val="24"/>
        </w:rPr>
      </w:pPr>
      <w:hyperlink w:anchor="_Toc257335329" w:history="1">
        <w:r w:rsidRPr="00BF49CA">
          <w:rPr>
            <w:rStyle w:val="Hyperlink"/>
            <w:noProof/>
          </w:rPr>
          <w:t>4.1</w:t>
        </w:r>
        <w:r>
          <w:rPr>
            <w:rFonts w:ascii="Times New Roman" w:hAnsi="Times New Roman"/>
            <w:b w:val="0"/>
            <w:bCs w:val="0"/>
            <w:noProof/>
            <w:sz w:val="24"/>
            <w:szCs w:val="24"/>
          </w:rPr>
          <w:tab/>
        </w:r>
        <w:r w:rsidRPr="00BF49CA">
          <w:rPr>
            <w:rStyle w:val="Hyperlink"/>
            <w:noProof/>
          </w:rPr>
          <w:t>Procesní problémové oblasti</w:t>
        </w:r>
        <w:r>
          <w:rPr>
            <w:noProof/>
            <w:webHidden/>
          </w:rPr>
          <w:tab/>
        </w:r>
        <w:r>
          <w:rPr>
            <w:noProof/>
            <w:webHidden/>
          </w:rPr>
          <w:fldChar w:fldCharType="begin"/>
        </w:r>
        <w:r>
          <w:rPr>
            <w:noProof/>
            <w:webHidden/>
          </w:rPr>
          <w:instrText xml:space="preserve"> PAGEREF _Toc257335329 \h </w:instrText>
        </w:r>
        <w:r>
          <w:rPr>
            <w:noProof/>
            <w:webHidden/>
          </w:rPr>
        </w:r>
        <w:r>
          <w:rPr>
            <w:noProof/>
            <w:webHidden/>
          </w:rPr>
          <w:fldChar w:fldCharType="separate"/>
        </w:r>
        <w:r>
          <w:rPr>
            <w:noProof/>
            <w:webHidden/>
          </w:rPr>
          <w:t>12</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0" w:history="1">
        <w:r w:rsidRPr="00BF49CA">
          <w:rPr>
            <w:rStyle w:val="Hyperlink"/>
            <w:noProof/>
          </w:rPr>
          <w:t>4.1.1</w:t>
        </w:r>
        <w:r>
          <w:rPr>
            <w:rFonts w:ascii="Times New Roman" w:hAnsi="Times New Roman"/>
            <w:noProof/>
            <w:sz w:val="24"/>
          </w:rPr>
          <w:tab/>
        </w:r>
        <w:r w:rsidRPr="00BF49CA">
          <w:rPr>
            <w:rStyle w:val="Hyperlink"/>
            <w:noProof/>
          </w:rPr>
          <w:t>Workflow projektu, delegování činností na CRR</w:t>
        </w:r>
        <w:r>
          <w:rPr>
            <w:noProof/>
            <w:webHidden/>
          </w:rPr>
          <w:tab/>
        </w:r>
        <w:r>
          <w:rPr>
            <w:noProof/>
            <w:webHidden/>
          </w:rPr>
          <w:fldChar w:fldCharType="begin"/>
        </w:r>
        <w:r>
          <w:rPr>
            <w:noProof/>
            <w:webHidden/>
          </w:rPr>
          <w:instrText xml:space="preserve"> PAGEREF _Toc257335330 \h </w:instrText>
        </w:r>
        <w:r>
          <w:rPr>
            <w:noProof/>
            <w:webHidden/>
          </w:rPr>
        </w:r>
        <w:r>
          <w:rPr>
            <w:noProof/>
            <w:webHidden/>
          </w:rPr>
          <w:fldChar w:fldCharType="separate"/>
        </w:r>
        <w:r>
          <w:rPr>
            <w:noProof/>
            <w:webHidden/>
          </w:rPr>
          <w:t>12</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1" w:history="1">
        <w:r w:rsidRPr="00BF49CA">
          <w:rPr>
            <w:rStyle w:val="Hyperlink"/>
            <w:noProof/>
          </w:rPr>
          <w:t>4.1.2</w:t>
        </w:r>
        <w:r>
          <w:rPr>
            <w:rFonts w:ascii="Times New Roman" w:hAnsi="Times New Roman"/>
            <w:noProof/>
            <w:sz w:val="24"/>
          </w:rPr>
          <w:tab/>
        </w:r>
        <w:r w:rsidRPr="00BF49CA">
          <w:rPr>
            <w:rStyle w:val="Hyperlink"/>
            <w:noProof/>
          </w:rPr>
          <w:t>Administrace žádostí</w:t>
        </w:r>
        <w:r>
          <w:rPr>
            <w:noProof/>
            <w:webHidden/>
          </w:rPr>
          <w:tab/>
        </w:r>
        <w:r>
          <w:rPr>
            <w:noProof/>
            <w:webHidden/>
          </w:rPr>
          <w:fldChar w:fldCharType="begin"/>
        </w:r>
        <w:r>
          <w:rPr>
            <w:noProof/>
            <w:webHidden/>
          </w:rPr>
          <w:instrText xml:space="preserve"> PAGEREF _Toc257335331 \h </w:instrText>
        </w:r>
        <w:r>
          <w:rPr>
            <w:noProof/>
            <w:webHidden/>
          </w:rPr>
        </w:r>
        <w:r>
          <w:rPr>
            <w:noProof/>
            <w:webHidden/>
          </w:rPr>
          <w:fldChar w:fldCharType="separate"/>
        </w:r>
        <w:r>
          <w:rPr>
            <w:noProof/>
            <w:webHidden/>
          </w:rPr>
          <w:t>17</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2" w:history="1">
        <w:r w:rsidRPr="00BF49CA">
          <w:rPr>
            <w:rStyle w:val="Hyperlink"/>
            <w:noProof/>
          </w:rPr>
          <w:t>4.1.3</w:t>
        </w:r>
        <w:r>
          <w:rPr>
            <w:rFonts w:ascii="Times New Roman" w:hAnsi="Times New Roman"/>
            <w:noProof/>
            <w:sz w:val="24"/>
          </w:rPr>
          <w:tab/>
        </w:r>
        <w:r w:rsidRPr="00BF49CA">
          <w:rPr>
            <w:rStyle w:val="Hyperlink"/>
            <w:noProof/>
          </w:rPr>
          <w:t>Řízení realizace projektu</w:t>
        </w:r>
        <w:r>
          <w:rPr>
            <w:noProof/>
            <w:webHidden/>
          </w:rPr>
          <w:tab/>
        </w:r>
        <w:r>
          <w:rPr>
            <w:noProof/>
            <w:webHidden/>
          </w:rPr>
          <w:fldChar w:fldCharType="begin"/>
        </w:r>
        <w:r>
          <w:rPr>
            <w:noProof/>
            <w:webHidden/>
          </w:rPr>
          <w:instrText xml:space="preserve"> PAGEREF _Toc257335332 \h </w:instrText>
        </w:r>
        <w:r>
          <w:rPr>
            <w:noProof/>
            <w:webHidden/>
          </w:rPr>
        </w:r>
        <w:r>
          <w:rPr>
            <w:noProof/>
            <w:webHidden/>
          </w:rPr>
          <w:fldChar w:fldCharType="separate"/>
        </w:r>
        <w:r>
          <w:rPr>
            <w:noProof/>
            <w:webHidden/>
          </w:rPr>
          <w:t>20</w:t>
        </w:r>
        <w:r>
          <w:rPr>
            <w:noProof/>
            <w:webHidden/>
          </w:rPr>
          <w:fldChar w:fldCharType="end"/>
        </w:r>
      </w:hyperlink>
    </w:p>
    <w:p w:rsidR="00D47439" w:rsidRDefault="00D47439">
      <w:pPr>
        <w:pStyle w:val="TOC2"/>
        <w:tabs>
          <w:tab w:val="left" w:pos="720"/>
          <w:tab w:val="right" w:leader="dot" w:pos="9060"/>
        </w:tabs>
        <w:rPr>
          <w:rFonts w:ascii="Times New Roman" w:hAnsi="Times New Roman"/>
          <w:b w:val="0"/>
          <w:bCs w:val="0"/>
          <w:noProof/>
          <w:sz w:val="24"/>
          <w:szCs w:val="24"/>
        </w:rPr>
      </w:pPr>
      <w:hyperlink w:anchor="_Toc257335333" w:history="1">
        <w:r w:rsidRPr="00BF49CA">
          <w:rPr>
            <w:rStyle w:val="Hyperlink"/>
            <w:noProof/>
          </w:rPr>
          <w:t>4.2</w:t>
        </w:r>
        <w:r>
          <w:rPr>
            <w:rFonts w:ascii="Times New Roman" w:hAnsi="Times New Roman"/>
            <w:b w:val="0"/>
            <w:bCs w:val="0"/>
            <w:noProof/>
            <w:sz w:val="24"/>
            <w:szCs w:val="24"/>
          </w:rPr>
          <w:tab/>
        </w:r>
        <w:r w:rsidRPr="00BF49CA">
          <w:rPr>
            <w:rStyle w:val="Hyperlink"/>
            <w:noProof/>
          </w:rPr>
          <w:t>Systémové problémové oblasti</w:t>
        </w:r>
        <w:r>
          <w:rPr>
            <w:noProof/>
            <w:webHidden/>
          </w:rPr>
          <w:tab/>
        </w:r>
        <w:r>
          <w:rPr>
            <w:noProof/>
            <w:webHidden/>
          </w:rPr>
          <w:fldChar w:fldCharType="begin"/>
        </w:r>
        <w:r>
          <w:rPr>
            <w:noProof/>
            <w:webHidden/>
          </w:rPr>
          <w:instrText xml:space="preserve"> PAGEREF _Toc257335333 \h </w:instrText>
        </w:r>
        <w:r>
          <w:rPr>
            <w:noProof/>
            <w:webHidden/>
          </w:rPr>
        </w:r>
        <w:r>
          <w:rPr>
            <w:noProof/>
            <w:webHidden/>
          </w:rPr>
          <w:fldChar w:fldCharType="separate"/>
        </w:r>
        <w:r>
          <w:rPr>
            <w:noProof/>
            <w:webHidden/>
          </w:rPr>
          <w:t>29</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4" w:history="1">
        <w:r w:rsidRPr="00BF49CA">
          <w:rPr>
            <w:rStyle w:val="Hyperlink"/>
            <w:noProof/>
          </w:rPr>
          <w:t>4.2.1</w:t>
        </w:r>
        <w:r>
          <w:rPr>
            <w:rFonts w:ascii="Times New Roman" w:hAnsi="Times New Roman"/>
            <w:noProof/>
            <w:sz w:val="24"/>
          </w:rPr>
          <w:tab/>
        </w:r>
        <w:r w:rsidRPr="00BF49CA">
          <w:rPr>
            <w:rStyle w:val="Hyperlink"/>
            <w:noProof/>
          </w:rPr>
          <w:t>Metodika, platnost Příruček pro žadatele a příjemce, platnost MIP a PPP</w:t>
        </w:r>
        <w:r>
          <w:rPr>
            <w:noProof/>
            <w:webHidden/>
          </w:rPr>
          <w:tab/>
        </w:r>
        <w:r>
          <w:rPr>
            <w:noProof/>
            <w:webHidden/>
          </w:rPr>
          <w:fldChar w:fldCharType="begin"/>
        </w:r>
        <w:r>
          <w:rPr>
            <w:noProof/>
            <w:webHidden/>
          </w:rPr>
          <w:instrText xml:space="preserve"> PAGEREF _Toc257335334 \h </w:instrText>
        </w:r>
        <w:r>
          <w:rPr>
            <w:noProof/>
            <w:webHidden/>
          </w:rPr>
        </w:r>
        <w:r>
          <w:rPr>
            <w:noProof/>
            <w:webHidden/>
          </w:rPr>
          <w:fldChar w:fldCharType="separate"/>
        </w:r>
        <w:r>
          <w:rPr>
            <w:noProof/>
            <w:webHidden/>
          </w:rPr>
          <w:t>29</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5" w:history="1">
        <w:r w:rsidRPr="00BF49CA">
          <w:rPr>
            <w:rStyle w:val="Hyperlink"/>
            <w:noProof/>
          </w:rPr>
          <w:t>4.2.2</w:t>
        </w:r>
        <w:r>
          <w:rPr>
            <w:rFonts w:ascii="Times New Roman" w:hAnsi="Times New Roman"/>
            <w:noProof/>
            <w:sz w:val="24"/>
          </w:rPr>
          <w:tab/>
        </w:r>
        <w:r w:rsidRPr="00BF49CA">
          <w:rPr>
            <w:rStyle w:val="Hyperlink"/>
            <w:noProof/>
          </w:rPr>
          <w:t>Sdílení informací, interní komunikace</w:t>
        </w:r>
        <w:r>
          <w:rPr>
            <w:noProof/>
            <w:webHidden/>
          </w:rPr>
          <w:tab/>
        </w:r>
        <w:r>
          <w:rPr>
            <w:noProof/>
            <w:webHidden/>
          </w:rPr>
          <w:fldChar w:fldCharType="begin"/>
        </w:r>
        <w:r>
          <w:rPr>
            <w:noProof/>
            <w:webHidden/>
          </w:rPr>
          <w:instrText xml:space="preserve"> PAGEREF _Toc257335335 \h </w:instrText>
        </w:r>
        <w:r>
          <w:rPr>
            <w:noProof/>
            <w:webHidden/>
          </w:rPr>
        </w:r>
        <w:r>
          <w:rPr>
            <w:noProof/>
            <w:webHidden/>
          </w:rPr>
          <w:fldChar w:fldCharType="separate"/>
        </w:r>
        <w:r>
          <w:rPr>
            <w:noProof/>
            <w:webHidden/>
          </w:rPr>
          <w:t>30</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6" w:history="1">
        <w:r w:rsidRPr="00BF49CA">
          <w:rPr>
            <w:rStyle w:val="Hyperlink"/>
            <w:noProof/>
          </w:rPr>
          <w:t>4.2.3</w:t>
        </w:r>
        <w:r>
          <w:rPr>
            <w:rFonts w:ascii="Times New Roman" w:hAnsi="Times New Roman"/>
            <w:noProof/>
            <w:sz w:val="24"/>
          </w:rPr>
          <w:tab/>
        </w:r>
        <w:r w:rsidRPr="00BF49CA">
          <w:rPr>
            <w:rStyle w:val="Hyperlink"/>
            <w:noProof/>
          </w:rPr>
          <w:t>Metodická podpora a databáze dotazů</w:t>
        </w:r>
        <w:r>
          <w:rPr>
            <w:noProof/>
            <w:webHidden/>
          </w:rPr>
          <w:tab/>
        </w:r>
        <w:r>
          <w:rPr>
            <w:noProof/>
            <w:webHidden/>
          </w:rPr>
          <w:fldChar w:fldCharType="begin"/>
        </w:r>
        <w:r>
          <w:rPr>
            <w:noProof/>
            <w:webHidden/>
          </w:rPr>
          <w:instrText xml:space="preserve"> PAGEREF _Toc257335336 \h </w:instrText>
        </w:r>
        <w:r>
          <w:rPr>
            <w:noProof/>
            <w:webHidden/>
          </w:rPr>
        </w:r>
        <w:r>
          <w:rPr>
            <w:noProof/>
            <w:webHidden/>
          </w:rPr>
          <w:fldChar w:fldCharType="separate"/>
        </w:r>
        <w:r>
          <w:rPr>
            <w:noProof/>
            <w:webHidden/>
          </w:rPr>
          <w:t>31</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7" w:history="1">
        <w:r w:rsidRPr="00BF49CA">
          <w:rPr>
            <w:rStyle w:val="Hyperlink"/>
            <w:noProof/>
          </w:rPr>
          <w:t>4.2.4</w:t>
        </w:r>
        <w:r>
          <w:rPr>
            <w:rFonts w:ascii="Times New Roman" w:hAnsi="Times New Roman"/>
            <w:noProof/>
            <w:sz w:val="24"/>
          </w:rPr>
          <w:tab/>
        </w:r>
        <w:r w:rsidRPr="00BF49CA">
          <w:rPr>
            <w:rStyle w:val="Hyperlink"/>
            <w:noProof/>
          </w:rPr>
          <w:t>Komunikace s žadateli</w:t>
        </w:r>
        <w:r>
          <w:rPr>
            <w:noProof/>
            <w:webHidden/>
          </w:rPr>
          <w:tab/>
        </w:r>
        <w:r>
          <w:rPr>
            <w:noProof/>
            <w:webHidden/>
          </w:rPr>
          <w:fldChar w:fldCharType="begin"/>
        </w:r>
        <w:r>
          <w:rPr>
            <w:noProof/>
            <w:webHidden/>
          </w:rPr>
          <w:instrText xml:space="preserve"> PAGEREF _Toc257335337 \h </w:instrText>
        </w:r>
        <w:r>
          <w:rPr>
            <w:noProof/>
            <w:webHidden/>
          </w:rPr>
        </w:r>
        <w:r>
          <w:rPr>
            <w:noProof/>
            <w:webHidden/>
          </w:rPr>
          <w:fldChar w:fldCharType="separate"/>
        </w:r>
        <w:r>
          <w:rPr>
            <w:noProof/>
            <w:webHidden/>
          </w:rPr>
          <w:t>33</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8" w:history="1">
        <w:r w:rsidRPr="00BF49CA">
          <w:rPr>
            <w:rStyle w:val="Hyperlink"/>
            <w:noProof/>
          </w:rPr>
          <w:t>4.2.5</w:t>
        </w:r>
        <w:r>
          <w:rPr>
            <w:rFonts w:ascii="Times New Roman" w:hAnsi="Times New Roman"/>
            <w:noProof/>
            <w:sz w:val="24"/>
          </w:rPr>
          <w:tab/>
        </w:r>
        <w:r w:rsidRPr="00BF49CA">
          <w:rPr>
            <w:rStyle w:val="Hyperlink"/>
            <w:noProof/>
          </w:rPr>
          <w:t>Nízká motivace a kvalita žadatelů</w:t>
        </w:r>
        <w:r>
          <w:rPr>
            <w:noProof/>
            <w:webHidden/>
          </w:rPr>
          <w:tab/>
        </w:r>
        <w:r>
          <w:rPr>
            <w:noProof/>
            <w:webHidden/>
          </w:rPr>
          <w:fldChar w:fldCharType="begin"/>
        </w:r>
        <w:r>
          <w:rPr>
            <w:noProof/>
            <w:webHidden/>
          </w:rPr>
          <w:instrText xml:space="preserve"> PAGEREF _Toc257335338 \h </w:instrText>
        </w:r>
        <w:r>
          <w:rPr>
            <w:noProof/>
            <w:webHidden/>
          </w:rPr>
        </w:r>
        <w:r>
          <w:rPr>
            <w:noProof/>
            <w:webHidden/>
          </w:rPr>
          <w:fldChar w:fldCharType="separate"/>
        </w:r>
        <w:r>
          <w:rPr>
            <w:noProof/>
            <w:webHidden/>
          </w:rPr>
          <w:t>35</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39" w:history="1">
        <w:r w:rsidRPr="00BF49CA">
          <w:rPr>
            <w:rStyle w:val="Hyperlink"/>
            <w:noProof/>
          </w:rPr>
          <w:t>4.2.6</w:t>
        </w:r>
        <w:r>
          <w:rPr>
            <w:rFonts w:ascii="Times New Roman" w:hAnsi="Times New Roman"/>
            <w:noProof/>
            <w:sz w:val="24"/>
          </w:rPr>
          <w:tab/>
        </w:r>
        <w:r w:rsidRPr="00BF49CA">
          <w:rPr>
            <w:rStyle w:val="Hyperlink"/>
            <w:noProof/>
          </w:rPr>
          <w:t>IS Monit</w:t>
        </w:r>
        <w:r>
          <w:rPr>
            <w:noProof/>
            <w:webHidden/>
          </w:rPr>
          <w:tab/>
        </w:r>
        <w:r>
          <w:rPr>
            <w:noProof/>
            <w:webHidden/>
          </w:rPr>
          <w:fldChar w:fldCharType="begin"/>
        </w:r>
        <w:r>
          <w:rPr>
            <w:noProof/>
            <w:webHidden/>
          </w:rPr>
          <w:instrText xml:space="preserve"> PAGEREF _Toc257335339 \h </w:instrText>
        </w:r>
        <w:r>
          <w:rPr>
            <w:noProof/>
            <w:webHidden/>
          </w:rPr>
        </w:r>
        <w:r>
          <w:rPr>
            <w:noProof/>
            <w:webHidden/>
          </w:rPr>
          <w:fldChar w:fldCharType="separate"/>
        </w:r>
        <w:r>
          <w:rPr>
            <w:noProof/>
            <w:webHidden/>
          </w:rPr>
          <w:t>36</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40" w:history="1">
        <w:r w:rsidRPr="00BF49CA">
          <w:rPr>
            <w:rStyle w:val="Hyperlink"/>
            <w:noProof/>
          </w:rPr>
          <w:t>4.2.7</w:t>
        </w:r>
        <w:r>
          <w:rPr>
            <w:rFonts w:ascii="Times New Roman" w:hAnsi="Times New Roman"/>
            <w:noProof/>
            <w:sz w:val="24"/>
          </w:rPr>
          <w:tab/>
        </w:r>
        <w:r w:rsidRPr="00BF49CA">
          <w:rPr>
            <w:rStyle w:val="Hyperlink"/>
            <w:noProof/>
          </w:rPr>
          <w:t>Kontrola dat v IS Monitu</w:t>
        </w:r>
        <w:r>
          <w:rPr>
            <w:noProof/>
            <w:webHidden/>
          </w:rPr>
          <w:tab/>
        </w:r>
        <w:r>
          <w:rPr>
            <w:noProof/>
            <w:webHidden/>
          </w:rPr>
          <w:fldChar w:fldCharType="begin"/>
        </w:r>
        <w:r>
          <w:rPr>
            <w:noProof/>
            <w:webHidden/>
          </w:rPr>
          <w:instrText xml:space="preserve"> PAGEREF _Toc257335340 \h </w:instrText>
        </w:r>
        <w:r>
          <w:rPr>
            <w:noProof/>
            <w:webHidden/>
          </w:rPr>
        </w:r>
        <w:r>
          <w:rPr>
            <w:noProof/>
            <w:webHidden/>
          </w:rPr>
          <w:fldChar w:fldCharType="separate"/>
        </w:r>
        <w:r>
          <w:rPr>
            <w:noProof/>
            <w:webHidden/>
          </w:rPr>
          <w:t>37</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41" w:history="1">
        <w:r w:rsidRPr="00BF49CA">
          <w:rPr>
            <w:rStyle w:val="Hyperlink"/>
            <w:noProof/>
          </w:rPr>
          <w:t>4.2.8</w:t>
        </w:r>
        <w:r>
          <w:rPr>
            <w:rFonts w:ascii="Times New Roman" w:hAnsi="Times New Roman"/>
            <w:noProof/>
            <w:sz w:val="24"/>
          </w:rPr>
          <w:tab/>
        </w:r>
        <w:r w:rsidRPr="00BF49CA">
          <w:rPr>
            <w:rStyle w:val="Hyperlink"/>
            <w:noProof/>
          </w:rPr>
          <w:t>Napojení systémů na IS Monit</w:t>
        </w:r>
        <w:r>
          <w:rPr>
            <w:noProof/>
            <w:webHidden/>
          </w:rPr>
          <w:tab/>
        </w:r>
        <w:r>
          <w:rPr>
            <w:noProof/>
            <w:webHidden/>
          </w:rPr>
          <w:fldChar w:fldCharType="begin"/>
        </w:r>
        <w:r>
          <w:rPr>
            <w:noProof/>
            <w:webHidden/>
          </w:rPr>
          <w:instrText xml:space="preserve"> PAGEREF _Toc257335341 \h </w:instrText>
        </w:r>
        <w:r>
          <w:rPr>
            <w:noProof/>
            <w:webHidden/>
          </w:rPr>
        </w:r>
        <w:r>
          <w:rPr>
            <w:noProof/>
            <w:webHidden/>
          </w:rPr>
          <w:fldChar w:fldCharType="separate"/>
        </w:r>
        <w:r>
          <w:rPr>
            <w:noProof/>
            <w:webHidden/>
          </w:rPr>
          <w:t>37</w:t>
        </w:r>
        <w:r>
          <w:rPr>
            <w:noProof/>
            <w:webHidden/>
          </w:rPr>
          <w:fldChar w:fldCharType="end"/>
        </w:r>
      </w:hyperlink>
    </w:p>
    <w:p w:rsidR="00D47439" w:rsidRDefault="00D47439">
      <w:pPr>
        <w:pStyle w:val="TOC3"/>
        <w:tabs>
          <w:tab w:val="left" w:pos="1200"/>
          <w:tab w:val="right" w:leader="dot" w:pos="9060"/>
        </w:tabs>
        <w:rPr>
          <w:rFonts w:ascii="Times New Roman" w:hAnsi="Times New Roman"/>
          <w:noProof/>
          <w:sz w:val="24"/>
        </w:rPr>
      </w:pPr>
      <w:hyperlink w:anchor="_Toc257335342" w:history="1">
        <w:r w:rsidRPr="00BF49CA">
          <w:rPr>
            <w:rStyle w:val="Hyperlink"/>
            <w:noProof/>
          </w:rPr>
          <w:t>4.2.9</w:t>
        </w:r>
        <w:r>
          <w:rPr>
            <w:rFonts w:ascii="Times New Roman" w:hAnsi="Times New Roman"/>
            <w:noProof/>
            <w:sz w:val="24"/>
          </w:rPr>
          <w:tab/>
        </w:r>
        <w:r w:rsidRPr="00BF49CA">
          <w:rPr>
            <w:rStyle w:val="Hyperlink"/>
            <w:noProof/>
          </w:rPr>
          <w:t>Kontrola výběrových řízení – IOP</w:t>
        </w:r>
        <w:r>
          <w:rPr>
            <w:noProof/>
            <w:webHidden/>
          </w:rPr>
          <w:tab/>
        </w:r>
        <w:r>
          <w:rPr>
            <w:noProof/>
            <w:webHidden/>
          </w:rPr>
          <w:fldChar w:fldCharType="begin"/>
        </w:r>
        <w:r>
          <w:rPr>
            <w:noProof/>
            <w:webHidden/>
          </w:rPr>
          <w:instrText xml:space="preserve"> PAGEREF _Toc257335342 \h </w:instrText>
        </w:r>
        <w:r>
          <w:rPr>
            <w:noProof/>
            <w:webHidden/>
          </w:rPr>
        </w:r>
        <w:r>
          <w:rPr>
            <w:noProof/>
            <w:webHidden/>
          </w:rPr>
          <w:fldChar w:fldCharType="separate"/>
        </w:r>
        <w:r>
          <w:rPr>
            <w:noProof/>
            <w:webHidden/>
          </w:rPr>
          <w:t>37</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3" w:history="1">
        <w:r w:rsidRPr="00BF49CA">
          <w:rPr>
            <w:rStyle w:val="Hyperlink"/>
            <w:noProof/>
          </w:rPr>
          <w:t>4.2.10</w:t>
        </w:r>
        <w:r>
          <w:rPr>
            <w:rFonts w:ascii="Times New Roman" w:hAnsi="Times New Roman"/>
            <w:noProof/>
            <w:sz w:val="24"/>
          </w:rPr>
          <w:tab/>
        </w:r>
        <w:r w:rsidRPr="00BF49CA">
          <w:rPr>
            <w:rStyle w:val="Hyperlink"/>
            <w:noProof/>
          </w:rPr>
          <w:t>Kontrola výběrových řízení – OP LZZ</w:t>
        </w:r>
        <w:r>
          <w:rPr>
            <w:noProof/>
            <w:webHidden/>
          </w:rPr>
          <w:tab/>
        </w:r>
        <w:r>
          <w:rPr>
            <w:noProof/>
            <w:webHidden/>
          </w:rPr>
          <w:fldChar w:fldCharType="begin"/>
        </w:r>
        <w:r>
          <w:rPr>
            <w:noProof/>
            <w:webHidden/>
          </w:rPr>
          <w:instrText xml:space="preserve"> PAGEREF _Toc257335343 \h </w:instrText>
        </w:r>
        <w:r>
          <w:rPr>
            <w:noProof/>
            <w:webHidden/>
          </w:rPr>
        </w:r>
        <w:r>
          <w:rPr>
            <w:noProof/>
            <w:webHidden/>
          </w:rPr>
          <w:fldChar w:fldCharType="separate"/>
        </w:r>
        <w:r>
          <w:rPr>
            <w:noProof/>
            <w:webHidden/>
          </w:rPr>
          <w:t>38</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4" w:history="1">
        <w:r w:rsidRPr="00BF49CA">
          <w:rPr>
            <w:rStyle w:val="Hyperlink"/>
            <w:noProof/>
          </w:rPr>
          <w:t>4.2.11</w:t>
        </w:r>
        <w:r>
          <w:rPr>
            <w:rFonts w:ascii="Times New Roman" w:hAnsi="Times New Roman"/>
            <w:noProof/>
            <w:sz w:val="24"/>
          </w:rPr>
          <w:tab/>
        </w:r>
        <w:r w:rsidRPr="00BF49CA">
          <w:rPr>
            <w:rStyle w:val="Hyperlink"/>
            <w:noProof/>
          </w:rPr>
          <w:t>Kontrola výběrových řízení – kapacity</w:t>
        </w:r>
        <w:r>
          <w:rPr>
            <w:noProof/>
            <w:webHidden/>
          </w:rPr>
          <w:tab/>
        </w:r>
        <w:r>
          <w:rPr>
            <w:noProof/>
            <w:webHidden/>
          </w:rPr>
          <w:fldChar w:fldCharType="begin"/>
        </w:r>
        <w:r>
          <w:rPr>
            <w:noProof/>
            <w:webHidden/>
          </w:rPr>
          <w:instrText xml:space="preserve"> PAGEREF _Toc257335344 \h </w:instrText>
        </w:r>
        <w:r>
          <w:rPr>
            <w:noProof/>
            <w:webHidden/>
          </w:rPr>
        </w:r>
        <w:r>
          <w:rPr>
            <w:noProof/>
            <w:webHidden/>
          </w:rPr>
          <w:fldChar w:fldCharType="separate"/>
        </w:r>
        <w:r>
          <w:rPr>
            <w:noProof/>
            <w:webHidden/>
          </w:rPr>
          <w:t>38</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5" w:history="1">
        <w:r w:rsidRPr="00BF49CA">
          <w:rPr>
            <w:rStyle w:val="Hyperlink"/>
            <w:noProof/>
          </w:rPr>
          <w:t>4.2.12</w:t>
        </w:r>
        <w:r>
          <w:rPr>
            <w:rFonts w:ascii="Times New Roman" w:hAnsi="Times New Roman"/>
            <w:noProof/>
            <w:sz w:val="24"/>
          </w:rPr>
          <w:tab/>
        </w:r>
        <w:r w:rsidRPr="00BF49CA">
          <w:rPr>
            <w:rStyle w:val="Hyperlink"/>
            <w:noProof/>
          </w:rPr>
          <w:t>Chyby ve výběrových řízeních</w:t>
        </w:r>
        <w:r>
          <w:rPr>
            <w:noProof/>
            <w:webHidden/>
          </w:rPr>
          <w:tab/>
        </w:r>
        <w:r>
          <w:rPr>
            <w:noProof/>
            <w:webHidden/>
          </w:rPr>
          <w:fldChar w:fldCharType="begin"/>
        </w:r>
        <w:r>
          <w:rPr>
            <w:noProof/>
            <w:webHidden/>
          </w:rPr>
          <w:instrText xml:space="preserve"> PAGEREF _Toc257335345 \h </w:instrText>
        </w:r>
        <w:r>
          <w:rPr>
            <w:noProof/>
            <w:webHidden/>
          </w:rPr>
        </w:r>
        <w:r>
          <w:rPr>
            <w:noProof/>
            <w:webHidden/>
          </w:rPr>
          <w:fldChar w:fldCharType="separate"/>
        </w:r>
        <w:r>
          <w:rPr>
            <w:noProof/>
            <w:webHidden/>
          </w:rPr>
          <w:t>39</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6" w:history="1">
        <w:r w:rsidRPr="00BF49CA">
          <w:rPr>
            <w:rStyle w:val="Hyperlink"/>
            <w:noProof/>
          </w:rPr>
          <w:t>4.2.13</w:t>
        </w:r>
        <w:r>
          <w:rPr>
            <w:rFonts w:ascii="Times New Roman" w:hAnsi="Times New Roman"/>
            <w:noProof/>
            <w:sz w:val="24"/>
          </w:rPr>
          <w:tab/>
        </w:r>
        <w:r w:rsidRPr="00BF49CA">
          <w:rPr>
            <w:rStyle w:val="Hyperlink"/>
            <w:noProof/>
          </w:rPr>
          <w:t>Analýzy rizik a metodika výběru vzorku</w:t>
        </w:r>
        <w:r>
          <w:rPr>
            <w:noProof/>
            <w:webHidden/>
          </w:rPr>
          <w:tab/>
        </w:r>
        <w:r>
          <w:rPr>
            <w:noProof/>
            <w:webHidden/>
          </w:rPr>
          <w:fldChar w:fldCharType="begin"/>
        </w:r>
        <w:r>
          <w:rPr>
            <w:noProof/>
            <w:webHidden/>
          </w:rPr>
          <w:instrText xml:space="preserve"> PAGEREF _Toc257335346 \h </w:instrText>
        </w:r>
        <w:r>
          <w:rPr>
            <w:noProof/>
            <w:webHidden/>
          </w:rPr>
        </w:r>
        <w:r>
          <w:rPr>
            <w:noProof/>
            <w:webHidden/>
          </w:rPr>
          <w:fldChar w:fldCharType="separate"/>
        </w:r>
        <w:r>
          <w:rPr>
            <w:noProof/>
            <w:webHidden/>
          </w:rPr>
          <w:t>39</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7" w:history="1">
        <w:r w:rsidRPr="00BF49CA">
          <w:rPr>
            <w:rStyle w:val="Hyperlink"/>
            <w:noProof/>
          </w:rPr>
          <w:t>4.2.14</w:t>
        </w:r>
        <w:r>
          <w:rPr>
            <w:rFonts w:ascii="Times New Roman" w:hAnsi="Times New Roman"/>
            <w:noProof/>
            <w:sz w:val="24"/>
          </w:rPr>
          <w:tab/>
        </w:r>
        <w:r w:rsidRPr="00BF49CA">
          <w:rPr>
            <w:rStyle w:val="Hyperlink"/>
            <w:noProof/>
          </w:rPr>
          <w:t>Kontroly na místě u OP LZZ</w:t>
        </w:r>
        <w:r>
          <w:rPr>
            <w:noProof/>
            <w:webHidden/>
          </w:rPr>
          <w:tab/>
        </w:r>
        <w:r>
          <w:rPr>
            <w:noProof/>
            <w:webHidden/>
          </w:rPr>
          <w:fldChar w:fldCharType="begin"/>
        </w:r>
        <w:r>
          <w:rPr>
            <w:noProof/>
            <w:webHidden/>
          </w:rPr>
          <w:instrText xml:space="preserve"> PAGEREF _Toc257335347 \h </w:instrText>
        </w:r>
        <w:r>
          <w:rPr>
            <w:noProof/>
            <w:webHidden/>
          </w:rPr>
        </w:r>
        <w:r>
          <w:rPr>
            <w:noProof/>
            <w:webHidden/>
          </w:rPr>
          <w:fldChar w:fldCharType="separate"/>
        </w:r>
        <w:r>
          <w:rPr>
            <w:noProof/>
            <w:webHidden/>
          </w:rPr>
          <w:t>40</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8" w:history="1">
        <w:r w:rsidRPr="00BF49CA">
          <w:rPr>
            <w:rStyle w:val="Hyperlink"/>
            <w:noProof/>
          </w:rPr>
          <w:t>4.2.15</w:t>
        </w:r>
        <w:r>
          <w:rPr>
            <w:rFonts w:ascii="Times New Roman" w:hAnsi="Times New Roman"/>
            <w:noProof/>
            <w:sz w:val="24"/>
          </w:rPr>
          <w:tab/>
        </w:r>
        <w:r w:rsidRPr="00BF49CA">
          <w:rPr>
            <w:rStyle w:val="Hyperlink"/>
            <w:noProof/>
          </w:rPr>
          <w:t>Veřejnoprávní kontrola u útvarů MV</w:t>
        </w:r>
        <w:r>
          <w:rPr>
            <w:noProof/>
            <w:webHidden/>
          </w:rPr>
          <w:tab/>
        </w:r>
        <w:r>
          <w:rPr>
            <w:noProof/>
            <w:webHidden/>
          </w:rPr>
          <w:fldChar w:fldCharType="begin"/>
        </w:r>
        <w:r>
          <w:rPr>
            <w:noProof/>
            <w:webHidden/>
          </w:rPr>
          <w:instrText xml:space="preserve"> PAGEREF _Toc257335348 \h </w:instrText>
        </w:r>
        <w:r>
          <w:rPr>
            <w:noProof/>
            <w:webHidden/>
          </w:rPr>
        </w:r>
        <w:r>
          <w:rPr>
            <w:noProof/>
            <w:webHidden/>
          </w:rPr>
          <w:fldChar w:fldCharType="separate"/>
        </w:r>
        <w:r>
          <w:rPr>
            <w:noProof/>
            <w:webHidden/>
          </w:rPr>
          <w:t>41</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49" w:history="1">
        <w:r w:rsidRPr="00BF49CA">
          <w:rPr>
            <w:rStyle w:val="Hyperlink"/>
            <w:noProof/>
          </w:rPr>
          <w:t>4.2.16</w:t>
        </w:r>
        <w:r>
          <w:rPr>
            <w:rFonts w:ascii="Times New Roman" w:hAnsi="Times New Roman"/>
            <w:noProof/>
            <w:sz w:val="24"/>
          </w:rPr>
          <w:tab/>
        </w:r>
        <w:r w:rsidRPr="00BF49CA">
          <w:rPr>
            <w:rStyle w:val="Hyperlink"/>
            <w:noProof/>
          </w:rPr>
          <w:t>Prevence chyb v MZ a ŽOP</w:t>
        </w:r>
        <w:r>
          <w:rPr>
            <w:noProof/>
            <w:webHidden/>
          </w:rPr>
          <w:tab/>
        </w:r>
        <w:r>
          <w:rPr>
            <w:noProof/>
            <w:webHidden/>
          </w:rPr>
          <w:fldChar w:fldCharType="begin"/>
        </w:r>
        <w:r>
          <w:rPr>
            <w:noProof/>
            <w:webHidden/>
          </w:rPr>
          <w:instrText xml:space="preserve"> PAGEREF _Toc257335349 \h </w:instrText>
        </w:r>
        <w:r>
          <w:rPr>
            <w:noProof/>
            <w:webHidden/>
          </w:rPr>
        </w:r>
        <w:r>
          <w:rPr>
            <w:noProof/>
            <w:webHidden/>
          </w:rPr>
          <w:fldChar w:fldCharType="separate"/>
        </w:r>
        <w:r>
          <w:rPr>
            <w:noProof/>
            <w:webHidden/>
          </w:rPr>
          <w:t>41</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50" w:history="1">
        <w:r w:rsidRPr="00BF49CA">
          <w:rPr>
            <w:rStyle w:val="Hyperlink"/>
            <w:noProof/>
          </w:rPr>
          <w:t>4.2.17</w:t>
        </w:r>
        <w:r>
          <w:rPr>
            <w:rFonts w:ascii="Times New Roman" w:hAnsi="Times New Roman"/>
            <w:noProof/>
            <w:sz w:val="24"/>
          </w:rPr>
          <w:tab/>
        </w:r>
        <w:r w:rsidRPr="00BF49CA">
          <w:rPr>
            <w:rStyle w:val="Hyperlink"/>
            <w:noProof/>
          </w:rPr>
          <w:t>Nesrovnalosti</w:t>
        </w:r>
        <w:r>
          <w:rPr>
            <w:noProof/>
            <w:webHidden/>
          </w:rPr>
          <w:tab/>
        </w:r>
        <w:r>
          <w:rPr>
            <w:noProof/>
            <w:webHidden/>
          </w:rPr>
          <w:fldChar w:fldCharType="begin"/>
        </w:r>
        <w:r>
          <w:rPr>
            <w:noProof/>
            <w:webHidden/>
          </w:rPr>
          <w:instrText xml:space="preserve"> PAGEREF _Toc257335350 \h </w:instrText>
        </w:r>
        <w:r>
          <w:rPr>
            <w:noProof/>
            <w:webHidden/>
          </w:rPr>
        </w:r>
        <w:r>
          <w:rPr>
            <w:noProof/>
            <w:webHidden/>
          </w:rPr>
          <w:fldChar w:fldCharType="separate"/>
        </w:r>
        <w:r>
          <w:rPr>
            <w:noProof/>
            <w:webHidden/>
          </w:rPr>
          <w:t>41</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51" w:history="1">
        <w:r w:rsidRPr="00BF49CA">
          <w:rPr>
            <w:rStyle w:val="Hyperlink"/>
            <w:noProof/>
          </w:rPr>
          <w:t>4.2.18</w:t>
        </w:r>
        <w:r>
          <w:rPr>
            <w:rFonts w:ascii="Times New Roman" w:hAnsi="Times New Roman"/>
            <w:noProof/>
            <w:sz w:val="24"/>
          </w:rPr>
          <w:tab/>
        </w:r>
        <w:r w:rsidRPr="00BF49CA">
          <w:rPr>
            <w:rStyle w:val="Hyperlink"/>
            <w:noProof/>
          </w:rPr>
          <w:t>Administrace vratek</w:t>
        </w:r>
        <w:r>
          <w:rPr>
            <w:noProof/>
            <w:webHidden/>
          </w:rPr>
          <w:tab/>
        </w:r>
        <w:r>
          <w:rPr>
            <w:noProof/>
            <w:webHidden/>
          </w:rPr>
          <w:fldChar w:fldCharType="begin"/>
        </w:r>
        <w:r>
          <w:rPr>
            <w:noProof/>
            <w:webHidden/>
          </w:rPr>
          <w:instrText xml:space="preserve"> PAGEREF _Toc257335351 \h </w:instrText>
        </w:r>
        <w:r>
          <w:rPr>
            <w:noProof/>
            <w:webHidden/>
          </w:rPr>
        </w:r>
        <w:r>
          <w:rPr>
            <w:noProof/>
            <w:webHidden/>
          </w:rPr>
          <w:fldChar w:fldCharType="separate"/>
        </w:r>
        <w:r>
          <w:rPr>
            <w:noProof/>
            <w:webHidden/>
          </w:rPr>
          <w:t>44</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52" w:history="1">
        <w:r w:rsidRPr="00BF49CA">
          <w:rPr>
            <w:rStyle w:val="Hyperlink"/>
            <w:noProof/>
          </w:rPr>
          <w:t>4.2.19</w:t>
        </w:r>
        <w:r>
          <w:rPr>
            <w:rFonts w:ascii="Times New Roman" w:hAnsi="Times New Roman"/>
            <w:noProof/>
            <w:sz w:val="24"/>
          </w:rPr>
          <w:tab/>
        </w:r>
        <w:r w:rsidRPr="00BF49CA">
          <w:rPr>
            <w:rStyle w:val="Hyperlink"/>
            <w:noProof/>
          </w:rPr>
          <w:t>Zbytečné formuláře pro KOP</w:t>
        </w:r>
        <w:r>
          <w:rPr>
            <w:noProof/>
            <w:webHidden/>
          </w:rPr>
          <w:tab/>
        </w:r>
        <w:r>
          <w:rPr>
            <w:noProof/>
            <w:webHidden/>
          </w:rPr>
          <w:fldChar w:fldCharType="begin"/>
        </w:r>
        <w:r>
          <w:rPr>
            <w:noProof/>
            <w:webHidden/>
          </w:rPr>
          <w:instrText xml:space="preserve"> PAGEREF _Toc257335352 \h </w:instrText>
        </w:r>
        <w:r>
          <w:rPr>
            <w:noProof/>
            <w:webHidden/>
          </w:rPr>
        </w:r>
        <w:r>
          <w:rPr>
            <w:noProof/>
            <w:webHidden/>
          </w:rPr>
          <w:fldChar w:fldCharType="separate"/>
        </w:r>
        <w:r>
          <w:rPr>
            <w:noProof/>
            <w:webHidden/>
          </w:rPr>
          <w:t>44</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53" w:history="1">
        <w:r w:rsidRPr="00BF49CA">
          <w:rPr>
            <w:rStyle w:val="Hyperlink"/>
            <w:noProof/>
          </w:rPr>
          <w:t>4.2.20</w:t>
        </w:r>
        <w:r>
          <w:rPr>
            <w:rFonts w:ascii="Times New Roman" w:hAnsi="Times New Roman"/>
            <w:noProof/>
            <w:sz w:val="24"/>
          </w:rPr>
          <w:tab/>
        </w:r>
        <w:r w:rsidRPr="00BF49CA">
          <w:rPr>
            <w:rStyle w:val="Hyperlink"/>
            <w:noProof/>
          </w:rPr>
          <w:t>Datové schránky</w:t>
        </w:r>
        <w:r>
          <w:rPr>
            <w:noProof/>
            <w:webHidden/>
          </w:rPr>
          <w:tab/>
        </w:r>
        <w:r>
          <w:rPr>
            <w:noProof/>
            <w:webHidden/>
          </w:rPr>
          <w:fldChar w:fldCharType="begin"/>
        </w:r>
        <w:r>
          <w:rPr>
            <w:noProof/>
            <w:webHidden/>
          </w:rPr>
          <w:instrText xml:space="preserve"> PAGEREF _Toc257335353 \h </w:instrText>
        </w:r>
        <w:r>
          <w:rPr>
            <w:noProof/>
            <w:webHidden/>
          </w:rPr>
        </w:r>
        <w:r>
          <w:rPr>
            <w:noProof/>
            <w:webHidden/>
          </w:rPr>
          <w:fldChar w:fldCharType="separate"/>
        </w:r>
        <w:r>
          <w:rPr>
            <w:noProof/>
            <w:webHidden/>
          </w:rPr>
          <w:t>44</w:t>
        </w:r>
        <w:r>
          <w:rPr>
            <w:noProof/>
            <w:webHidden/>
          </w:rPr>
          <w:fldChar w:fldCharType="end"/>
        </w:r>
      </w:hyperlink>
    </w:p>
    <w:p w:rsidR="00D47439" w:rsidRDefault="00D47439">
      <w:pPr>
        <w:pStyle w:val="TOC3"/>
        <w:tabs>
          <w:tab w:val="left" w:pos="1440"/>
          <w:tab w:val="right" w:leader="dot" w:pos="9060"/>
        </w:tabs>
        <w:rPr>
          <w:rFonts w:ascii="Times New Roman" w:hAnsi="Times New Roman"/>
          <w:noProof/>
          <w:sz w:val="24"/>
        </w:rPr>
      </w:pPr>
      <w:hyperlink w:anchor="_Toc257335354" w:history="1">
        <w:r w:rsidRPr="00BF49CA">
          <w:rPr>
            <w:rStyle w:val="Hyperlink"/>
            <w:noProof/>
          </w:rPr>
          <w:t>4.2.21</w:t>
        </w:r>
        <w:r>
          <w:rPr>
            <w:rFonts w:ascii="Times New Roman" w:hAnsi="Times New Roman"/>
            <w:noProof/>
            <w:sz w:val="24"/>
          </w:rPr>
          <w:tab/>
        </w:r>
        <w:r w:rsidRPr="00BF49CA">
          <w:rPr>
            <w:rStyle w:val="Hyperlink"/>
            <w:noProof/>
          </w:rPr>
          <w:t>Monitoring</w:t>
        </w:r>
        <w:r>
          <w:rPr>
            <w:noProof/>
            <w:webHidden/>
          </w:rPr>
          <w:tab/>
        </w:r>
        <w:r>
          <w:rPr>
            <w:noProof/>
            <w:webHidden/>
          </w:rPr>
          <w:fldChar w:fldCharType="begin"/>
        </w:r>
        <w:r>
          <w:rPr>
            <w:noProof/>
            <w:webHidden/>
          </w:rPr>
          <w:instrText xml:space="preserve"> PAGEREF _Toc257335354 \h </w:instrText>
        </w:r>
        <w:r>
          <w:rPr>
            <w:noProof/>
            <w:webHidden/>
          </w:rPr>
        </w:r>
        <w:r>
          <w:rPr>
            <w:noProof/>
            <w:webHidden/>
          </w:rPr>
          <w:fldChar w:fldCharType="separate"/>
        </w:r>
        <w:r>
          <w:rPr>
            <w:noProof/>
            <w:webHidden/>
          </w:rPr>
          <w:t>45</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55" w:history="1">
        <w:r w:rsidRPr="00BF49CA">
          <w:rPr>
            <w:rStyle w:val="Hyperlink"/>
            <w:rFonts w:ascii="Calibri" w:hAnsi="Calibri"/>
            <w:noProof/>
          </w:rPr>
          <w:t>5</w:t>
        </w:r>
        <w:r>
          <w:rPr>
            <w:rFonts w:ascii="Times New Roman" w:hAnsi="Times New Roman" w:cs="Times New Roman"/>
            <w:b w:val="0"/>
            <w:bCs w:val="0"/>
            <w:caps w:val="0"/>
            <w:noProof/>
            <w:sz w:val="24"/>
          </w:rPr>
          <w:tab/>
        </w:r>
        <w:r w:rsidRPr="00BF49CA">
          <w:rPr>
            <w:rStyle w:val="Hyperlink"/>
            <w:rFonts w:ascii="Calibri" w:hAnsi="Calibri" w:cs="Calibri"/>
            <w:noProof/>
          </w:rPr>
          <w:t>Analýza lhůt</w:t>
        </w:r>
        <w:r>
          <w:rPr>
            <w:noProof/>
            <w:webHidden/>
          </w:rPr>
          <w:tab/>
        </w:r>
        <w:r>
          <w:rPr>
            <w:noProof/>
            <w:webHidden/>
          </w:rPr>
          <w:fldChar w:fldCharType="begin"/>
        </w:r>
        <w:r>
          <w:rPr>
            <w:noProof/>
            <w:webHidden/>
          </w:rPr>
          <w:instrText xml:space="preserve"> PAGEREF _Toc257335355 \h </w:instrText>
        </w:r>
        <w:r>
          <w:rPr>
            <w:noProof/>
            <w:webHidden/>
          </w:rPr>
        </w:r>
        <w:r>
          <w:rPr>
            <w:noProof/>
            <w:webHidden/>
          </w:rPr>
          <w:fldChar w:fldCharType="separate"/>
        </w:r>
        <w:r>
          <w:rPr>
            <w:noProof/>
            <w:webHidden/>
          </w:rPr>
          <w:t>46</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56" w:history="1">
        <w:r w:rsidRPr="00BF49CA">
          <w:rPr>
            <w:rStyle w:val="Hyperlink"/>
            <w:rFonts w:ascii="Calibri" w:hAnsi="Calibri"/>
            <w:noProof/>
          </w:rPr>
          <w:t>6</w:t>
        </w:r>
        <w:r>
          <w:rPr>
            <w:rFonts w:ascii="Times New Roman" w:hAnsi="Times New Roman" w:cs="Times New Roman"/>
            <w:b w:val="0"/>
            <w:bCs w:val="0"/>
            <w:caps w:val="0"/>
            <w:noProof/>
            <w:sz w:val="24"/>
          </w:rPr>
          <w:tab/>
        </w:r>
        <w:r w:rsidRPr="00BF49CA">
          <w:rPr>
            <w:rStyle w:val="Hyperlink"/>
            <w:rFonts w:ascii="Calibri" w:hAnsi="Calibri" w:cs="Calibri"/>
            <w:noProof/>
          </w:rPr>
          <w:t>Akční plán změn</w:t>
        </w:r>
        <w:r>
          <w:rPr>
            <w:noProof/>
            <w:webHidden/>
          </w:rPr>
          <w:tab/>
        </w:r>
        <w:r>
          <w:rPr>
            <w:noProof/>
            <w:webHidden/>
          </w:rPr>
          <w:fldChar w:fldCharType="begin"/>
        </w:r>
        <w:r>
          <w:rPr>
            <w:noProof/>
            <w:webHidden/>
          </w:rPr>
          <w:instrText xml:space="preserve"> PAGEREF _Toc257335356 \h </w:instrText>
        </w:r>
        <w:r>
          <w:rPr>
            <w:noProof/>
            <w:webHidden/>
          </w:rPr>
        </w:r>
        <w:r>
          <w:rPr>
            <w:noProof/>
            <w:webHidden/>
          </w:rPr>
          <w:fldChar w:fldCharType="separate"/>
        </w:r>
        <w:r>
          <w:rPr>
            <w:noProof/>
            <w:webHidden/>
          </w:rPr>
          <w:t>53</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57" w:history="1">
        <w:r w:rsidRPr="00BF49CA">
          <w:rPr>
            <w:rStyle w:val="Hyperlink"/>
            <w:rFonts w:ascii="Calibri" w:hAnsi="Calibri"/>
            <w:noProof/>
          </w:rPr>
          <w:t>7</w:t>
        </w:r>
        <w:r>
          <w:rPr>
            <w:rFonts w:ascii="Times New Roman" w:hAnsi="Times New Roman" w:cs="Times New Roman"/>
            <w:b w:val="0"/>
            <w:bCs w:val="0"/>
            <w:caps w:val="0"/>
            <w:noProof/>
            <w:sz w:val="24"/>
          </w:rPr>
          <w:tab/>
        </w:r>
        <w:r w:rsidRPr="00BF49CA">
          <w:rPr>
            <w:rStyle w:val="Hyperlink"/>
            <w:rFonts w:ascii="Calibri" w:hAnsi="Calibri" w:cs="Calibri"/>
            <w:noProof/>
          </w:rPr>
          <w:t>Závěrečné shrnutí</w:t>
        </w:r>
        <w:r>
          <w:rPr>
            <w:noProof/>
            <w:webHidden/>
          </w:rPr>
          <w:tab/>
        </w:r>
        <w:r>
          <w:rPr>
            <w:noProof/>
            <w:webHidden/>
          </w:rPr>
          <w:fldChar w:fldCharType="begin"/>
        </w:r>
        <w:r>
          <w:rPr>
            <w:noProof/>
            <w:webHidden/>
          </w:rPr>
          <w:instrText xml:space="preserve"> PAGEREF _Toc257335357 \h </w:instrText>
        </w:r>
        <w:r>
          <w:rPr>
            <w:noProof/>
            <w:webHidden/>
          </w:rPr>
        </w:r>
        <w:r>
          <w:rPr>
            <w:noProof/>
            <w:webHidden/>
          </w:rPr>
          <w:fldChar w:fldCharType="separate"/>
        </w:r>
        <w:r>
          <w:rPr>
            <w:noProof/>
            <w:webHidden/>
          </w:rPr>
          <w:t>55</w:t>
        </w:r>
        <w:r>
          <w:rPr>
            <w:noProof/>
            <w:webHidden/>
          </w:rPr>
          <w:fldChar w:fldCharType="end"/>
        </w:r>
      </w:hyperlink>
    </w:p>
    <w:p w:rsidR="00D47439" w:rsidRDefault="00D47439">
      <w:pPr>
        <w:pStyle w:val="TOC1"/>
        <w:tabs>
          <w:tab w:val="left" w:pos="480"/>
          <w:tab w:val="right" w:leader="dot" w:pos="9060"/>
        </w:tabs>
        <w:rPr>
          <w:rFonts w:ascii="Times New Roman" w:hAnsi="Times New Roman" w:cs="Times New Roman"/>
          <w:b w:val="0"/>
          <w:bCs w:val="0"/>
          <w:caps w:val="0"/>
          <w:noProof/>
          <w:sz w:val="24"/>
        </w:rPr>
      </w:pPr>
      <w:hyperlink w:anchor="_Toc257335358" w:history="1">
        <w:r w:rsidRPr="00BF49CA">
          <w:rPr>
            <w:rStyle w:val="Hyperlink"/>
            <w:noProof/>
          </w:rPr>
          <w:t>8</w:t>
        </w:r>
        <w:r>
          <w:rPr>
            <w:rFonts w:ascii="Times New Roman" w:hAnsi="Times New Roman" w:cs="Times New Roman"/>
            <w:b w:val="0"/>
            <w:bCs w:val="0"/>
            <w:caps w:val="0"/>
            <w:noProof/>
            <w:sz w:val="24"/>
          </w:rPr>
          <w:tab/>
        </w:r>
        <w:r w:rsidRPr="00BF49CA">
          <w:rPr>
            <w:rStyle w:val="Hyperlink"/>
            <w:noProof/>
          </w:rPr>
          <w:t>Seznam zkratek a legenda k flowchartům</w:t>
        </w:r>
        <w:r>
          <w:rPr>
            <w:noProof/>
            <w:webHidden/>
          </w:rPr>
          <w:tab/>
        </w:r>
        <w:r>
          <w:rPr>
            <w:noProof/>
            <w:webHidden/>
          </w:rPr>
          <w:fldChar w:fldCharType="begin"/>
        </w:r>
        <w:r>
          <w:rPr>
            <w:noProof/>
            <w:webHidden/>
          </w:rPr>
          <w:instrText xml:space="preserve"> PAGEREF _Toc257335358 \h </w:instrText>
        </w:r>
        <w:r>
          <w:rPr>
            <w:noProof/>
            <w:webHidden/>
          </w:rPr>
        </w:r>
        <w:r>
          <w:rPr>
            <w:noProof/>
            <w:webHidden/>
          </w:rPr>
          <w:fldChar w:fldCharType="separate"/>
        </w:r>
        <w:r>
          <w:rPr>
            <w:noProof/>
            <w:webHidden/>
          </w:rPr>
          <w:t>56</w:t>
        </w:r>
        <w:r>
          <w:rPr>
            <w:noProof/>
            <w:webHidden/>
          </w:rPr>
          <w:fldChar w:fldCharType="end"/>
        </w:r>
      </w:hyperlink>
    </w:p>
    <w:p w:rsidR="00D47439" w:rsidRDefault="00D47439">
      <w:pPr>
        <w:pStyle w:val="TOC1"/>
        <w:tabs>
          <w:tab w:val="right" w:leader="dot" w:pos="9060"/>
        </w:tabs>
        <w:rPr>
          <w:rFonts w:ascii="Times New Roman" w:hAnsi="Times New Roman" w:cs="Times New Roman"/>
          <w:b w:val="0"/>
          <w:bCs w:val="0"/>
          <w:caps w:val="0"/>
          <w:noProof/>
          <w:sz w:val="24"/>
        </w:rPr>
      </w:pPr>
      <w:hyperlink w:anchor="_Toc257335359" w:history="1">
        <w:r w:rsidRPr="00BF49CA">
          <w:rPr>
            <w:rStyle w:val="Hyperlink"/>
            <w:noProof/>
          </w:rPr>
          <w:t>Přílohy</w:t>
        </w:r>
        <w:r>
          <w:rPr>
            <w:noProof/>
            <w:webHidden/>
          </w:rPr>
          <w:tab/>
        </w:r>
        <w:r>
          <w:rPr>
            <w:noProof/>
            <w:webHidden/>
          </w:rPr>
          <w:fldChar w:fldCharType="begin"/>
        </w:r>
        <w:r>
          <w:rPr>
            <w:noProof/>
            <w:webHidden/>
          </w:rPr>
          <w:instrText xml:space="preserve"> PAGEREF _Toc257335359 \h </w:instrText>
        </w:r>
        <w:r>
          <w:rPr>
            <w:noProof/>
            <w:webHidden/>
          </w:rPr>
        </w:r>
        <w:r>
          <w:rPr>
            <w:noProof/>
            <w:webHidden/>
          </w:rPr>
          <w:fldChar w:fldCharType="separate"/>
        </w:r>
        <w:r>
          <w:rPr>
            <w:noProof/>
            <w:webHidden/>
          </w:rPr>
          <w:t>58</w:t>
        </w:r>
        <w:r>
          <w:rPr>
            <w:noProof/>
            <w:webHidden/>
          </w:rPr>
          <w:fldChar w:fldCharType="end"/>
        </w:r>
      </w:hyperlink>
    </w:p>
    <w:p w:rsidR="00D47439" w:rsidRDefault="00D47439" w:rsidP="0028352C">
      <w:pPr>
        <w:autoSpaceDE w:val="0"/>
        <w:autoSpaceDN w:val="0"/>
        <w:adjustRightInd w:val="0"/>
        <w:spacing w:after="120"/>
        <w:jc w:val="both"/>
        <w:rPr>
          <w:rFonts w:cs="Calibri"/>
          <w:szCs w:val="22"/>
          <w:highlight w:val="yellow"/>
        </w:rPr>
      </w:pPr>
      <w:r w:rsidRPr="00D27120">
        <w:rPr>
          <w:rFonts w:cs="Calibri"/>
          <w:szCs w:val="22"/>
          <w:highlight w:val="yellow"/>
        </w:rPr>
        <w:fldChar w:fldCharType="end"/>
      </w:r>
    </w:p>
    <w:p w:rsidR="00D47439" w:rsidRDefault="00D47439" w:rsidP="0028352C">
      <w:pPr>
        <w:pStyle w:val="Heading1"/>
        <w:rPr>
          <w:rFonts w:ascii="Calibri" w:hAnsi="Calibri" w:cs="Calibri"/>
        </w:rPr>
      </w:pPr>
      <w:bookmarkStart w:id="17" w:name="_Toc257335325"/>
      <w:r w:rsidRPr="009E2537">
        <w:rPr>
          <w:rFonts w:ascii="Calibri" w:hAnsi="Calibri" w:cs="Calibri"/>
        </w:rPr>
        <w:t>Úvod</w:t>
      </w:r>
      <w:bookmarkEnd w:id="17"/>
    </w:p>
    <w:p w:rsidR="00D47439" w:rsidRDefault="00D47439" w:rsidP="00435128">
      <w:pPr>
        <w:jc w:val="both"/>
      </w:pPr>
      <w:r w:rsidRPr="00435128">
        <w:t>Hlavním cílem veřejné zakázky „Optimalizace procesů realizovaných Odborem strukturálních fondů v rámci administrace Integrovaného operačního programu a Operačního progra</w:t>
      </w:r>
      <w:r>
        <w:t>mu Lidské zdroje a zaměstnanost“</w:t>
      </w:r>
      <w:r w:rsidRPr="00435128">
        <w:t xml:space="preserve"> je důkladná analýza stávajícího systému procesního řízení v oblasti administrace projektů v rámci Integrovaného operačního programu (IOP) a Operačního programu Lidské zdroje a zaměstnanost (OP LZZ), kde Odbor strukturálních fondů</w:t>
      </w:r>
      <w:r>
        <w:t xml:space="preserve"> pro dané oblasti intervence</w:t>
      </w:r>
      <w:r w:rsidRPr="00435128">
        <w:t xml:space="preserve"> vystupuje v roli zprostředkujícího subjektu (ZS). Dílčím cílem zakázky je dále posoudit rozsah, způsob a kvalitu komunikace a předávání informací mezi řídícím orgánem, zprostředkujícím subjektem (OSF) a celkově posoudit efektivitu a funkčnost nastaveného systému řízení.</w:t>
      </w:r>
    </w:p>
    <w:p w:rsidR="00D47439" w:rsidRDefault="00D47439" w:rsidP="004A152D"/>
    <w:p w:rsidR="00D47439" w:rsidRDefault="00D47439" w:rsidP="004A152D">
      <w:r>
        <w:t xml:space="preserve">Zpracovatelský tým: </w:t>
      </w:r>
    </w:p>
    <w:p w:rsidR="00D47439" w:rsidRDefault="00D47439" w:rsidP="004A152D">
      <w:r>
        <w:t xml:space="preserve">Mgr. </w:t>
      </w:r>
      <w:smartTag w:uri="urn:schemas-microsoft-com:office:smarttags" w:element="PersonName">
        <w:r>
          <w:t>Gabriela Šulmanová</w:t>
        </w:r>
      </w:smartTag>
    </w:p>
    <w:p w:rsidR="00D47439" w:rsidRPr="004A152D" w:rsidRDefault="00D47439" w:rsidP="004A152D">
      <w:r>
        <w:t>Ing. Jana Šubrtová</w:t>
      </w:r>
    </w:p>
    <w:p w:rsidR="00D47439" w:rsidRDefault="00D47439" w:rsidP="002C5A45">
      <w:pPr>
        <w:pStyle w:val="Heading1"/>
        <w:rPr>
          <w:rFonts w:ascii="Calibri" w:hAnsi="Calibri" w:cs="Calibri"/>
        </w:rPr>
      </w:pPr>
      <w:bookmarkStart w:id="18" w:name="_Toc257335326"/>
      <w:r w:rsidRPr="002C5A45">
        <w:rPr>
          <w:rFonts w:ascii="Calibri" w:hAnsi="Calibri" w:cs="Calibri"/>
        </w:rPr>
        <w:t>Metodický postup</w:t>
      </w:r>
      <w:bookmarkEnd w:id="18"/>
    </w:p>
    <w:p w:rsidR="00D47439" w:rsidRPr="00435128" w:rsidRDefault="00D47439" w:rsidP="007052DB">
      <w:pPr>
        <w:jc w:val="both"/>
      </w:pPr>
      <w:r w:rsidRPr="00435128">
        <w:t>Realizovaný metodický postup a způsob řešení daného evaluačního projektu vycházel zejména z požadavků stanovených v zadávací dokumentaci. Zároveň však respektuje standardizované metody a postupy pro hodnocení programů financovaných ze Strukturálních fondů EU.</w:t>
      </w:r>
    </w:p>
    <w:p w:rsidR="00D47439" w:rsidRDefault="00D47439" w:rsidP="007052DB">
      <w:pPr>
        <w:jc w:val="both"/>
      </w:pPr>
    </w:p>
    <w:p w:rsidR="00D47439" w:rsidRPr="00435128" w:rsidRDefault="00D47439" w:rsidP="007052DB">
      <w:pPr>
        <w:jc w:val="both"/>
      </w:pPr>
      <w:r w:rsidRPr="00435128">
        <w:t xml:space="preserve">V rámci posouzení procesů implementace IOP a OP LZZ byly realizovány následující aktivity: </w:t>
      </w:r>
    </w:p>
    <w:p w:rsidR="00D47439" w:rsidRPr="00435128" w:rsidRDefault="00D47439" w:rsidP="007052DB">
      <w:pPr>
        <w:jc w:val="both"/>
      </w:pPr>
    </w:p>
    <w:p w:rsidR="00D47439" w:rsidRPr="00122C87" w:rsidRDefault="00D47439" w:rsidP="007052DB">
      <w:pPr>
        <w:numPr>
          <w:ilvl w:val="0"/>
          <w:numId w:val="3"/>
        </w:numPr>
        <w:jc w:val="both"/>
        <w:rPr>
          <w:b/>
        </w:rPr>
      </w:pPr>
      <w:r w:rsidRPr="00122C87">
        <w:rPr>
          <w:b/>
        </w:rPr>
        <w:t xml:space="preserve">Analýza dokumentace – Operační manuál IOP a OP LZZ  včetně příloh, MIP a PPP zprostředkujícího subjektu IOP a OP LZZZ Ministerstva vnitra včetně příloh, pracovní postupy finančního útvaru zprostředkujícího subjektu MV ČR včetně příloh, </w:t>
      </w:r>
    </w:p>
    <w:p w:rsidR="00D47439" w:rsidRDefault="00D47439" w:rsidP="007052DB">
      <w:pPr>
        <w:spacing w:before="120"/>
        <w:jc w:val="both"/>
      </w:pPr>
      <w:r w:rsidRPr="00122C87">
        <w:t>Tato část analýzy tvoří teoretický základ pro hodnocení celého implementačního systému a jeho dílčích částí a bude využita jako podklad pro následné ověření aplikace procesů a činností v praxi.</w:t>
      </w:r>
    </w:p>
    <w:p w:rsidR="00D47439" w:rsidRPr="00435128" w:rsidRDefault="00D47439" w:rsidP="007052DB">
      <w:pPr>
        <w:jc w:val="both"/>
      </w:pPr>
    </w:p>
    <w:p w:rsidR="00D47439" w:rsidRDefault="00D47439" w:rsidP="007052DB">
      <w:pPr>
        <w:numPr>
          <w:ilvl w:val="0"/>
          <w:numId w:val="3"/>
        </w:numPr>
        <w:jc w:val="both"/>
        <w:rPr>
          <w:b/>
        </w:rPr>
      </w:pPr>
      <w:r w:rsidRPr="00122C87">
        <w:rPr>
          <w:b/>
        </w:rPr>
        <w:t>Řízené rozhovory s pracovníky OSF MV (vedoucí oddělení OSF)</w:t>
      </w:r>
    </w:p>
    <w:p w:rsidR="00D47439" w:rsidRPr="00122C87" w:rsidRDefault="00D47439" w:rsidP="007052DB">
      <w:pPr>
        <w:spacing w:before="120"/>
        <w:jc w:val="both"/>
        <w:rPr>
          <w:rFonts w:cs="Arial"/>
          <w:b/>
          <w:bCs/>
        </w:rPr>
      </w:pPr>
      <w:r>
        <w:rPr>
          <w:rFonts w:cs="Arial"/>
        </w:rPr>
        <w:t>T</w:t>
      </w:r>
      <w:r w:rsidRPr="00122C87">
        <w:rPr>
          <w:rFonts w:cs="Arial"/>
        </w:rPr>
        <w:t xml:space="preserve">ato fáze evaluačního šetření byla realizována na základě provedené analýzy dokumentace. </w:t>
      </w:r>
      <w:r w:rsidRPr="00122C87">
        <w:rPr>
          <w:rFonts w:cs="Arial"/>
          <w:bCs/>
          <w:szCs w:val="22"/>
        </w:rPr>
        <w:t>Kvalitativní terénní šetření</w:t>
      </w:r>
      <w:r w:rsidRPr="007052DB">
        <w:rPr>
          <w:rFonts w:cs="Arial"/>
          <w:bCs/>
          <w:szCs w:val="22"/>
        </w:rPr>
        <w:t xml:space="preserve"> </w:t>
      </w:r>
      <w:r w:rsidRPr="00122C87">
        <w:rPr>
          <w:rFonts w:cs="Arial"/>
          <w:szCs w:val="22"/>
        </w:rPr>
        <w:t xml:space="preserve">byla realizována v následujících krocích: </w:t>
      </w:r>
    </w:p>
    <w:p w:rsidR="00D47439" w:rsidRPr="00122C87" w:rsidRDefault="00D47439" w:rsidP="007052DB">
      <w:pPr>
        <w:numPr>
          <w:ilvl w:val="0"/>
          <w:numId w:val="45"/>
        </w:numPr>
        <w:jc w:val="both"/>
        <w:rPr>
          <w:rFonts w:cs="Arial"/>
          <w:bCs/>
        </w:rPr>
      </w:pPr>
      <w:r w:rsidRPr="00122C87">
        <w:rPr>
          <w:rFonts w:cs="Arial"/>
          <w:bCs/>
        </w:rPr>
        <w:t>Příprava na konzultaci – stanovení temat</w:t>
      </w:r>
      <w:r>
        <w:rPr>
          <w:rFonts w:cs="Arial"/>
          <w:bCs/>
        </w:rPr>
        <w:t>ických okruhů, formulace otázek.</w:t>
      </w:r>
    </w:p>
    <w:p w:rsidR="00D47439" w:rsidRPr="00122C87" w:rsidRDefault="00D47439" w:rsidP="007052DB">
      <w:pPr>
        <w:numPr>
          <w:ilvl w:val="0"/>
          <w:numId w:val="45"/>
        </w:numPr>
        <w:jc w:val="both"/>
        <w:rPr>
          <w:rFonts w:cs="Arial"/>
          <w:bCs/>
        </w:rPr>
      </w:pPr>
      <w:r w:rsidRPr="00122C87">
        <w:rPr>
          <w:rFonts w:cs="Arial"/>
          <w:bCs/>
        </w:rPr>
        <w:t>Úvodní workshop se všemi vedoucími oddělení OSF MV, řízená diskuze,  poř</w:t>
      </w:r>
      <w:r>
        <w:rPr>
          <w:rFonts w:cs="Arial"/>
          <w:bCs/>
        </w:rPr>
        <w:t>ízení záznamu a jeho zpracování.</w:t>
      </w:r>
    </w:p>
    <w:p w:rsidR="00D47439" w:rsidRPr="00122C87" w:rsidRDefault="00D47439" w:rsidP="007052DB">
      <w:pPr>
        <w:numPr>
          <w:ilvl w:val="0"/>
          <w:numId w:val="45"/>
        </w:numPr>
        <w:jc w:val="both"/>
        <w:rPr>
          <w:rFonts w:cs="Arial"/>
          <w:bCs/>
        </w:rPr>
      </w:pPr>
      <w:r w:rsidRPr="00122C87">
        <w:rPr>
          <w:rFonts w:cs="Arial"/>
          <w:bCs/>
        </w:rPr>
        <w:t xml:space="preserve">Návazné </w:t>
      </w:r>
      <w:r>
        <w:rPr>
          <w:rFonts w:cs="Arial"/>
          <w:bCs/>
        </w:rPr>
        <w:t>řízené rozhovory</w:t>
      </w:r>
      <w:r w:rsidRPr="00122C87">
        <w:rPr>
          <w:rFonts w:cs="Arial"/>
          <w:bCs/>
        </w:rPr>
        <w:t xml:space="preserve"> s vedoucím příslušného oddělení, řízená diskuze, pořízení záznamu a jeho zpracování</w:t>
      </w:r>
      <w:r>
        <w:rPr>
          <w:rFonts w:cs="Arial"/>
          <w:bCs/>
        </w:rPr>
        <w:t>.</w:t>
      </w:r>
    </w:p>
    <w:p w:rsidR="00D47439" w:rsidRPr="00122C87" w:rsidRDefault="00D47439" w:rsidP="007052DB">
      <w:pPr>
        <w:numPr>
          <w:ilvl w:val="0"/>
          <w:numId w:val="45"/>
        </w:numPr>
        <w:jc w:val="both"/>
        <w:rPr>
          <w:rFonts w:cs="Arial"/>
          <w:bCs/>
        </w:rPr>
      </w:pPr>
      <w:r w:rsidRPr="00122C87">
        <w:rPr>
          <w:rFonts w:cs="Arial"/>
          <w:bCs/>
        </w:rPr>
        <w:t>Analýza zjištění, formulace závěrů, zohlednění v navrhovaných doporučeních/úpravách procesních postupů</w:t>
      </w:r>
      <w:r>
        <w:rPr>
          <w:rFonts w:cs="Arial"/>
          <w:bCs/>
        </w:rPr>
        <w:t>.</w:t>
      </w:r>
      <w:r w:rsidRPr="00122C87">
        <w:rPr>
          <w:rFonts w:cs="Arial"/>
          <w:bCs/>
        </w:rPr>
        <w:t xml:space="preserve"> </w:t>
      </w:r>
    </w:p>
    <w:p w:rsidR="00D47439" w:rsidRPr="00122C87" w:rsidRDefault="00D47439" w:rsidP="007052DB">
      <w:pPr>
        <w:spacing w:before="120"/>
        <w:jc w:val="both"/>
      </w:pPr>
      <w:r w:rsidRPr="00122C87">
        <w:t xml:space="preserve">V rámci této aktivity byly ze strany  evaluátorů připraveny otázky, týkající se: </w:t>
      </w:r>
    </w:p>
    <w:p w:rsidR="00D47439" w:rsidRPr="00122C87" w:rsidRDefault="00D47439" w:rsidP="007052DB">
      <w:pPr>
        <w:numPr>
          <w:ilvl w:val="0"/>
          <w:numId w:val="46"/>
        </w:numPr>
        <w:jc w:val="both"/>
      </w:pPr>
      <w:r w:rsidRPr="00122C87">
        <w:t>Metodické oblasti</w:t>
      </w:r>
    </w:p>
    <w:p w:rsidR="00D47439" w:rsidRPr="00122C87" w:rsidRDefault="00D47439" w:rsidP="007052DB">
      <w:pPr>
        <w:numPr>
          <w:ilvl w:val="0"/>
          <w:numId w:val="46"/>
        </w:numPr>
        <w:jc w:val="both"/>
      </w:pPr>
      <w:r w:rsidRPr="00122C87">
        <w:t xml:space="preserve">Oblasti administrace projektů v rámci celého životního cyklu včetně administrace  plateb </w:t>
      </w:r>
    </w:p>
    <w:p w:rsidR="00D47439" w:rsidRPr="00122C87" w:rsidRDefault="00D47439" w:rsidP="007052DB">
      <w:pPr>
        <w:numPr>
          <w:ilvl w:val="0"/>
          <w:numId w:val="46"/>
        </w:numPr>
        <w:jc w:val="both"/>
      </w:pPr>
      <w:r w:rsidRPr="00122C87">
        <w:t>Finančního řízení</w:t>
      </w:r>
    </w:p>
    <w:p w:rsidR="00D47439" w:rsidRPr="00122C87" w:rsidRDefault="00D47439" w:rsidP="007052DB">
      <w:pPr>
        <w:numPr>
          <w:ilvl w:val="0"/>
          <w:numId w:val="46"/>
        </w:numPr>
        <w:jc w:val="both"/>
      </w:pPr>
      <w:r w:rsidRPr="00122C87">
        <w:t xml:space="preserve">Monitoringu </w:t>
      </w:r>
    </w:p>
    <w:p w:rsidR="00D47439" w:rsidRPr="00122C87" w:rsidRDefault="00D47439" w:rsidP="007052DB">
      <w:pPr>
        <w:numPr>
          <w:ilvl w:val="0"/>
          <w:numId w:val="46"/>
        </w:numPr>
        <w:jc w:val="both"/>
      </w:pPr>
      <w:r w:rsidRPr="00122C87">
        <w:t xml:space="preserve">Využívání informačních a monitorovacích systémů </w:t>
      </w:r>
    </w:p>
    <w:p w:rsidR="00D47439" w:rsidRPr="00122C87" w:rsidRDefault="00D47439" w:rsidP="007052DB">
      <w:pPr>
        <w:numPr>
          <w:ilvl w:val="0"/>
          <w:numId w:val="46"/>
        </w:numPr>
        <w:jc w:val="both"/>
      </w:pPr>
      <w:r w:rsidRPr="00122C87">
        <w:t xml:space="preserve">Nesrovnalostí </w:t>
      </w:r>
    </w:p>
    <w:p w:rsidR="00D47439" w:rsidRPr="00122C87" w:rsidRDefault="00D47439" w:rsidP="007052DB">
      <w:pPr>
        <w:numPr>
          <w:ilvl w:val="0"/>
          <w:numId w:val="46"/>
        </w:numPr>
        <w:jc w:val="both"/>
      </w:pPr>
      <w:r w:rsidRPr="00122C87">
        <w:t xml:space="preserve">Výběrových řízení </w:t>
      </w:r>
    </w:p>
    <w:p w:rsidR="00D47439" w:rsidRPr="00122C87" w:rsidRDefault="00D47439" w:rsidP="007052DB">
      <w:pPr>
        <w:numPr>
          <w:ilvl w:val="0"/>
          <w:numId w:val="46"/>
        </w:numPr>
        <w:jc w:val="both"/>
      </w:pPr>
      <w:r w:rsidRPr="00122C87">
        <w:t>Metodologie analýzy rizik</w:t>
      </w:r>
    </w:p>
    <w:p w:rsidR="00D47439" w:rsidRPr="00122C87" w:rsidRDefault="00D47439" w:rsidP="007052DB">
      <w:pPr>
        <w:numPr>
          <w:ilvl w:val="0"/>
          <w:numId w:val="46"/>
        </w:numPr>
        <w:jc w:val="both"/>
        <w:rPr>
          <w:b/>
          <w:bCs/>
        </w:rPr>
      </w:pPr>
      <w:r w:rsidRPr="00122C87">
        <w:t>Oblasti publicity, absorpční kapacity, včetně komunikace se žadateli</w:t>
      </w:r>
    </w:p>
    <w:p w:rsidR="00D47439" w:rsidRPr="00122C87" w:rsidRDefault="00D47439" w:rsidP="007052DB">
      <w:pPr>
        <w:numPr>
          <w:ilvl w:val="0"/>
          <w:numId w:val="46"/>
        </w:numPr>
        <w:jc w:val="both"/>
        <w:rPr>
          <w:b/>
          <w:bCs/>
        </w:rPr>
      </w:pPr>
      <w:r w:rsidRPr="00122C87">
        <w:t>Vedení řízené dokumentace</w:t>
      </w:r>
    </w:p>
    <w:p w:rsidR="00D47439" w:rsidRPr="00122C87" w:rsidRDefault="00D47439" w:rsidP="007052DB">
      <w:pPr>
        <w:numPr>
          <w:ilvl w:val="0"/>
          <w:numId w:val="46"/>
        </w:numPr>
        <w:jc w:val="both"/>
        <w:rPr>
          <w:b/>
          <w:bCs/>
        </w:rPr>
      </w:pPr>
      <w:r w:rsidRPr="00122C87">
        <w:t xml:space="preserve">Spolupráce s dalšími subjekty zapojenými do implementační struktury </w:t>
      </w:r>
    </w:p>
    <w:p w:rsidR="00D47439" w:rsidRPr="00122C87" w:rsidRDefault="00D47439" w:rsidP="007052DB">
      <w:pPr>
        <w:numPr>
          <w:ilvl w:val="0"/>
          <w:numId w:val="46"/>
        </w:numPr>
        <w:jc w:val="both"/>
        <w:rPr>
          <w:b/>
          <w:bCs/>
        </w:rPr>
      </w:pPr>
      <w:r w:rsidRPr="00122C87">
        <w:t xml:space="preserve">Sdílení informací </w:t>
      </w:r>
    </w:p>
    <w:p w:rsidR="00D47439" w:rsidRPr="00122C87" w:rsidRDefault="00D47439" w:rsidP="007052DB">
      <w:pPr>
        <w:numPr>
          <w:ilvl w:val="0"/>
          <w:numId w:val="46"/>
        </w:numPr>
        <w:jc w:val="both"/>
        <w:rPr>
          <w:b/>
          <w:bCs/>
        </w:rPr>
      </w:pPr>
      <w:r w:rsidRPr="00122C87">
        <w:t>Souvislost procesů a organizační struktury</w:t>
      </w:r>
    </w:p>
    <w:p w:rsidR="00D47439" w:rsidRPr="00122C87" w:rsidRDefault="00D47439" w:rsidP="007052DB">
      <w:pPr>
        <w:spacing w:before="120"/>
        <w:jc w:val="both"/>
      </w:pPr>
      <w:r w:rsidRPr="00122C87">
        <w:t>Důraz byl kladen zejména na reálné fungování a aplikaci nastaveného systému v praxi, tzn.  do jaké míry odpovídá realita nastavení implementačního systému v programových dokumentech, jakým způsobem se jednotlivé subjekty řídí nastavenými pravidly a</w:t>
      </w:r>
      <w:r>
        <w:t xml:space="preserve"> vazby mezi zapojenými subjekty  procesy.</w:t>
      </w:r>
      <w:r w:rsidRPr="00122C87">
        <w:t xml:space="preserve"> </w:t>
      </w:r>
    </w:p>
    <w:p w:rsidR="00D47439" w:rsidRPr="00122C87" w:rsidRDefault="00D47439" w:rsidP="007052DB">
      <w:pPr>
        <w:jc w:val="both"/>
      </w:pPr>
      <w:r w:rsidRPr="00122C87">
        <w:t xml:space="preserve">V této části analýzy </w:t>
      </w:r>
      <w:r>
        <w:t>došlo</w:t>
      </w:r>
      <w:r w:rsidRPr="00122C87">
        <w:t xml:space="preserve"> k cílenému zaměření na jednotlivé dílčí aspekty implementačního systému v d</w:t>
      </w:r>
      <w:r>
        <w:t>aných oblastech. Mimo jiné byla provedena analýza</w:t>
      </w:r>
      <w:r w:rsidRPr="00122C87">
        <w:t xml:space="preserve"> reálných vazeb mezi procesy a vztahy mezi procesy a org</w:t>
      </w:r>
      <w:r>
        <w:t>anizačními místy daného systému a</w:t>
      </w:r>
      <w:r w:rsidRPr="00122C87">
        <w:t xml:space="preserve"> ověření aplikace nastaveného i</w:t>
      </w:r>
      <w:r>
        <w:t>mplementačního systému v praxi.</w:t>
      </w:r>
    </w:p>
    <w:p w:rsidR="00D47439" w:rsidRDefault="00D47439" w:rsidP="007052DB">
      <w:pPr>
        <w:jc w:val="both"/>
      </w:pPr>
      <w:r w:rsidRPr="00122C87">
        <w:t xml:space="preserve">Tato část </w:t>
      </w:r>
      <w:r>
        <w:t>tvoří</w:t>
      </w:r>
      <w:r w:rsidRPr="00122C87">
        <w:t xml:space="preserve"> těžiště analýzy a na rozdíl od předchozí fáze bude využívat především interaktivních metod. </w:t>
      </w:r>
    </w:p>
    <w:p w:rsidR="00D47439" w:rsidRPr="00122C87" w:rsidRDefault="00D47439" w:rsidP="007052DB">
      <w:pPr>
        <w:spacing w:before="120"/>
        <w:jc w:val="both"/>
      </w:pPr>
      <w:r w:rsidRPr="00122C87">
        <w:t xml:space="preserve">Výstupem této fáze analýzy </w:t>
      </w:r>
      <w:r>
        <w:t>bylo</w:t>
      </w:r>
      <w:r w:rsidRPr="00122C87">
        <w:t xml:space="preserve"> ověření praktického fungování implementačního systému obou program</w:t>
      </w:r>
      <w:r>
        <w:t>ů</w:t>
      </w:r>
      <w:r w:rsidRPr="00122C87">
        <w:t xml:space="preserve"> IOP a OP LZZ. V  rámci této fáze výstupu </w:t>
      </w:r>
      <w:r>
        <w:t>byla identifikována</w:t>
      </w:r>
      <w:r w:rsidRPr="00122C87">
        <w:t xml:space="preserve"> problematick</w:t>
      </w:r>
      <w:r>
        <w:t>á</w:t>
      </w:r>
      <w:r w:rsidRPr="00122C87">
        <w:t xml:space="preserve"> míst</w:t>
      </w:r>
      <w:r>
        <w:t>a</w:t>
      </w:r>
      <w:r w:rsidRPr="00122C87">
        <w:t xml:space="preserve"> procesů, včetně procesních rozhraní. </w:t>
      </w:r>
    </w:p>
    <w:p w:rsidR="00D47439" w:rsidRPr="00435128" w:rsidRDefault="00D47439" w:rsidP="007052DB">
      <w:pPr>
        <w:jc w:val="both"/>
      </w:pPr>
    </w:p>
    <w:p w:rsidR="00D47439" w:rsidRDefault="00D47439" w:rsidP="007052DB">
      <w:pPr>
        <w:numPr>
          <w:ilvl w:val="0"/>
          <w:numId w:val="3"/>
        </w:numPr>
        <w:jc w:val="both"/>
        <w:rPr>
          <w:b/>
        </w:rPr>
      </w:pPr>
      <w:r w:rsidRPr="00122C87">
        <w:rPr>
          <w:b/>
        </w:rPr>
        <w:t xml:space="preserve">Zpracování flowchartů procesů </w:t>
      </w:r>
      <w:r>
        <w:rPr>
          <w:b/>
        </w:rPr>
        <w:t>a identifikace slabých míst</w:t>
      </w:r>
    </w:p>
    <w:p w:rsidR="00D47439" w:rsidRPr="00122C87" w:rsidRDefault="00D47439" w:rsidP="007052DB">
      <w:pPr>
        <w:ind w:left="360"/>
        <w:jc w:val="both"/>
        <w:rPr>
          <w:b/>
        </w:rPr>
      </w:pPr>
    </w:p>
    <w:p w:rsidR="00D47439" w:rsidRDefault="00D47439" w:rsidP="007052DB">
      <w:pPr>
        <w:jc w:val="both"/>
      </w:pPr>
      <w:r>
        <w:t>Pro jednotlivé procesy byly zpracovány flowcharty. Tyto flowcharty umožňují d</w:t>
      </w:r>
      <w:r w:rsidRPr="00BF6A81">
        <w:t xml:space="preserve">etailní </w:t>
      </w:r>
      <w:r>
        <w:t xml:space="preserve">a graficky názorný </w:t>
      </w:r>
      <w:r w:rsidRPr="00BF6A81">
        <w:t xml:space="preserve">popis všech </w:t>
      </w:r>
      <w:r>
        <w:t xml:space="preserve">činností v rámci </w:t>
      </w:r>
      <w:r w:rsidRPr="00BF6A81">
        <w:t>procesů v rámci relevantních oblastí intervence IOP a OP LZZ v návazn</w:t>
      </w:r>
      <w:r>
        <w:t>osti na dodržování lhůt.</w:t>
      </w:r>
    </w:p>
    <w:p w:rsidR="00D47439" w:rsidRPr="00435128" w:rsidRDefault="00D47439" w:rsidP="007052DB">
      <w:pPr>
        <w:spacing w:before="120"/>
        <w:jc w:val="both"/>
      </w:pPr>
      <w:r w:rsidRPr="00E240E2">
        <w:t xml:space="preserve">Na základě </w:t>
      </w:r>
      <w:r>
        <w:t>dalších</w:t>
      </w:r>
      <w:r w:rsidRPr="00E240E2">
        <w:t xml:space="preserve"> zjištění v provedené analýze daného implementačního systému byla  provedena identifikace a p</w:t>
      </w:r>
      <w:r>
        <w:t>opis kritický míst implementace a to jak procesních, tak systémových.</w:t>
      </w:r>
    </w:p>
    <w:p w:rsidR="00D47439" w:rsidRPr="00435128" w:rsidRDefault="00D47439" w:rsidP="007052DB">
      <w:pPr>
        <w:jc w:val="both"/>
      </w:pPr>
    </w:p>
    <w:p w:rsidR="00D47439" w:rsidRPr="00BF6A81" w:rsidRDefault="00D47439" w:rsidP="007052DB">
      <w:pPr>
        <w:numPr>
          <w:ilvl w:val="0"/>
          <w:numId w:val="3"/>
        </w:numPr>
        <w:jc w:val="both"/>
        <w:rPr>
          <w:b/>
        </w:rPr>
      </w:pPr>
      <w:r w:rsidRPr="00BF6A81">
        <w:rPr>
          <w:b/>
        </w:rPr>
        <w:t xml:space="preserve">Návrh opatření </w:t>
      </w:r>
    </w:p>
    <w:p w:rsidR="00D47439" w:rsidRPr="00122C87" w:rsidRDefault="00D47439" w:rsidP="007052DB">
      <w:pPr>
        <w:spacing w:before="120"/>
        <w:jc w:val="both"/>
      </w:pPr>
      <w:r>
        <w:t>Bylo</w:t>
      </w:r>
      <w:r w:rsidRPr="00122C87">
        <w:t xml:space="preserve"> navržen</w:t>
      </w:r>
      <w:r>
        <w:t>o</w:t>
      </w:r>
      <w:r w:rsidRPr="00122C87">
        <w:t xml:space="preserve"> utřídění procesů tak, aby byl zajišt</w:t>
      </w:r>
      <w:r>
        <w:t>ěn jejich bezproblémový průběh. Kromě procesních doporučení byla vyhodnocena slabá místa i v celkovém systému implementace IOP a OP LZZ a k nim učiněna příslušná doporučení.</w:t>
      </w:r>
    </w:p>
    <w:p w:rsidR="00D47439" w:rsidRDefault="00D47439" w:rsidP="007052DB">
      <w:pPr>
        <w:jc w:val="both"/>
      </w:pPr>
    </w:p>
    <w:p w:rsidR="00D47439" w:rsidRDefault="00D47439" w:rsidP="00383BDA">
      <w:pPr>
        <w:pStyle w:val="Heading1"/>
        <w:rPr>
          <w:rFonts w:ascii="Calibri" w:hAnsi="Calibri" w:cs="Calibri"/>
        </w:rPr>
      </w:pPr>
      <w:bookmarkStart w:id="19" w:name="_Toc257335327"/>
      <w:r>
        <w:rPr>
          <w:rFonts w:ascii="Calibri" w:hAnsi="Calibri" w:cs="Calibri"/>
        </w:rPr>
        <w:t>Identifikace problémových oblastí</w:t>
      </w:r>
      <w:bookmarkEnd w:id="19"/>
      <w:r>
        <w:rPr>
          <w:rFonts w:ascii="Calibri" w:hAnsi="Calibri" w:cs="Calibri"/>
        </w:rPr>
        <w:t xml:space="preserve"> </w:t>
      </w:r>
    </w:p>
    <w:tbl>
      <w:tblPr>
        <w:tblW w:w="1000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1"/>
        <w:gridCol w:w="564"/>
        <w:gridCol w:w="1600"/>
        <w:gridCol w:w="3410"/>
        <w:gridCol w:w="3174"/>
        <w:gridCol w:w="1255"/>
      </w:tblGrid>
      <w:tr w:rsidR="00D47439" w:rsidTr="00AC72E2">
        <w:tc>
          <w:tcPr>
            <w:tcW w:w="570" w:type="dxa"/>
            <w:gridSpan w:val="3"/>
            <w:shd w:val="clear" w:color="auto" w:fill="C0C0C0"/>
          </w:tcPr>
          <w:p w:rsidR="00D47439" w:rsidRDefault="00D47439" w:rsidP="004C1464">
            <w:pPr>
              <w:rPr>
                <w:rFonts w:ascii="Arial Narrow" w:hAnsi="Arial Narrow" w:cs="Tahoma"/>
                <w:b/>
                <w:sz w:val="20"/>
                <w:szCs w:val="20"/>
              </w:rPr>
            </w:pPr>
            <w:r>
              <w:rPr>
                <w:rFonts w:ascii="Arial Narrow" w:hAnsi="Arial Narrow" w:cs="Tahoma"/>
                <w:b/>
                <w:sz w:val="20"/>
                <w:szCs w:val="20"/>
              </w:rPr>
              <w:t>Č.</w:t>
            </w:r>
          </w:p>
        </w:tc>
        <w:tc>
          <w:tcPr>
            <w:tcW w:w="1600" w:type="dxa"/>
            <w:shd w:val="clear" w:color="auto" w:fill="C0C0C0"/>
          </w:tcPr>
          <w:p w:rsidR="00D47439" w:rsidRDefault="00D47439" w:rsidP="004C1464">
            <w:pPr>
              <w:rPr>
                <w:rFonts w:ascii="Arial Narrow" w:hAnsi="Arial Narrow" w:cs="Tahoma"/>
                <w:b/>
              </w:rPr>
            </w:pPr>
            <w:r>
              <w:rPr>
                <w:rFonts w:ascii="Arial Narrow" w:hAnsi="Arial Narrow" w:cs="Tahoma"/>
                <w:b/>
              </w:rPr>
              <w:t>Problémová oblast</w:t>
            </w:r>
          </w:p>
        </w:tc>
        <w:tc>
          <w:tcPr>
            <w:tcW w:w="3410" w:type="dxa"/>
            <w:shd w:val="clear" w:color="auto" w:fill="C0C0C0"/>
          </w:tcPr>
          <w:p w:rsidR="00D47439" w:rsidRDefault="00D47439" w:rsidP="004C1464">
            <w:pPr>
              <w:rPr>
                <w:rFonts w:ascii="Arial Narrow" w:hAnsi="Arial Narrow" w:cs="Tahoma"/>
                <w:b/>
              </w:rPr>
            </w:pPr>
            <w:r>
              <w:rPr>
                <w:rFonts w:ascii="Arial Narrow" w:hAnsi="Arial Narrow" w:cs="Tahoma"/>
                <w:b/>
              </w:rPr>
              <w:t>Popis</w:t>
            </w:r>
          </w:p>
        </w:tc>
        <w:tc>
          <w:tcPr>
            <w:tcW w:w="3174" w:type="dxa"/>
            <w:shd w:val="clear" w:color="auto" w:fill="C0C0C0"/>
          </w:tcPr>
          <w:p w:rsidR="00D47439" w:rsidRDefault="00D47439" w:rsidP="004C1464">
            <w:pPr>
              <w:rPr>
                <w:rFonts w:ascii="Arial Narrow" w:hAnsi="Arial Narrow" w:cs="Tahoma"/>
                <w:b/>
              </w:rPr>
            </w:pPr>
            <w:r>
              <w:rPr>
                <w:rFonts w:ascii="Arial Narrow" w:hAnsi="Arial Narrow" w:cs="Tahoma"/>
                <w:b/>
              </w:rPr>
              <w:t>Návrh řešení</w:t>
            </w:r>
          </w:p>
        </w:tc>
        <w:tc>
          <w:tcPr>
            <w:tcW w:w="1255" w:type="dxa"/>
            <w:shd w:val="clear" w:color="auto" w:fill="C0C0C0"/>
          </w:tcPr>
          <w:p w:rsidR="00D47439" w:rsidRDefault="00D47439" w:rsidP="004C1464">
            <w:pPr>
              <w:rPr>
                <w:rFonts w:ascii="Arial Narrow" w:hAnsi="Arial Narrow" w:cs="Tahoma"/>
                <w:b/>
              </w:rPr>
            </w:pPr>
            <w:r>
              <w:rPr>
                <w:rFonts w:ascii="Arial Narrow" w:hAnsi="Arial Narrow" w:cs="Tahoma"/>
                <w:b/>
              </w:rPr>
              <w:t>Oddělení/</w:t>
            </w:r>
          </w:p>
          <w:p w:rsidR="00D47439" w:rsidRDefault="00D47439" w:rsidP="004C1464">
            <w:pPr>
              <w:rPr>
                <w:rFonts w:ascii="Arial Narrow" w:hAnsi="Arial Narrow" w:cs="Tahoma"/>
                <w:b/>
              </w:rPr>
            </w:pPr>
            <w:r>
              <w:rPr>
                <w:rFonts w:ascii="Arial Narrow" w:hAnsi="Arial Narrow" w:cs="Tahoma"/>
                <w:b/>
              </w:rPr>
              <w:t>Provazba</w:t>
            </w:r>
          </w:p>
        </w:tc>
      </w:tr>
      <w:tr w:rsidR="00D47439" w:rsidTr="009410E2">
        <w:trPr>
          <w:trHeight w:val="410"/>
        </w:trPr>
        <w:tc>
          <w:tcPr>
            <w:tcW w:w="10009" w:type="dxa"/>
            <w:gridSpan w:val="7"/>
            <w:shd w:val="clear" w:color="auto" w:fill="FFCC99"/>
            <w:vAlign w:val="center"/>
          </w:tcPr>
          <w:p w:rsidR="00D47439" w:rsidRPr="00001B11" w:rsidRDefault="00D47439" w:rsidP="00001B11">
            <w:pPr>
              <w:jc w:val="center"/>
              <w:rPr>
                <w:rFonts w:ascii="Arial Narrow" w:hAnsi="Arial Narrow" w:cs="Tahoma"/>
                <w:b/>
                <w:sz w:val="20"/>
                <w:szCs w:val="20"/>
              </w:rPr>
            </w:pPr>
            <w:r w:rsidRPr="00001B11">
              <w:rPr>
                <w:rFonts w:ascii="Arial Narrow" w:hAnsi="Arial Narrow" w:cs="Tahoma"/>
                <w:b/>
                <w:sz w:val="20"/>
                <w:szCs w:val="20"/>
              </w:rPr>
              <w:t>Procesní</w:t>
            </w:r>
          </w:p>
        </w:tc>
      </w:tr>
      <w:tr w:rsidR="00D47439" w:rsidTr="00AC72E2">
        <w:trPr>
          <w:trHeight w:val="1428"/>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1</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Workflow projektu, delegování činností na CRR</w:t>
            </w:r>
          </w:p>
        </w:tc>
        <w:tc>
          <w:tcPr>
            <w:tcW w:w="3410" w:type="dxa"/>
          </w:tcPr>
          <w:p w:rsidR="00D47439" w:rsidRDefault="00D47439" w:rsidP="000C552E">
            <w:pPr>
              <w:rPr>
                <w:rFonts w:ascii="Arial Narrow" w:hAnsi="Arial Narrow" w:cs="Tahoma"/>
                <w:sz w:val="20"/>
                <w:szCs w:val="20"/>
              </w:rPr>
            </w:pPr>
            <w:r>
              <w:rPr>
                <w:rFonts w:ascii="Arial Narrow" w:hAnsi="Arial Narrow" w:cs="Tahoma"/>
                <w:sz w:val="20"/>
                <w:szCs w:val="20"/>
              </w:rPr>
              <w:t xml:space="preserve">Celkové workflow pro fázi administrace žádostí a řízení realizace projektů. </w:t>
            </w:r>
          </w:p>
          <w:p w:rsidR="00D47439" w:rsidRPr="00787AFD" w:rsidRDefault="00D47439" w:rsidP="00787AFD">
            <w:pPr>
              <w:pStyle w:val="NormalWeb"/>
              <w:spacing w:before="0" w:beforeAutospacing="0" w:after="0" w:afterAutospacing="0"/>
              <w:rPr>
                <w:rFonts w:ascii="Times New Roman" w:hAnsi="Times New Roman"/>
                <w:sz w:val="24"/>
              </w:rPr>
            </w:pPr>
            <w:r>
              <w:rPr>
                <w:rFonts w:ascii="Arial Narrow" w:hAnsi="Arial Narrow" w:cs="Tahoma"/>
                <w:sz w:val="20"/>
                <w:szCs w:val="20"/>
              </w:rPr>
              <w:t xml:space="preserve">Oblast podpory 1.1. administrována OSF. Oblast podpory 2.1 a 3.4 část činností převedena na CRR. </w:t>
            </w:r>
            <w:r w:rsidRPr="00787AFD">
              <w:rPr>
                <w:rFonts w:ascii="Arial Narrow" w:hAnsi="Arial Narrow"/>
                <w:sz w:val="20"/>
                <w:szCs w:val="20"/>
              </w:rPr>
              <w:t>Rozdělení činností není dle pracovníků OSF MV zcela jasně specifikováno.</w:t>
            </w:r>
          </w:p>
          <w:p w:rsidR="00D47439" w:rsidRDefault="00D47439" w:rsidP="000C552E">
            <w:pPr>
              <w:rPr>
                <w:rFonts w:ascii="Arial Narrow" w:hAnsi="Arial Narrow" w:cs="Tahoma"/>
                <w:sz w:val="20"/>
                <w:szCs w:val="20"/>
              </w:rPr>
            </w:pPr>
            <w:r>
              <w:rPr>
                <w:rFonts w:ascii="Arial Narrow" w:hAnsi="Arial Narrow" w:cs="Tahoma"/>
                <w:sz w:val="20"/>
                <w:szCs w:val="20"/>
              </w:rPr>
              <w:t>Prozatím zůstává velká část časově náročných činností na OSF a potenciál Dohody o delegování činností tak není plně využit.</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Celkové workflow pro oblast podpory 1.1.</w:t>
            </w:r>
          </w:p>
          <w:p w:rsidR="00D47439" w:rsidRDefault="00D47439" w:rsidP="004C1464">
            <w:pPr>
              <w:rPr>
                <w:rFonts w:ascii="Arial Narrow" w:hAnsi="Arial Narrow" w:cs="Tahoma"/>
                <w:sz w:val="20"/>
                <w:szCs w:val="20"/>
              </w:rPr>
            </w:pPr>
            <w:r>
              <w:rPr>
                <w:rFonts w:ascii="Arial Narrow" w:hAnsi="Arial Narrow" w:cs="Tahoma"/>
                <w:sz w:val="20"/>
                <w:szCs w:val="20"/>
              </w:rPr>
              <w:t>Celkové workflow pro oblast podpory 2.1. a 3.4. Nový návrh dělby činností mezi OSF a CRR.</w:t>
            </w:r>
          </w:p>
          <w:p w:rsidR="00D47439" w:rsidRDefault="00D47439" w:rsidP="004C1464">
            <w:pPr>
              <w:rPr>
                <w:rFonts w:ascii="Arial Narrow" w:hAnsi="Arial Narrow" w:cs="Tahoma"/>
                <w:sz w:val="20"/>
                <w:szCs w:val="20"/>
              </w:rPr>
            </w:pPr>
            <w:r>
              <w:rPr>
                <w:rFonts w:ascii="Arial Narrow" w:hAnsi="Arial Narrow" w:cs="Tahoma"/>
                <w:sz w:val="20"/>
                <w:szCs w:val="20"/>
              </w:rPr>
              <w:t>Workflow pro OP LZZ.</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OSF</w:t>
            </w:r>
          </w:p>
        </w:tc>
      </w:tr>
      <w:tr w:rsidR="00D47439" w:rsidTr="00AC72E2">
        <w:trPr>
          <w:trHeight w:val="302"/>
        </w:trPr>
        <w:tc>
          <w:tcPr>
            <w:tcW w:w="570" w:type="dxa"/>
            <w:gridSpan w:val="3"/>
            <w:shd w:val="clear" w:color="auto" w:fill="FFFF99"/>
          </w:tcPr>
          <w:p w:rsidR="00D47439" w:rsidRDefault="00D47439" w:rsidP="00AC2EE2">
            <w:pPr>
              <w:rPr>
                <w:rFonts w:ascii="Arial Narrow" w:hAnsi="Arial Narrow" w:cs="Tahoma"/>
                <w:b/>
                <w:sz w:val="20"/>
                <w:szCs w:val="20"/>
              </w:rPr>
            </w:pPr>
            <w:r>
              <w:rPr>
                <w:rFonts w:ascii="Arial Narrow" w:hAnsi="Arial Narrow" w:cs="Tahoma"/>
                <w:b/>
                <w:sz w:val="20"/>
                <w:szCs w:val="20"/>
              </w:rPr>
              <w:t>2</w:t>
            </w:r>
          </w:p>
        </w:tc>
        <w:tc>
          <w:tcPr>
            <w:tcW w:w="9439" w:type="dxa"/>
            <w:gridSpan w:val="4"/>
            <w:shd w:val="clear" w:color="auto" w:fill="FFFF99"/>
          </w:tcPr>
          <w:p w:rsidR="00D47439" w:rsidRDefault="00D47439" w:rsidP="004C1464">
            <w:pPr>
              <w:rPr>
                <w:rFonts w:ascii="Arial Narrow" w:hAnsi="Arial Narrow" w:cs="Tahoma"/>
                <w:sz w:val="20"/>
                <w:szCs w:val="20"/>
              </w:rPr>
            </w:pPr>
            <w:r>
              <w:rPr>
                <w:rFonts w:ascii="Arial Narrow" w:hAnsi="Arial Narrow" w:cs="Tahoma"/>
                <w:b/>
                <w:sz w:val="20"/>
                <w:szCs w:val="20"/>
              </w:rPr>
              <w:t>Administrace žádostí</w:t>
            </w:r>
          </w:p>
        </w:tc>
      </w:tr>
      <w:tr w:rsidR="00D47439" w:rsidTr="00AC72E2">
        <w:trPr>
          <w:trHeight w:val="531"/>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2A</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Příprava výzvy</w:t>
            </w:r>
          </w:p>
          <w:p w:rsidR="00D47439" w:rsidRDefault="00D47439" w:rsidP="004C1464">
            <w:pPr>
              <w:rPr>
                <w:rFonts w:ascii="Arial Narrow" w:hAnsi="Arial Narrow" w:cs="Tahoma"/>
                <w:b/>
                <w:sz w:val="20"/>
                <w:szCs w:val="20"/>
              </w:rPr>
            </w:pP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Několikakolové připomínkování dokumentace výzvy, schválení trvá 2 měsíce.</w:t>
            </w:r>
          </w:p>
          <w:p w:rsidR="00D47439" w:rsidRDefault="00D47439" w:rsidP="00A01661">
            <w:pPr>
              <w:rPr>
                <w:rFonts w:ascii="Arial Narrow" w:hAnsi="Arial Narrow" w:cs="Tahoma"/>
                <w:sz w:val="20"/>
                <w:szCs w:val="20"/>
              </w:rPr>
            </w:pPr>
            <w:r>
              <w:rPr>
                <w:rFonts w:ascii="Arial Narrow" w:hAnsi="Arial Narrow" w:cs="Tahoma"/>
                <w:sz w:val="20"/>
                <w:szCs w:val="20"/>
              </w:rPr>
              <w:t>Nekvalitní struktura připomínek z MMR, nutnost svodného zpracování a omezení připomínkových kol.</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Nutnost dodržení podmínek vyjednaných na MMR.</w:t>
            </w: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Metodika</w:t>
            </w:r>
          </w:p>
        </w:tc>
      </w:tr>
      <w:tr w:rsidR="00D47439" w:rsidTr="00AC72E2">
        <w:trPr>
          <w:trHeight w:val="705"/>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2B</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Výběr externích hodnotitelů</w:t>
            </w:r>
          </w:p>
        </w:tc>
        <w:tc>
          <w:tcPr>
            <w:tcW w:w="3410" w:type="dxa"/>
          </w:tcPr>
          <w:p w:rsidR="00D47439" w:rsidRPr="00527FED" w:rsidRDefault="00D47439" w:rsidP="00527FED">
            <w:pPr>
              <w:rPr>
                <w:rFonts w:ascii="Arial Narrow" w:hAnsi="Arial Narrow" w:cs="Tahoma"/>
                <w:sz w:val="20"/>
                <w:szCs w:val="20"/>
              </w:rPr>
            </w:pPr>
            <w:r w:rsidRPr="00527FED">
              <w:rPr>
                <w:rFonts w:ascii="Arial Narrow" w:hAnsi="Arial Narrow" w:cs="Tahoma"/>
                <w:sz w:val="20"/>
                <w:szCs w:val="20"/>
              </w:rPr>
              <w:t xml:space="preserve">V procesu </w:t>
            </w:r>
            <w:r>
              <w:rPr>
                <w:rFonts w:ascii="Arial Narrow" w:hAnsi="Arial Narrow" w:cs="Tahoma"/>
                <w:sz w:val="20"/>
                <w:szCs w:val="20"/>
              </w:rPr>
              <w:t xml:space="preserve">výběru externích hodnotitelů </w:t>
            </w:r>
            <w:r w:rsidRPr="00527FED">
              <w:rPr>
                <w:rFonts w:ascii="Arial Narrow" w:hAnsi="Arial Narrow" w:cs="Tahoma"/>
                <w:sz w:val="20"/>
                <w:szCs w:val="20"/>
              </w:rPr>
              <w:t>chybí některé dílčí lhůty.</w:t>
            </w:r>
          </w:p>
          <w:p w:rsidR="00D47439" w:rsidRDefault="00D47439" w:rsidP="00527FED">
            <w:pPr>
              <w:rPr>
                <w:rFonts w:ascii="Arial Narrow" w:hAnsi="Arial Narrow" w:cs="Tahoma"/>
                <w:sz w:val="20"/>
                <w:szCs w:val="20"/>
              </w:rPr>
            </w:pPr>
          </w:p>
        </w:tc>
        <w:tc>
          <w:tcPr>
            <w:tcW w:w="3174" w:type="dxa"/>
          </w:tcPr>
          <w:p w:rsidR="00D47439" w:rsidRPr="00527FED" w:rsidRDefault="00D47439" w:rsidP="00527FED">
            <w:pPr>
              <w:rPr>
                <w:rFonts w:ascii="Arial Narrow" w:hAnsi="Arial Narrow" w:cs="Tahoma"/>
                <w:sz w:val="20"/>
                <w:szCs w:val="20"/>
              </w:rPr>
            </w:pPr>
            <w:r w:rsidRPr="00527FED">
              <w:rPr>
                <w:rFonts w:ascii="Arial Narrow" w:hAnsi="Arial Narrow" w:cs="Tahoma"/>
                <w:sz w:val="20"/>
                <w:szCs w:val="20"/>
              </w:rPr>
              <w:t>Navrhujeme doplnit dílčí lhůty dle flowchartu.</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odd. IOP </w:t>
            </w:r>
          </w:p>
          <w:p w:rsidR="00D47439" w:rsidRDefault="00D47439" w:rsidP="004C1464">
            <w:pPr>
              <w:rPr>
                <w:rFonts w:ascii="Arial Narrow" w:hAnsi="Arial Narrow" w:cs="Tahoma"/>
                <w:sz w:val="20"/>
                <w:szCs w:val="20"/>
              </w:rPr>
            </w:pPr>
            <w:r>
              <w:rPr>
                <w:rFonts w:ascii="Arial Narrow" w:hAnsi="Arial Narrow" w:cs="Tahoma"/>
                <w:sz w:val="20"/>
                <w:szCs w:val="20"/>
              </w:rPr>
              <w:t>odd. OP LZZ</w:t>
            </w:r>
          </w:p>
        </w:tc>
      </w:tr>
      <w:tr w:rsidR="00D47439" w:rsidTr="00AC72E2">
        <w:trPr>
          <w:trHeight w:val="705"/>
        </w:trPr>
        <w:tc>
          <w:tcPr>
            <w:tcW w:w="570" w:type="dxa"/>
            <w:gridSpan w:val="3"/>
          </w:tcPr>
          <w:p w:rsidR="00D47439" w:rsidRDefault="00D47439" w:rsidP="00426131">
            <w:pPr>
              <w:rPr>
                <w:rFonts w:ascii="Arial Narrow" w:hAnsi="Arial Narrow" w:cs="Tahoma"/>
                <w:b/>
                <w:sz w:val="20"/>
                <w:szCs w:val="20"/>
              </w:rPr>
            </w:pPr>
            <w:r>
              <w:rPr>
                <w:rFonts w:ascii="Arial Narrow" w:hAnsi="Arial Narrow" w:cs="Tahoma"/>
                <w:b/>
                <w:sz w:val="20"/>
                <w:szCs w:val="20"/>
              </w:rPr>
              <w:t>2C</w:t>
            </w:r>
          </w:p>
        </w:tc>
        <w:tc>
          <w:tcPr>
            <w:tcW w:w="1600" w:type="dxa"/>
          </w:tcPr>
          <w:p w:rsidR="00D47439" w:rsidRPr="00892783" w:rsidRDefault="00D47439" w:rsidP="00426131">
            <w:pPr>
              <w:rPr>
                <w:rFonts w:ascii="Arial Narrow" w:hAnsi="Arial Narrow" w:cs="Tahoma"/>
                <w:b/>
                <w:sz w:val="20"/>
                <w:szCs w:val="20"/>
              </w:rPr>
            </w:pPr>
            <w:r w:rsidRPr="00892783">
              <w:rPr>
                <w:rFonts w:ascii="Arial Narrow" w:hAnsi="Arial Narrow" w:cs="Tahoma"/>
                <w:b/>
                <w:sz w:val="20"/>
                <w:szCs w:val="20"/>
              </w:rPr>
              <w:t>Přijímání, posuzování a hodnocení žádostí O</w:t>
            </w:r>
            <w:r>
              <w:rPr>
                <w:rFonts w:ascii="Arial Narrow" w:hAnsi="Arial Narrow" w:cs="Tahoma"/>
                <w:b/>
                <w:sz w:val="20"/>
                <w:szCs w:val="20"/>
              </w:rPr>
              <w:t>P</w:t>
            </w:r>
            <w:r w:rsidRPr="00892783">
              <w:rPr>
                <w:rFonts w:ascii="Arial Narrow" w:hAnsi="Arial Narrow" w:cs="Tahoma"/>
                <w:b/>
                <w:sz w:val="20"/>
                <w:szCs w:val="20"/>
              </w:rPr>
              <w:t xml:space="preserve"> LZZ</w:t>
            </w:r>
          </w:p>
        </w:tc>
        <w:tc>
          <w:tcPr>
            <w:tcW w:w="3410" w:type="dxa"/>
          </w:tcPr>
          <w:p w:rsidR="00D47439" w:rsidRDefault="00D47439" w:rsidP="00426131">
            <w:pPr>
              <w:rPr>
                <w:rFonts w:ascii="Arial Narrow" w:hAnsi="Arial Narrow" w:cs="Tahoma"/>
                <w:sz w:val="20"/>
                <w:szCs w:val="20"/>
              </w:rPr>
            </w:pPr>
            <w:r w:rsidRPr="00527FED">
              <w:rPr>
                <w:rFonts w:ascii="Arial Narrow" w:hAnsi="Arial Narrow" w:cs="Tahoma"/>
                <w:sz w:val="20"/>
                <w:szCs w:val="20"/>
              </w:rPr>
              <w:t xml:space="preserve">V procesu </w:t>
            </w:r>
            <w:r>
              <w:rPr>
                <w:rFonts w:ascii="Arial Narrow" w:hAnsi="Arial Narrow" w:cs="Tahoma"/>
                <w:sz w:val="20"/>
                <w:szCs w:val="20"/>
              </w:rPr>
              <w:t>chybí některé dílčí lhůty a garanti činností.</w:t>
            </w:r>
          </w:p>
        </w:tc>
        <w:tc>
          <w:tcPr>
            <w:tcW w:w="3174" w:type="dxa"/>
          </w:tcPr>
          <w:p w:rsidR="00D47439" w:rsidRPr="00527FED" w:rsidRDefault="00D47439" w:rsidP="00426131">
            <w:pPr>
              <w:rPr>
                <w:rFonts w:ascii="Arial Narrow" w:hAnsi="Arial Narrow" w:cs="Tahoma"/>
                <w:sz w:val="20"/>
                <w:szCs w:val="20"/>
              </w:rPr>
            </w:pPr>
            <w:r w:rsidRPr="00527FED">
              <w:rPr>
                <w:rFonts w:ascii="Arial Narrow" w:hAnsi="Arial Narrow" w:cs="Tahoma"/>
                <w:sz w:val="20"/>
                <w:szCs w:val="20"/>
              </w:rPr>
              <w:t>Navrhujeme doplnit dílčí lhůty dle flowchartu.</w:t>
            </w:r>
          </w:p>
          <w:p w:rsidR="00D47439" w:rsidRDefault="00D47439" w:rsidP="00426131">
            <w:pPr>
              <w:rPr>
                <w:rFonts w:ascii="Arial Narrow" w:hAnsi="Arial Narrow" w:cs="Tahoma"/>
                <w:sz w:val="20"/>
                <w:szCs w:val="20"/>
              </w:rPr>
            </w:pPr>
          </w:p>
        </w:tc>
        <w:tc>
          <w:tcPr>
            <w:tcW w:w="1255" w:type="dxa"/>
          </w:tcPr>
          <w:p w:rsidR="00D47439" w:rsidRDefault="00D47439" w:rsidP="00426131">
            <w:pPr>
              <w:rPr>
                <w:rFonts w:ascii="Arial Narrow" w:hAnsi="Arial Narrow" w:cs="Tahoma"/>
                <w:sz w:val="20"/>
                <w:szCs w:val="20"/>
              </w:rPr>
            </w:pPr>
            <w:r>
              <w:rPr>
                <w:rFonts w:ascii="Arial Narrow" w:hAnsi="Arial Narrow" w:cs="Tahoma"/>
                <w:sz w:val="20"/>
                <w:szCs w:val="20"/>
              </w:rPr>
              <w:t>odd. OP LZZ</w:t>
            </w:r>
          </w:p>
        </w:tc>
      </w:tr>
      <w:tr w:rsidR="00D47439" w:rsidTr="00AC72E2">
        <w:trPr>
          <w:trHeight w:val="705"/>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2D</w:t>
            </w:r>
          </w:p>
        </w:tc>
        <w:tc>
          <w:tcPr>
            <w:tcW w:w="1600" w:type="dxa"/>
          </w:tcPr>
          <w:p w:rsidR="00D47439" w:rsidRDefault="00D47439" w:rsidP="004C1464">
            <w:pPr>
              <w:rPr>
                <w:rFonts w:ascii="Arial Narrow" w:hAnsi="Arial Narrow" w:cs="Tahoma"/>
                <w:b/>
                <w:sz w:val="20"/>
                <w:szCs w:val="20"/>
              </w:rPr>
            </w:pPr>
            <w:r w:rsidRPr="00892783">
              <w:rPr>
                <w:rFonts w:ascii="Arial Narrow" w:hAnsi="Arial Narrow" w:cs="Tahoma"/>
                <w:b/>
                <w:sz w:val="20"/>
                <w:szCs w:val="20"/>
              </w:rPr>
              <w:t xml:space="preserve">Přijímání, posuzování a hodnocení žádostí </w:t>
            </w:r>
            <w:r>
              <w:rPr>
                <w:rFonts w:ascii="Arial Narrow" w:hAnsi="Arial Narrow" w:cs="Tahoma"/>
                <w:b/>
                <w:sz w:val="20"/>
                <w:szCs w:val="20"/>
              </w:rPr>
              <w:t>IOP</w:t>
            </w:r>
          </w:p>
        </w:tc>
        <w:tc>
          <w:tcPr>
            <w:tcW w:w="3410" w:type="dxa"/>
          </w:tcPr>
          <w:p w:rsidR="00D47439" w:rsidRDefault="00D47439" w:rsidP="003A5431">
            <w:pPr>
              <w:rPr>
                <w:rFonts w:ascii="Arial Narrow" w:hAnsi="Arial Narrow" w:cs="Tahoma"/>
                <w:sz w:val="20"/>
                <w:szCs w:val="20"/>
              </w:rPr>
            </w:pPr>
            <w:r>
              <w:rPr>
                <w:rFonts w:ascii="Arial Narrow" w:hAnsi="Arial Narrow" w:cs="Tahoma"/>
                <w:sz w:val="20"/>
                <w:szCs w:val="20"/>
              </w:rPr>
              <w:t>V procesech</w:t>
            </w:r>
            <w:r w:rsidRPr="00527FED">
              <w:rPr>
                <w:rFonts w:ascii="Arial Narrow" w:hAnsi="Arial Narrow" w:cs="Tahoma"/>
                <w:sz w:val="20"/>
                <w:szCs w:val="20"/>
              </w:rPr>
              <w:t xml:space="preserve"> chybí některé dílčí lhůty.</w:t>
            </w:r>
          </w:p>
          <w:p w:rsidR="00D47439" w:rsidRPr="00527FED" w:rsidRDefault="00D47439" w:rsidP="003A5431">
            <w:pPr>
              <w:rPr>
                <w:rFonts w:ascii="Arial Narrow" w:hAnsi="Arial Narrow" w:cs="Tahoma"/>
                <w:sz w:val="20"/>
                <w:szCs w:val="20"/>
              </w:rPr>
            </w:pPr>
            <w:r>
              <w:rPr>
                <w:rFonts w:ascii="Arial Narrow" w:hAnsi="Arial Narrow" w:cs="Tahoma"/>
                <w:sz w:val="20"/>
                <w:szCs w:val="20"/>
              </w:rPr>
              <w:t>V procesu je žadatel vyzýván k doplnění projektové žádosti 2x v rámci každého posouzení.</w:t>
            </w:r>
          </w:p>
          <w:p w:rsidR="00D47439" w:rsidRDefault="00D47439" w:rsidP="004C1464">
            <w:pPr>
              <w:rPr>
                <w:rFonts w:ascii="Arial Narrow" w:hAnsi="Arial Narrow" w:cs="Tahoma"/>
                <w:sz w:val="20"/>
                <w:szCs w:val="20"/>
              </w:rPr>
            </w:pPr>
            <w:r w:rsidRPr="00876D39">
              <w:rPr>
                <w:rFonts w:ascii="Arial Narrow" w:hAnsi="Arial Narrow" w:cs="Tahoma"/>
                <w:sz w:val="20"/>
                <w:szCs w:val="20"/>
              </w:rPr>
              <w:t xml:space="preserve">V procesu </w:t>
            </w:r>
            <w:r>
              <w:rPr>
                <w:rFonts w:ascii="Arial Narrow" w:hAnsi="Arial Narrow" w:cs="Tahoma"/>
                <w:sz w:val="20"/>
                <w:szCs w:val="20"/>
              </w:rPr>
              <w:t xml:space="preserve">hodnocení VK </w:t>
            </w:r>
            <w:r w:rsidRPr="00876D39">
              <w:rPr>
                <w:rFonts w:ascii="Arial Narrow" w:hAnsi="Arial Narrow" w:cs="Tahoma"/>
                <w:sz w:val="20"/>
                <w:szCs w:val="20"/>
              </w:rPr>
              <w:t>je chybně stanovená lhůta pro rozhodnutí ŘeO a dochází tak k nesouladu termínů.</w:t>
            </w:r>
          </w:p>
          <w:p w:rsidR="00D47439" w:rsidRPr="00AA2D61" w:rsidRDefault="00D47439" w:rsidP="00AC72E2">
            <w:pPr>
              <w:rPr>
                <w:rFonts w:ascii="Arial Narrow" w:hAnsi="Arial Narrow" w:cs="Tahoma"/>
                <w:sz w:val="20"/>
                <w:szCs w:val="20"/>
              </w:rPr>
            </w:pPr>
            <w:r w:rsidRPr="00AA2D61">
              <w:rPr>
                <w:rFonts w:ascii="Arial Narrow" w:hAnsi="Arial Narrow" w:cs="Tahoma"/>
                <w:sz w:val="20"/>
                <w:szCs w:val="20"/>
              </w:rPr>
              <w:t>Pro různé typy žadatelů jsou vydávány různé typy právních aktů.</w:t>
            </w:r>
          </w:p>
          <w:p w:rsidR="00D47439" w:rsidRPr="00AA2D61" w:rsidRDefault="00D47439" w:rsidP="00AC72E2">
            <w:pPr>
              <w:rPr>
                <w:rFonts w:ascii="Arial Narrow" w:hAnsi="Arial Narrow" w:cs="Tahoma"/>
                <w:sz w:val="20"/>
                <w:szCs w:val="20"/>
              </w:rPr>
            </w:pPr>
            <w:r w:rsidRPr="00AA2D61">
              <w:rPr>
                <w:rFonts w:ascii="Arial Narrow" w:hAnsi="Arial Narrow" w:cs="Tahoma"/>
                <w:sz w:val="20"/>
                <w:szCs w:val="20"/>
              </w:rPr>
              <w:t xml:space="preserve">Proces je velmi nepřehledně popsán v MIP. Kromě toho popis neodpovídá skutečnosti, jakým je proces uskutečňován. </w:t>
            </w:r>
          </w:p>
          <w:p w:rsidR="00D47439" w:rsidRDefault="00D47439" w:rsidP="00AC72E2">
            <w:pPr>
              <w:rPr>
                <w:rFonts w:ascii="Arial Narrow" w:hAnsi="Arial Narrow" w:cs="Tahoma"/>
                <w:sz w:val="20"/>
                <w:szCs w:val="20"/>
              </w:rPr>
            </w:pPr>
            <w:r w:rsidRPr="00AA2D61">
              <w:rPr>
                <w:rFonts w:ascii="Arial Narrow" w:hAnsi="Arial Narrow" w:cs="Tahoma"/>
                <w:sz w:val="20"/>
                <w:szCs w:val="20"/>
              </w:rPr>
              <w:t>V procesu chybí některé dílčí lhůty.</w:t>
            </w:r>
          </w:p>
        </w:tc>
        <w:tc>
          <w:tcPr>
            <w:tcW w:w="3174" w:type="dxa"/>
          </w:tcPr>
          <w:p w:rsidR="00D47439" w:rsidRPr="00527FED" w:rsidRDefault="00D47439" w:rsidP="003A5431">
            <w:pPr>
              <w:rPr>
                <w:rFonts w:ascii="Arial Narrow" w:hAnsi="Arial Narrow" w:cs="Tahoma"/>
                <w:sz w:val="20"/>
                <w:szCs w:val="20"/>
              </w:rPr>
            </w:pPr>
            <w:r w:rsidRPr="00527FED">
              <w:rPr>
                <w:rFonts w:ascii="Arial Narrow" w:hAnsi="Arial Narrow" w:cs="Tahoma"/>
                <w:sz w:val="20"/>
                <w:szCs w:val="20"/>
              </w:rPr>
              <w:t>Navrhujeme do</w:t>
            </w:r>
            <w:r>
              <w:rPr>
                <w:rFonts w:ascii="Arial Narrow" w:hAnsi="Arial Narrow" w:cs="Tahoma"/>
                <w:sz w:val="20"/>
                <w:szCs w:val="20"/>
              </w:rPr>
              <w:t>plnit dílčí lhůty dle flowchartů</w:t>
            </w:r>
            <w:r w:rsidRPr="00527FED">
              <w:rPr>
                <w:rFonts w:ascii="Arial Narrow" w:hAnsi="Arial Narrow" w:cs="Tahoma"/>
                <w:sz w:val="20"/>
                <w:szCs w:val="20"/>
              </w:rPr>
              <w:t>.</w:t>
            </w:r>
          </w:p>
          <w:p w:rsidR="00D47439" w:rsidRDefault="00D47439" w:rsidP="004C1464">
            <w:pPr>
              <w:rPr>
                <w:rFonts w:ascii="Arial Narrow" w:hAnsi="Arial Narrow" w:cs="Tahoma"/>
                <w:sz w:val="20"/>
                <w:szCs w:val="20"/>
              </w:rPr>
            </w:pPr>
          </w:p>
          <w:p w:rsidR="00D47439" w:rsidRDefault="00D47439" w:rsidP="004C1464">
            <w:pPr>
              <w:rPr>
                <w:rFonts w:ascii="Arial Narrow" w:hAnsi="Arial Narrow" w:cs="Tahoma"/>
                <w:sz w:val="20"/>
                <w:szCs w:val="20"/>
              </w:rPr>
            </w:pPr>
            <w:r>
              <w:rPr>
                <w:rFonts w:ascii="Arial Narrow" w:hAnsi="Arial Narrow" w:cs="Tahoma"/>
                <w:sz w:val="20"/>
                <w:szCs w:val="20"/>
              </w:rPr>
              <w:t>Navrhujeme paralelní posouzení přijatelnosti a formálních náležitostí a následně vyzvat žadatele k doplnění najednou.</w:t>
            </w:r>
          </w:p>
          <w:p w:rsidR="00D47439" w:rsidRDefault="00D47439" w:rsidP="004C1464">
            <w:pPr>
              <w:rPr>
                <w:rFonts w:ascii="Arial Narrow" w:hAnsi="Arial Narrow" w:cs="Tahoma"/>
                <w:sz w:val="20"/>
                <w:szCs w:val="20"/>
              </w:rPr>
            </w:pPr>
            <w:r>
              <w:rPr>
                <w:rFonts w:ascii="Arial Narrow" w:hAnsi="Arial Narrow" w:cs="Tahoma"/>
                <w:sz w:val="20"/>
                <w:szCs w:val="20"/>
              </w:rPr>
              <w:t>Pro vydání právního aktu n</w:t>
            </w:r>
            <w:r w:rsidRPr="00AA2D61">
              <w:rPr>
                <w:rFonts w:ascii="Arial Narrow" w:hAnsi="Arial Narrow" w:cs="Tahoma"/>
                <w:sz w:val="20"/>
                <w:szCs w:val="20"/>
              </w:rPr>
              <w:t>avrhujeme upravit dílčí lhůty dle flowchartů a v MIP vyjasnit způsob vydání právního aktu dle skutečné praxe.</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odd. IOP</w:t>
            </w:r>
          </w:p>
          <w:p w:rsidR="00D47439" w:rsidRDefault="00D47439" w:rsidP="004C1464">
            <w:pPr>
              <w:rPr>
                <w:rFonts w:ascii="Arial Narrow" w:hAnsi="Arial Narrow" w:cs="Tahoma"/>
                <w:sz w:val="20"/>
                <w:szCs w:val="20"/>
              </w:rPr>
            </w:pPr>
            <w:r>
              <w:rPr>
                <w:rFonts w:ascii="Arial Narrow" w:hAnsi="Arial Narrow" w:cs="Tahoma"/>
                <w:sz w:val="20"/>
                <w:szCs w:val="20"/>
              </w:rPr>
              <w:t>odd kontroly</w:t>
            </w:r>
          </w:p>
        </w:tc>
      </w:tr>
      <w:tr w:rsidR="00D47439" w:rsidTr="00AC72E2">
        <w:trPr>
          <w:trHeight w:val="520"/>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2E</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Typové projekty</w:t>
            </w:r>
          </w:p>
        </w:tc>
        <w:tc>
          <w:tcPr>
            <w:tcW w:w="3410" w:type="dxa"/>
          </w:tcPr>
          <w:p w:rsidR="00D47439" w:rsidRDefault="00D47439" w:rsidP="00B71452">
            <w:pPr>
              <w:rPr>
                <w:rFonts w:ascii="Arial Narrow" w:hAnsi="Arial Narrow" w:cs="Tahoma"/>
                <w:sz w:val="20"/>
                <w:szCs w:val="20"/>
              </w:rPr>
            </w:pPr>
            <w:r w:rsidRPr="00B71452">
              <w:rPr>
                <w:rFonts w:ascii="Arial Narrow" w:hAnsi="Arial Narrow" w:cs="Tahoma"/>
                <w:sz w:val="20"/>
                <w:szCs w:val="20"/>
              </w:rPr>
              <w:t>Na typové projekty již nebudou pravděpodobně vyhlašovány výzvy.</w:t>
            </w:r>
          </w:p>
          <w:p w:rsidR="00D47439" w:rsidRPr="006D06CD" w:rsidRDefault="00D47439" w:rsidP="00B71452">
            <w:pPr>
              <w:rPr>
                <w:rFonts w:ascii="Times New Roman" w:hAnsi="Times New Roman"/>
                <w:sz w:val="24"/>
              </w:rPr>
            </w:pPr>
            <w:r w:rsidRPr="006D06CD">
              <w:rPr>
                <w:rFonts w:ascii="Arial Narrow" w:hAnsi="Arial Narrow"/>
                <w:sz w:val="20"/>
                <w:szCs w:val="20"/>
              </w:rPr>
              <w:t>Navíc dle pracovníků OSF došlo k přeh</w:t>
            </w:r>
            <w:r>
              <w:rPr>
                <w:rFonts w:ascii="Arial Narrow" w:hAnsi="Arial Narrow"/>
                <w:sz w:val="20"/>
                <w:szCs w:val="20"/>
              </w:rPr>
              <w:t>odnocení režimu typových proje</w:t>
            </w:r>
            <w:r w:rsidRPr="006D06CD">
              <w:rPr>
                <w:rFonts w:ascii="Arial Narrow" w:hAnsi="Arial Narrow"/>
                <w:sz w:val="20"/>
                <w:szCs w:val="20"/>
              </w:rPr>
              <w:t xml:space="preserve">ktů na standardní individuální projekty, tato transformace však není zachycena v žádné dokumentaci </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Přiložen</w:t>
            </w:r>
            <w:r w:rsidRPr="00B71452">
              <w:rPr>
                <w:rFonts w:ascii="Arial Narrow" w:hAnsi="Arial Narrow" w:cs="Tahoma"/>
                <w:sz w:val="20"/>
                <w:szCs w:val="20"/>
              </w:rPr>
              <w:t xml:space="preserve"> flowchart procesu dle platného MIP.</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odd. IOP</w:t>
            </w:r>
          </w:p>
        </w:tc>
      </w:tr>
      <w:tr w:rsidR="00D47439" w:rsidTr="00AC72E2">
        <w:trPr>
          <w:trHeight w:val="334"/>
        </w:trPr>
        <w:tc>
          <w:tcPr>
            <w:tcW w:w="570" w:type="dxa"/>
            <w:gridSpan w:val="3"/>
            <w:shd w:val="clear" w:color="auto" w:fill="FFFF99"/>
          </w:tcPr>
          <w:p w:rsidR="00D47439" w:rsidRDefault="00D47439" w:rsidP="004C1464">
            <w:pPr>
              <w:rPr>
                <w:rFonts w:ascii="Arial Narrow" w:hAnsi="Arial Narrow" w:cs="Tahoma"/>
                <w:b/>
                <w:sz w:val="20"/>
                <w:szCs w:val="20"/>
              </w:rPr>
            </w:pPr>
            <w:r>
              <w:rPr>
                <w:rFonts w:ascii="Arial Narrow" w:hAnsi="Arial Narrow" w:cs="Tahoma"/>
                <w:b/>
                <w:sz w:val="20"/>
                <w:szCs w:val="20"/>
              </w:rPr>
              <w:t>3</w:t>
            </w:r>
          </w:p>
        </w:tc>
        <w:tc>
          <w:tcPr>
            <w:tcW w:w="9439" w:type="dxa"/>
            <w:gridSpan w:val="4"/>
            <w:shd w:val="clear" w:color="auto" w:fill="FFFF99"/>
          </w:tcPr>
          <w:p w:rsidR="00D47439" w:rsidRDefault="00D47439" w:rsidP="004C1464">
            <w:pPr>
              <w:rPr>
                <w:rFonts w:ascii="Arial Narrow" w:hAnsi="Arial Narrow" w:cs="Tahoma"/>
                <w:sz w:val="20"/>
                <w:szCs w:val="20"/>
              </w:rPr>
            </w:pPr>
            <w:r>
              <w:rPr>
                <w:rFonts w:ascii="Arial Narrow" w:hAnsi="Arial Narrow" w:cs="Tahoma"/>
                <w:b/>
                <w:sz w:val="20"/>
                <w:szCs w:val="20"/>
              </w:rPr>
              <w:t>Řízení realizace projektu</w:t>
            </w:r>
          </w:p>
        </w:tc>
      </w:tr>
      <w:tr w:rsidR="00D47439" w:rsidTr="00AC72E2">
        <w:trPr>
          <w:trHeight w:val="525"/>
        </w:trPr>
        <w:tc>
          <w:tcPr>
            <w:tcW w:w="570" w:type="dxa"/>
            <w:gridSpan w:val="3"/>
          </w:tcPr>
          <w:p w:rsidR="00D47439" w:rsidRDefault="00D47439" w:rsidP="004C1464">
            <w:pPr>
              <w:rPr>
                <w:rFonts w:ascii="Arial Narrow" w:hAnsi="Arial Narrow" w:cs="Tahoma"/>
                <w:b/>
                <w:sz w:val="20"/>
                <w:szCs w:val="20"/>
              </w:rPr>
            </w:pP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Řízení realizace projektu</w:t>
            </w:r>
          </w:p>
        </w:tc>
        <w:tc>
          <w:tcPr>
            <w:tcW w:w="3410" w:type="dxa"/>
          </w:tcPr>
          <w:p w:rsidR="00D47439" w:rsidRDefault="00D47439" w:rsidP="004C1464">
            <w:pPr>
              <w:rPr>
                <w:rFonts w:ascii="Arial Narrow" w:hAnsi="Arial Narrow" w:cs="Tahoma"/>
                <w:sz w:val="20"/>
                <w:szCs w:val="20"/>
              </w:rPr>
            </w:pPr>
            <w:r w:rsidRPr="00D33985">
              <w:rPr>
                <w:rFonts w:ascii="Arial Narrow" w:hAnsi="Arial Narrow" w:cs="Tahoma"/>
                <w:sz w:val="20"/>
                <w:szCs w:val="20"/>
              </w:rPr>
              <w:t>V rámci megaprocesu řízení realizace projektu probíhá několik od sebe oddělených procesů, které jsou realizovány v různých časových intervalech. Vzhledem k zásadním změnám v procesech v rámci řízení realizace projektů souvisejícím s interim analýzou rizik přikládáme i celkový flowchart s navrhovaným stavem procesů.</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Návrh přesunu zpracování interim analýzy rizik mimo procesy řízení změn a administrace Monitorovací zprávy a ŽOP. </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OSF</w:t>
            </w:r>
          </w:p>
        </w:tc>
      </w:tr>
      <w:tr w:rsidR="00D47439" w:rsidTr="00AC72E2">
        <w:trPr>
          <w:trHeight w:val="525"/>
        </w:trPr>
        <w:tc>
          <w:tcPr>
            <w:tcW w:w="570" w:type="dxa"/>
            <w:gridSpan w:val="3"/>
          </w:tcPr>
          <w:p w:rsidR="00D47439" w:rsidRDefault="00D47439" w:rsidP="000F192C">
            <w:pPr>
              <w:rPr>
                <w:rFonts w:ascii="Arial Narrow" w:hAnsi="Arial Narrow" w:cs="Tahoma"/>
                <w:b/>
                <w:sz w:val="20"/>
                <w:szCs w:val="20"/>
              </w:rPr>
            </w:pPr>
            <w:r>
              <w:rPr>
                <w:rFonts w:ascii="Arial Narrow" w:hAnsi="Arial Narrow" w:cs="Tahoma"/>
                <w:b/>
                <w:sz w:val="20"/>
                <w:szCs w:val="20"/>
              </w:rPr>
              <w:t>3A</w:t>
            </w:r>
          </w:p>
        </w:tc>
        <w:tc>
          <w:tcPr>
            <w:tcW w:w="1600" w:type="dxa"/>
          </w:tcPr>
          <w:p w:rsidR="00D47439" w:rsidRDefault="00D47439" w:rsidP="000F192C">
            <w:pPr>
              <w:rPr>
                <w:rFonts w:ascii="Arial Narrow" w:hAnsi="Arial Narrow" w:cs="Tahoma"/>
                <w:b/>
                <w:sz w:val="20"/>
                <w:szCs w:val="20"/>
              </w:rPr>
            </w:pPr>
            <w:r>
              <w:rPr>
                <w:rFonts w:ascii="Arial Narrow" w:hAnsi="Arial Narrow" w:cs="Tahoma"/>
                <w:b/>
                <w:sz w:val="20"/>
                <w:szCs w:val="20"/>
              </w:rPr>
              <w:t>Řízení změn</w:t>
            </w:r>
          </w:p>
        </w:tc>
        <w:tc>
          <w:tcPr>
            <w:tcW w:w="3410" w:type="dxa"/>
          </w:tcPr>
          <w:p w:rsidR="00D47439" w:rsidRDefault="00D47439" w:rsidP="004C1464">
            <w:pPr>
              <w:rPr>
                <w:rFonts w:ascii="Arial Narrow" w:hAnsi="Arial Narrow" w:cs="Tahoma"/>
                <w:sz w:val="20"/>
                <w:szCs w:val="20"/>
              </w:rPr>
            </w:pPr>
            <w:r w:rsidRPr="00527FED">
              <w:rPr>
                <w:rFonts w:ascii="Arial Narrow" w:hAnsi="Arial Narrow" w:cs="Tahoma"/>
                <w:sz w:val="20"/>
                <w:szCs w:val="20"/>
              </w:rPr>
              <w:t>V procesu chybí některé dílčí lhůty.</w:t>
            </w:r>
          </w:p>
          <w:p w:rsidR="00D47439" w:rsidRDefault="00D47439" w:rsidP="004C1464">
            <w:pPr>
              <w:rPr>
                <w:rFonts w:ascii="Arial Narrow" w:hAnsi="Arial Narrow" w:cs="Tahoma"/>
                <w:sz w:val="20"/>
                <w:szCs w:val="20"/>
              </w:rPr>
            </w:pPr>
            <w:r>
              <w:rPr>
                <w:rFonts w:ascii="Arial Narrow" w:hAnsi="Arial Narrow" w:cs="Tahoma"/>
                <w:sz w:val="20"/>
                <w:szCs w:val="20"/>
              </w:rPr>
              <w:t>Dle MIP není v procesu zapracována analýza rizik, která by v rámci něj měla být prováděna.</w:t>
            </w:r>
          </w:p>
        </w:tc>
        <w:tc>
          <w:tcPr>
            <w:tcW w:w="3174" w:type="dxa"/>
          </w:tcPr>
          <w:p w:rsidR="00D47439" w:rsidRPr="008A4E15" w:rsidRDefault="00D47439" w:rsidP="008A4E15">
            <w:pPr>
              <w:rPr>
                <w:rFonts w:ascii="Arial Narrow" w:hAnsi="Arial Narrow" w:cs="Tahoma"/>
                <w:sz w:val="20"/>
                <w:szCs w:val="20"/>
              </w:rPr>
            </w:pPr>
            <w:r w:rsidRPr="008A4E15">
              <w:rPr>
                <w:rFonts w:ascii="Arial Narrow" w:hAnsi="Arial Narrow" w:cs="Tahoma"/>
                <w:sz w:val="20"/>
                <w:szCs w:val="20"/>
              </w:rPr>
              <w:t>Navrhujeme doplnit dílčí lhůty dle přiloženého flowchartu.</w:t>
            </w:r>
          </w:p>
          <w:p w:rsidR="00D47439" w:rsidRDefault="00D47439" w:rsidP="004C1464">
            <w:pPr>
              <w:rPr>
                <w:rFonts w:ascii="Arial Narrow" w:hAnsi="Arial Narrow" w:cs="Tahoma"/>
                <w:sz w:val="20"/>
                <w:szCs w:val="20"/>
              </w:rPr>
            </w:pPr>
            <w:r w:rsidRPr="008A4E15">
              <w:rPr>
                <w:rFonts w:ascii="Arial Narrow" w:hAnsi="Arial Narrow" w:cs="Tahoma"/>
                <w:sz w:val="20"/>
                <w:szCs w:val="20"/>
              </w:rPr>
              <w:t xml:space="preserve">S ohledem na doporučení odděleného zpracování analýzy rizik mimo systém řízení změn a administraci monitorovací zprávy s žádostí o platbu, není do flowchartu zpracování analýzy rizik </w:t>
            </w:r>
            <w:r>
              <w:rPr>
                <w:rFonts w:ascii="Arial Narrow" w:hAnsi="Arial Narrow" w:cs="Tahoma"/>
                <w:sz w:val="20"/>
                <w:szCs w:val="20"/>
              </w:rPr>
              <w:t>doplněno</w:t>
            </w:r>
            <w:r w:rsidRPr="008A4E15">
              <w:rPr>
                <w:rFonts w:ascii="Arial Narrow" w:hAnsi="Arial Narrow" w:cs="Tahoma"/>
                <w:sz w:val="20"/>
                <w:szCs w:val="20"/>
              </w:rPr>
              <w:t>.</w:t>
            </w:r>
          </w:p>
        </w:tc>
        <w:tc>
          <w:tcPr>
            <w:tcW w:w="1255" w:type="dxa"/>
          </w:tcPr>
          <w:p w:rsidR="00D47439" w:rsidRDefault="00D47439" w:rsidP="003A42AD">
            <w:pPr>
              <w:rPr>
                <w:rFonts w:ascii="Arial Narrow" w:hAnsi="Arial Narrow" w:cs="Tahoma"/>
                <w:sz w:val="20"/>
                <w:szCs w:val="20"/>
              </w:rPr>
            </w:pPr>
            <w:r>
              <w:rPr>
                <w:rFonts w:ascii="Arial Narrow" w:hAnsi="Arial Narrow" w:cs="Tahoma"/>
                <w:sz w:val="20"/>
                <w:szCs w:val="20"/>
              </w:rPr>
              <w:t xml:space="preserve">odd. IOP </w:t>
            </w:r>
          </w:p>
          <w:p w:rsidR="00D47439" w:rsidRDefault="00D47439" w:rsidP="003A42AD">
            <w:pPr>
              <w:rPr>
                <w:rFonts w:ascii="Arial Narrow" w:hAnsi="Arial Narrow" w:cs="Tahoma"/>
                <w:sz w:val="20"/>
                <w:szCs w:val="20"/>
              </w:rPr>
            </w:pPr>
            <w:r>
              <w:rPr>
                <w:rFonts w:ascii="Arial Narrow" w:hAnsi="Arial Narrow" w:cs="Tahoma"/>
                <w:sz w:val="20"/>
                <w:szCs w:val="20"/>
              </w:rPr>
              <w:t>odd. OP LZZ</w:t>
            </w:r>
          </w:p>
        </w:tc>
      </w:tr>
      <w:tr w:rsidR="00D47439" w:rsidTr="00AC72E2">
        <w:trPr>
          <w:trHeight w:val="893"/>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3B</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Řízení odstoupení od projektu</w:t>
            </w:r>
          </w:p>
        </w:tc>
        <w:tc>
          <w:tcPr>
            <w:tcW w:w="3410" w:type="dxa"/>
          </w:tcPr>
          <w:p w:rsidR="00D47439" w:rsidRPr="00A05278" w:rsidRDefault="00D47439" w:rsidP="00A05278">
            <w:pPr>
              <w:rPr>
                <w:rFonts w:ascii="Arial Narrow" w:hAnsi="Arial Narrow" w:cs="Tahoma"/>
                <w:sz w:val="20"/>
                <w:szCs w:val="20"/>
              </w:rPr>
            </w:pPr>
            <w:r w:rsidRPr="00A05278">
              <w:rPr>
                <w:rFonts w:ascii="Arial Narrow" w:hAnsi="Arial Narrow" w:cs="Tahoma"/>
                <w:sz w:val="20"/>
                <w:szCs w:val="20"/>
              </w:rPr>
              <w:t>V procesu chybí některé dílčí lhůty.</w:t>
            </w:r>
          </w:p>
          <w:p w:rsidR="00D47439" w:rsidRDefault="00D47439" w:rsidP="00A05278">
            <w:pPr>
              <w:rPr>
                <w:rFonts w:ascii="Arial Narrow" w:hAnsi="Arial Narrow" w:cs="Tahoma"/>
                <w:sz w:val="20"/>
                <w:szCs w:val="20"/>
              </w:rPr>
            </w:pPr>
            <w:r w:rsidRPr="00A05278">
              <w:rPr>
                <w:rFonts w:ascii="Arial Narrow" w:hAnsi="Arial Narrow" w:cs="Tahoma"/>
                <w:sz w:val="20"/>
                <w:szCs w:val="20"/>
              </w:rPr>
              <w:t>V závěru procesu chybí návaznost na administraci vratek resp. na</w:t>
            </w:r>
            <w:r>
              <w:rPr>
                <w:rFonts w:ascii="Arial Narrow" w:hAnsi="Arial Narrow" w:cs="Tahoma"/>
                <w:sz w:val="20"/>
                <w:szCs w:val="20"/>
              </w:rPr>
              <w:t xml:space="preserve"> </w:t>
            </w:r>
            <w:r w:rsidRPr="00A05278">
              <w:rPr>
                <w:rFonts w:ascii="Arial Narrow" w:hAnsi="Arial Narrow" w:cs="Tahoma"/>
                <w:sz w:val="20"/>
                <w:szCs w:val="20"/>
              </w:rPr>
              <w:t>hlášení nesrovnalostí, které odstoupení od projektu může vyvolat.</w:t>
            </w:r>
          </w:p>
        </w:tc>
        <w:tc>
          <w:tcPr>
            <w:tcW w:w="3174" w:type="dxa"/>
          </w:tcPr>
          <w:p w:rsidR="00D47439" w:rsidRPr="00A05278" w:rsidRDefault="00D47439" w:rsidP="00A05278">
            <w:pPr>
              <w:rPr>
                <w:rFonts w:ascii="Arial Narrow" w:hAnsi="Arial Narrow" w:cs="Tahoma"/>
                <w:sz w:val="20"/>
                <w:szCs w:val="20"/>
              </w:rPr>
            </w:pPr>
            <w:r w:rsidRPr="00A05278">
              <w:rPr>
                <w:rFonts w:ascii="Arial Narrow" w:hAnsi="Arial Narrow" w:cs="Tahoma"/>
                <w:sz w:val="20"/>
                <w:szCs w:val="20"/>
              </w:rPr>
              <w:t>Navrhujeme doplnit dílčí lhůty dle flowchartu.</w:t>
            </w:r>
          </w:p>
          <w:p w:rsidR="00D47439" w:rsidRPr="00A05278" w:rsidRDefault="00D47439" w:rsidP="00A05278">
            <w:pPr>
              <w:rPr>
                <w:rFonts w:ascii="Arial Narrow" w:hAnsi="Arial Narrow" w:cs="Tahoma"/>
                <w:sz w:val="20"/>
                <w:szCs w:val="20"/>
              </w:rPr>
            </w:pPr>
            <w:r w:rsidRPr="00A05278">
              <w:rPr>
                <w:rFonts w:ascii="Arial Narrow" w:hAnsi="Arial Narrow" w:cs="Tahoma"/>
                <w:sz w:val="20"/>
                <w:szCs w:val="20"/>
              </w:rPr>
              <w:t>Doporučujeme v MIP popsat návaznost na další procesy.</w:t>
            </w:r>
          </w:p>
          <w:p w:rsidR="00D47439" w:rsidRDefault="00D47439" w:rsidP="004C1464">
            <w:pPr>
              <w:rPr>
                <w:rFonts w:ascii="Arial Narrow" w:hAnsi="Arial Narrow" w:cs="Tahoma"/>
                <w:sz w:val="20"/>
                <w:szCs w:val="20"/>
              </w:rPr>
            </w:pPr>
          </w:p>
        </w:tc>
        <w:tc>
          <w:tcPr>
            <w:tcW w:w="1255" w:type="dxa"/>
          </w:tcPr>
          <w:p w:rsidR="00D47439" w:rsidRDefault="00D47439" w:rsidP="003A42AD">
            <w:pPr>
              <w:rPr>
                <w:rFonts w:ascii="Arial Narrow" w:hAnsi="Arial Narrow" w:cs="Tahoma"/>
                <w:sz w:val="20"/>
                <w:szCs w:val="20"/>
              </w:rPr>
            </w:pPr>
            <w:r>
              <w:rPr>
                <w:rFonts w:ascii="Arial Narrow" w:hAnsi="Arial Narrow" w:cs="Tahoma"/>
                <w:sz w:val="20"/>
                <w:szCs w:val="20"/>
              </w:rPr>
              <w:t xml:space="preserve">odd. IOP </w:t>
            </w:r>
          </w:p>
          <w:p w:rsidR="00D47439" w:rsidRDefault="00D47439" w:rsidP="003A42AD">
            <w:pPr>
              <w:rPr>
                <w:rFonts w:ascii="Arial Narrow" w:hAnsi="Arial Narrow" w:cs="Tahoma"/>
                <w:sz w:val="20"/>
                <w:szCs w:val="20"/>
              </w:rPr>
            </w:pPr>
            <w:r>
              <w:rPr>
                <w:rFonts w:ascii="Arial Narrow" w:hAnsi="Arial Narrow" w:cs="Tahoma"/>
                <w:sz w:val="20"/>
                <w:szCs w:val="20"/>
              </w:rPr>
              <w:t>odd. OP LZZ</w:t>
            </w:r>
          </w:p>
        </w:tc>
      </w:tr>
      <w:tr w:rsidR="00D47439" w:rsidTr="00AC72E2">
        <w:trPr>
          <w:trHeight w:val="893"/>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3C</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Administrace monitorovacího hlášení</w:t>
            </w:r>
          </w:p>
        </w:tc>
        <w:tc>
          <w:tcPr>
            <w:tcW w:w="3410" w:type="dxa"/>
          </w:tcPr>
          <w:p w:rsidR="00D47439" w:rsidRPr="003A42AD" w:rsidRDefault="00D47439" w:rsidP="003A42AD">
            <w:pPr>
              <w:rPr>
                <w:rFonts w:ascii="Arial Narrow" w:hAnsi="Arial Narrow" w:cs="Tahoma"/>
                <w:sz w:val="20"/>
                <w:szCs w:val="20"/>
              </w:rPr>
            </w:pPr>
            <w:r w:rsidRPr="003A42AD">
              <w:rPr>
                <w:rFonts w:ascii="Arial Narrow" w:hAnsi="Arial Narrow" w:cs="Tahoma"/>
                <w:sz w:val="20"/>
                <w:szCs w:val="20"/>
              </w:rPr>
              <w:t>V procesu chybí některé dílčí lhůty.</w:t>
            </w:r>
          </w:p>
          <w:p w:rsidR="00D47439" w:rsidRPr="003A42AD" w:rsidRDefault="00D47439" w:rsidP="003A42AD">
            <w:pPr>
              <w:rPr>
                <w:rFonts w:ascii="Arial Narrow" w:hAnsi="Arial Narrow" w:cs="Tahoma"/>
                <w:sz w:val="20"/>
                <w:szCs w:val="20"/>
              </w:rPr>
            </w:pPr>
            <w:r w:rsidRPr="003A42AD">
              <w:rPr>
                <w:rFonts w:ascii="Arial Narrow" w:hAnsi="Arial Narrow" w:cs="Tahoma"/>
                <w:sz w:val="20"/>
                <w:szCs w:val="20"/>
              </w:rPr>
              <w:t>V popisu procesu chybí zpracování interim analýzy rizik.</w:t>
            </w:r>
          </w:p>
          <w:p w:rsidR="00D47439" w:rsidRDefault="00D47439" w:rsidP="003A42AD">
            <w:pPr>
              <w:rPr>
                <w:rFonts w:ascii="Arial Narrow" w:hAnsi="Arial Narrow" w:cs="Tahoma"/>
                <w:sz w:val="20"/>
                <w:szCs w:val="20"/>
              </w:rPr>
            </w:pPr>
            <w:r w:rsidRPr="003A42AD">
              <w:rPr>
                <w:rFonts w:ascii="Arial Narrow" w:hAnsi="Arial Narrow" w:cs="Tahoma"/>
                <w:sz w:val="20"/>
                <w:szCs w:val="20"/>
              </w:rPr>
              <w:t>Zcela chybí administrace monitorovacího hlášení v období udržitelnosti.</w:t>
            </w:r>
          </w:p>
        </w:tc>
        <w:tc>
          <w:tcPr>
            <w:tcW w:w="3174" w:type="dxa"/>
          </w:tcPr>
          <w:p w:rsidR="00D47439" w:rsidRPr="003A42AD" w:rsidRDefault="00D47439" w:rsidP="003A42AD">
            <w:pPr>
              <w:rPr>
                <w:rFonts w:ascii="Arial Narrow" w:hAnsi="Arial Narrow" w:cs="Tahoma"/>
                <w:sz w:val="20"/>
                <w:szCs w:val="20"/>
              </w:rPr>
            </w:pPr>
            <w:r w:rsidRPr="003A42AD">
              <w:rPr>
                <w:rFonts w:ascii="Arial Narrow" w:hAnsi="Arial Narrow" w:cs="Tahoma"/>
                <w:sz w:val="20"/>
                <w:szCs w:val="20"/>
              </w:rPr>
              <w:t>Navrhujeme doplnit dílčí lhůty dle flowchartu.</w:t>
            </w:r>
          </w:p>
          <w:p w:rsidR="00D47439" w:rsidRDefault="00D47439" w:rsidP="004C1464">
            <w:pPr>
              <w:rPr>
                <w:rFonts w:ascii="Arial Narrow" w:hAnsi="Arial Narrow" w:cs="Tahoma"/>
                <w:sz w:val="20"/>
                <w:szCs w:val="20"/>
              </w:rPr>
            </w:pPr>
            <w:r>
              <w:rPr>
                <w:rFonts w:ascii="Arial Narrow" w:hAnsi="Arial Narrow" w:cs="Tahoma"/>
                <w:sz w:val="20"/>
                <w:szCs w:val="20"/>
              </w:rPr>
              <w:t>Z</w:t>
            </w:r>
            <w:r w:rsidRPr="003A42AD">
              <w:rPr>
                <w:rFonts w:ascii="Arial Narrow" w:hAnsi="Arial Narrow" w:cs="Tahoma"/>
                <w:sz w:val="20"/>
                <w:szCs w:val="20"/>
              </w:rPr>
              <w:t>pr</w:t>
            </w:r>
            <w:r>
              <w:rPr>
                <w:rFonts w:ascii="Arial Narrow" w:hAnsi="Arial Narrow" w:cs="Tahoma"/>
                <w:sz w:val="20"/>
                <w:szCs w:val="20"/>
              </w:rPr>
              <w:t xml:space="preserve">acován nový návrhový flowchart,, který pracuje s variantou odděleného zpracování interim analýzy rizik mimo systém administrace monit. hlášení. </w:t>
            </w:r>
            <w:r w:rsidRPr="003A42AD">
              <w:rPr>
                <w:rFonts w:ascii="Arial Narrow" w:hAnsi="Arial Narrow" w:cs="Tahoma"/>
                <w:sz w:val="20"/>
                <w:szCs w:val="20"/>
              </w:rPr>
              <w:t>Doporučujeme v MIP popsat návaznost na další procesy – administrace monitorovacího hlášení v období udržitelnosti.</w:t>
            </w:r>
          </w:p>
        </w:tc>
        <w:tc>
          <w:tcPr>
            <w:tcW w:w="1255" w:type="dxa"/>
          </w:tcPr>
          <w:p w:rsidR="00D47439" w:rsidRDefault="00D47439" w:rsidP="003A42AD">
            <w:pPr>
              <w:rPr>
                <w:rFonts w:ascii="Arial Narrow" w:hAnsi="Arial Narrow" w:cs="Tahoma"/>
                <w:sz w:val="20"/>
                <w:szCs w:val="20"/>
              </w:rPr>
            </w:pPr>
            <w:r>
              <w:rPr>
                <w:rFonts w:ascii="Arial Narrow" w:hAnsi="Arial Narrow" w:cs="Tahoma"/>
                <w:sz w:val="20"/>
                <w:szCs w:val="20"/>
              </w:rPr>
              <w:t xml:space="preserve">odd. IOP </w:t>
            </w:r>
          </w:p>
          <w:p w:rsidR="00D47439" w:rsidRDefault="00D47439" w:rsidP="003A42AD">
            <w:pPr>
              <w:rPr>
                <w:rFonts w:ascii="Arial Narrow" w:hAnsi="Arial Narrow" w:cs="Tahoma"/>
                <w:sz w:val="20"/>
                <w:szCs w:val="20"/>
              </w:rPr>
            </w:pPr>
            <w:r>
              <w:rPr>
                <w:rFonts w:ascii="Arial Narrow" w:hAnsi="Arial Narrow" w:cs="Tahoma"/>
                <w:sz w:val="20"/>
                <w:szCs w:val="20"/>
              </w:rPr>
              <w:t>odd. OP LZZ</w:t>
            </w:r>
          </w:p>
        </w:tc>
      </w:tr>
      <w:tr w:rsidR="00D47439" w:rsidTr="00AC72E2">
        <w:tc>
          <w:tcPr>
            <w:tcW w:w="570" w:type="dxa"/>
            <w:gridSpan w:val="3"/>
          </w:tcPr>
          <w:p w:rsidR="00D47439" w:rsidRDefault="00D47439" w:rsidP="00A01661">
            <w:pPr>
              <w:rPr>
                <w:rFonts w:ascii="Arial Narrow" w:hAnsi="Arial Narrow" w:cs="Tahoma"/>
                <w:b/>
                <w:sz w:val="20"/>
                <w:szCs w:val="20"/>
              </w:rPr>
            </w:pPr>
            <w:r>
              <w:rPr>
                <w:rFonts w:ascii="Arial Narrow" w:hAnsi="Arial Narrow" w:cs="Tahoma"/>
                <w:b/>
                <w:sz w:val="20"/>
                <w:szCs w:val="20"/>
              </w:rPr>
              <w:t>3D</w:t>
            </w:r>
          </w:p>
        </w:tc>
        <w:tc>
          <w:tcPr>
            <w:tcW w:w="1600" w:type="dxa"/>
          </w:tcPr>
          <w:p w:rsidR="00D47439" w:rsidRDefault="00D47439" w:rsidP="00A01661">
            <w:pPr>
              <w:rPr>
                <w:rFonts w:ascii="Arial Narrow" w:hAnsi="Arial Narrow" w:cs="Tahoma"/>
                <w:b/>
                <w:sz w:val="20"/>
                <w:szCs w:val="20"/>
              </w:rPr>
            </w:pPr>
            <w:r>
              <w:rPr>
                <w:rFonts w:ascii="Arial Narrow" w:hAnsi="Arial Narrow" w:cs="Tahoma"/>
                <w:b/>
                <w:sz w:val="20"/>
                <w:szCs w:val="20"/>
              </w:rPr>
              <w:t>Finanční řízení</w:t>
            </w: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Nejasná struktura postupů v MIP. Špatně strukturované kapitoly, nejasné postupy pro jednotlivé typy financování v rámci IOP.</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Nutno zpřesnit některé postupy a kapitoly lépe strukturovat a dílčí typy financování.</w:t>
            </w:r>
          </w:p>
          <w:p w:rsidR="00D47439" w:rsidRDefault="00D47439" w:rsidP="00A01661">
            <w:pPr>
              <w:rPr>
                <w:rFonts w:ascii="Arial Narrow" w:hAnsi="Arial Narrow" w:cs="Tahoma"/>
                <w:sz w:val="20"/>
                <w:szCs w:val="20"/>
              </w:rPr>
            </w:pPr>
            <w:r>
              <w:rPr>
                <w:rFonts w:ascii="Arial Narrow" w:hAnsi="Arial Narrow" w:cs="Tahoma"/>
                <w:sz w:val="20"/>
                <w:szCs w:val="20"/>
              </w:rPr>
              <w:t>Dotažení procesů do konce, i když leží na FÚ MV.</w:t>
            </w: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odd. financování</w:t>
            </w:r>
          </w:p>
        </w:tc>
      </w:tr>
      <w:tr w:rsidR="00D47439" w:rsidTr="00AC72E2">
        <w:trPr>
          <w:trHeight w:val="893"/>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3E</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Administrace MZ a ŽOP</w:t>
            </w: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Nejasná provazba na zpracování analýzy rizik, nevhodné termíny. Analýzu rizik je možné zpracovat až po schválení MZ a ŽOP (nutné mít všechny podklady), zároveň má být zpracována do 20 dnů od schválení MZ. Kontrola a schválení MZ ale rovněž trvá 20 dní. Docházelo by k neúměrnému protahování administrace ŽOP a MZ.</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 xml:space="preserve">Zpracování analýzy rizik mimo systém schvalování MZ a ŽOP. </w:t>
            </w: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odd. financování odd. OP LZZ a IOP</w:t>
            </w:r>
          </w:p>
        </w:tc>
      </w:tr>
      <w:tr w:rsidR="00D47439" w:rsidTr="00AC72E2">
        <w:trPr>
          <w:trHeight w:val="893"/>
        </w:trPr>
        <w:tc>
          <w:tcPr>
            <w:tcW w:w="570" w:type="dxa"/>
            <w:gridSpan w:val="3"/>
          </w:tcPr>
          <w:p w:rsidR="00D47439" w:rsidRDefault="00D47439" w:rsidP="004C1464">
            <w:pPr>
              <w:rPr>
                <w:rFonts w:ascii="Arial Narrow" w:hAnsi="Arial Narrow" w:cs="Tahoma"/>
                <w:b/>
                <w:sz w:val="20"/>
                <w:szCs w:val="20"/>
              </w:rPr>
            </w:pPr>
            <w:r>
              <w:rPr>
                <w:rFonts w:ascii="Arial Narrow" w:hAnsi="Arial Narrow" w:cs="Tahoma"/>
                <w:b/>
                <w:sz w:val="20"/>
                <w:szCs w:val="20"/>
              </w:rPr>
              <w:t>3F</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Administrace zálohových plateb a limitky a jejich vyúčtování</w:t>
            </w:r>
          </w:p>
        </w:tc>
        <w:tc>
          <w:tcPr>
            <w:tcW w:w="3410" w:type="dxa"/>
          </w:tcPr>
          <w:p w:rsidR="00D47439" w:rsidRPr="00D76008" w:rsidRDefault="00D47439" w:rsidP="00D76008">
            <w:pPr>
              <w:rPr>
                <w:rFonts w:ascii="Arial Narrow" w:hAnsi="Arial Narrow" w:cs="Tahoma"/>
                <w:sz w:val="20"/>
                <w:szCs w:val="20"/>
              </w:rPr>
            </w:pPr>
            <w:r w:rsidRPr="00D76008">
              <w:rPr>
                <w:rFonts w:ascii="Arial Narrow" w:hAnsi="Arial Narrow" w:cs="Tahoma"/>
                <w:sz w:val="20"/>
                <w:szCs w:val="20"/>
              </w:rPr>
              <w:t>V procesu chybí některé dílčí lhůty.</w:t>
            </w:r>
          </w:p>
          <w:p w:rsidR="00D47439" w:rsidRPr="00D76008" w:rsidRDefault="00D47439" w:rsidP="00D76008">
            <w:pPr>
              <w:rPr>
                <w:rFonts w:ascii="Arial Narrow" w:hAnsi="Arial Narrow" w:cs="Tahoma"/>
                <w:sz w:val="20"/>
                <w:szCs w:val="20"/>
              </w:rPr>
            </w:pPr>
            <w:r w:rsidRPr="00D76008">
              <w:rPr>
                <w:rFonts w:ascii="Arial Narrow" w:hAnsi="Arial Narrow" w:cs="Tahoma"/>
                <w:sz w:val="20"/>
                <w:szCs w:val="20"/>
              </w:rPr>
              <w:t>V MIP je celá kapitola špatně strukturovaná a obsahuje nejasnosti.</w:t>
            </w:r>
          </w:p>
          <w:p w:rsidR="00D47439" w:rsidRDefault="00D47439" w:rsidP="00D76008">
            <w:pPr>
              <w:rPr>
                <w:rFonts w:ascii="Arial Narrow" w:hAnsi="Arial Narrow" w:cs="Tahoma"/>
                <w:sz w:val="20"/>
                <w:szCs w:val="20"/>
              </w:rPr>
            </w:pPr>
          </w:p>
        </w:tc>
        <w:tc>
          <w:tcPr>
            <w:tcW w:w="3174" w:type="dxa"/>
          </w:tcPr>
          <w:p w:rsidR="00D47439" w:rsidRPr="00D76008" w:rsidRDefault="00D47439" w:rsidP="00D76008">
            <w:pPr>
              <w:rPr>
                <w:rFonts w:ascii="Arial Narrow" w:hAnsi="Arial Narrow" w:cs="Tahoma"/>
                <w:sz w:val="20"/>
                <w:szCs w:val="20"/>
              </w:rPr>
            </w:pPr>
            <w:r w:rsidRPr="00D76008">
              <w:rPr>
                <w:rFonts w:ascii="Arial Narrow" w:hAnsi="Arial Narrow" w:cs="Tahoma"/>
                <w:sz w:val="20"/>
                <w:szCs w:val="20"/>
              </w:rPr>
              <w:t xml:space="preserve">Flowcharty jsou doplněny o návrh dílčích lhůt pro jednotlivé činnosti. </w:t>
            </w:r>
          </w:p>
          <w:p w:rsidR="00D47439" w:rsidRDefault="00D47439" w:rsidP="004C1464">
            <w:pPr>
              <w:rPr>
                <w:rFonts w:ascii="Arial Narrow" w:hAnsi="Arial Narrow" w:cs="Tahoma"/>
                <w:sz w:val="20"/>
                <w:szCs w:val="20"/>
              </w:rPr>
            </w:pPr>
            <w:r w:rsidRPr="00D76008">
              <w:rPr>
                <w:rFonts w:ascii="Arial Narrow" w:hAnsi="Arial Narrow" w:cs="Tahoma"/>
                <w:sz w:val="20"/>
                <w:szCs w:val="20"/>
              </w:rPr>
              <w:t>Doporučení směrem ke struktuře MIP jsou součástí kapitoly D Finanční řízení.</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odd. financování odd. OP LZZ a IOP</w:t>
            </w:r>
          </w:p>
          <w:p w:rsidR="00D47439" w:rsidRDefault="00D47439" w:rsidP="004C1464">
            <w:pPr>
              <w:rPr>
                <w:rFonts w:ascii="Arial Narrow" w:hAnsi="Arial Narrow" w:cs="Tahoma"/>
                <w:sz w:val="20"/>
                <w:szCs w:val="20"/>
              </w:rPr>
            </w:pPr>
            <w:r>
              <w:rPr>
                <w:rFonts w:ascii="Arial Narrow" w:hAnsi="Arial Narrow" w:cs="Tahoma"/>
                <w:sz w:val="20"/>
                <w:szCs w:val="20"/>
              </w:rPr>
              <w:t>odd kontroly</w:t>
            </w:r>
          </w:p>
        </w:tc>
      </w:tr>
      <w:tr w:rsidR="00D47439" w:rsidTr="00AC72E2">
        <w:tc>
          <w:tcPr>
            <w:tcW w:w="570" w:type="dxa"/>
            <w:gridSpan w:val="3"/>
          </w:tcPr>
          <w:p w:rsidR="00D47439" w:rsidRDefault="00D47439" w:rsidP="00A01661">
            <w:pPr>
              <w:rPr>
                <w:rFonts w:ascii="Arial Narrow" w:hAnsi="Arial Narrow" w:cs="Tahoma"/>
                <w:b/>
                <w:sz w:val="20"/>
                <w:szCs w:val="20"/>
              </w:rPr>
            </w:pPr>
            <w:r>
              <w:rPr>
                <w:rFonts w:ascii="Arial Narrow" w:hAnsi="Arial Narrow" w:cs="Tahoma"/>
                <w:b/>
                <w:sz w:val="20"/>
                <w:szCs w:val="20"/>
              </w:rPr>
              <w:t>3G</w:t>
            </w:r>
          </w:p>
        </w:tc>
        <w:tc>
          <w:tcPr>
            <w:tcW w:w="1600" w:type="dxa"/>
          </w:tcPr>
          <w:p w:rsidR="00D47439" w:rsidRDefault="00D47439" w:rsidP="00A01661">
            <w:pPr>
              <w:rPr>
                <w:rFonts w:ascii="Arial Narrow" w:hAnsi="Arial Narrow" w:cs="Tahoma"/>
                <w:b/>
                <w:sz w:val="20"/>
                <w:szCs w:val="20"/>
              </w:rPr>
            </w:pPr>
            <w:r>
              <w:rPr>
                <w:rFonts w:ascii="Arial Narrow" w:hAnsi="Arial Narrow" w:cs="Tahoma"/>
                <w:b/>
                <w:sz w:val="20"/>
                <w:szCs w:val="20"/>
              </w:rPr>
              <w:t>Kontroly</w:t>
            </w: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Není zřejmý postup kontrol u vzorku projektů vs. kontroly na základě podnětu/zjištění. Stanovena pravidla pouze na základě analýzy rizik. Dle metodiky vzorku se projekt např. s jedním významným rizikem dostane do rozmezí, kde je vykonána kontrola na 20% projektů a tudíž se může stát, že projekt nebude zkontrolován.</w:t>
            </w:r>
          </w:p>
          <w:p w:rsidR="00D47439" w:rsidRDefault="00D47439" w:rsidP="00A01661">
            <w:pPr>
              <w:rPr>
                <w:rFonts w:ascii="Arial Narrow" w:hAnsi="Arial Narrow" w:cs="Tahoma"/>
                <w:sz w:val="20"/>
                <w:szCs w:val="20"/>
              </w:rPr>
            </w:pPr>
            <w:r>
              <w:rPr>
                <w:rFonts w:ascii="Arial Narrow" w:hAnsi="Arial Narrow" w:cs="Tahoma"/>
                <w:sz w:val="20"/>
                <w:szCs w:val="20"/>
              </w:rPr>
              <w:t>Nejsou stanovena pravidla vyplývající ze zjištění v rámci administrace projektu a MZ vč. ŽOP.</w:t>
            </w:r>
          </w:p>
          <w:p w:rsidR="00D47439" w:rsidRDefault="00D47439" w:rsidP="00A01661">
            <w:pPr>
              <w:rPr>
                <w:rFonts w:ascii="Arial Narrow" w:hAnsi="Arial Narrow" w:cs="Tahoma"/>
                <w:sz w:val="20"/>
                <w:szCs w:val="20"/>
              </w:rPr>
            </w:pPr>
            <w:r>
              <w:rPr>
                <w:rFonts w:ascii="Arial Narrow" w:hAnsi="Arial Narrow" w:cs="Tahoma"/>
                <w:sz w:val="20"/>
                <w:szCs w:val="20"/>
              </w:rPr>
              <w:t>Není jasný předěl mezi monitorovací návštěvou a veřejnospr. kontrolou. Není zřejmé ve kterých případech postačí monitorovací návštěva a kdy je třeba dát podnět k veřejnospr. kontrole. Nejsou zřejmí garanti (především u činností delegovaných na CRR).</w:t>
            </w:r>
          </w:p>
          <w:p w:rsidR="00D47439" w:rsidRDefault="00D47439" w:rsidP="00A01661">
            <w:pPr>
              <w:rPr>
                <w:rFonts w:ascii="Arial Narrow" w:hAnsi="Arial Narrow" w:cs="Tahoma"/>
                <w:sz w:val="20"/>
                <w:szCs w:val="20"/>
              </w:rPr>
            </w:pPr>
            <w:r>
              <w:rPr>
                <w:rFonts w:ascii="Arial Narrow" w:hAnsi="Arial Narrow" w:cs="Tahoma"/>
                <w:sz w:val="20"/>
                <w:szCs w:val="20"/>
              </w:rPr>
              <w:t>Prozatím nejasný systém aktualizace Plánu kontrol. Není zatím zřejmé v jakých vlnách budou kontroly přibývat a na základě toho plánovat personální kapacity</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Návrh nového systému. Vytvořit pravidla pro provádění veřejnospr. kontrolu a monit. návštěvu. Pravidla pro aktualizaci plánu kontrol.</w:t>
            </w:r>
          </w:p>
          <w:p w:rsidR="00D47439" w:rsidRDefault="00D47439" w:rsidP="00A01661">
            <w:pPr>
              <w:rPr>
                <w:rFonts w:ascii="Arial Narrow" w:hAnsi="Arial Narrow" w:cs="Tahoma"/>
                <w:sz w:val="20"/>
                <w:szCs w:val="20"/>
              </w:rPr>
            </w:pPr>
            <w:r>
              <w:rPr>
                <w:rFonts w:ascii="Arial Narrow" w:hAnsi="Arial Narrow" w:cs="Tahoma"/>
                <w:sz w:val="20"/>
                <w:szCs w:val="20"/>
              </w:rPr>
              <w:t xml:space="preserve">Zcela oddělit kontroly prováděné u vzorku projektů od kontrol prováděných na základě podnětu nebo kontroly MZ a ŽOP. </w:t>
            </w:r>
          </w:p>
          <w:p w:rsidR="00D47439" w:rsidRDefault="00D47439" w:rsidP="00A01661">
            <w:pPr>
              <w:rPr>
                <w:rFonts w:ascii="Arial Narrow" w:hAnsi="Arial Narrow" w:cs="Tahoma"/>
                <w:sz w:val="20"/>
                <w:szCs w:val="20"/>
              </w:rPr>
            </w:pPr>
            <w:r>
              <w:rPr>
                <w:rFonts w:ascii="Arial Narrow" w:hAnsi="Arial Narrow" w:cs="Tahoma"/>
                <w:sz w:val="20"/>
                <w:szCs w:val="20"/>
              </w:rPr>
              <w:t>Definovat hranici, kdy se jedná o podnět, a kdy je třeba jaký typ kontroly.</w:t>
            </w: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Kontrola</w:t>
            </w:r>
          </w:p>
          <w:p w:rsidR="00D47439" w:rsidRDefault="00D47439" w:rsidP="00A01661">
            <w:pPr>
              <w:rPr>
                <w:rFonts w:ascii="Arial Narrow" w:hAnsi="Arial Narrow" w:cs="Tahoma"/>
                <w:sz w:val="20"/>
                <w:szCs w:val="20"/>
              </w:rPr>
            </w:pPr>
            <w:r>
              <w:rPr>
                <w:rFonts w:ascii="Arial Narrow" w:hAnsi="Arial Narrow" w:cs="Tahoma"/>
                <w:sz w:val="20"/>
                <w:szCs w:val="20"/>
              </w:rPr>
              <w:t>PM IOP, mebo PM OP LZZ</w:t>
            </w:r>
          </w:p>
        </w:tc>
      </w:tr>
      <w:tr w:rsidR="00D47439" w:rsidTr="009410E2">
        <w:trPr>
          <w:trHeight w:val="434"/>
        </w:trPr>
        <w:tc>
          <w:tcPr>
            <w:tcW w:w="10009" w:type="dxa"/>
            <w:gridSpan w:val="7"/>
            <w:shd w:val="clear" w:color="auto" w:fill="FFCC99"/>
            <w:vAlign w:val="center"/>
          </w:tcPr>
          <w:p w:rsidR="00D47439" w:rsidRPr="00001B11" w:rsidRDefault="00D47439" w:rsidP="00001B11">
            <w:pPr>
              <w:jc w:val="center"/>
              <w:rPr>
                <w:rFonts w:ascii="Arial Narrow" w:hAnsi="Arial Narrow" w:cs="Tahoma"/>
                <w:b/>
                <w:sz w:val="20"/>
                <w:szCs w:val="20"/>
              </w:rPr>
            </w:pPr>
            <w:r>
              <w:rPr>
                <w:rFonts w:ascii="Arial Narrow" w:hAnsi="Arial Narrow" w:cs="Tahoma"/>
                <w:b/>
                <w:sz w:val="20"/>
                <w:szCs w:val="20"/>
              </w:rPr>
              <w:t>Systémové</w:t>
            </w:r>
          </w:p>
        </w:tc>
      </w:tr>
      <w:tr w:rsidR="00D47439" w:rsidTr="00AC72E2">
        <w:trPr>
          <w:trHeight w:val="2414"/>
        </w:trPr>
        <w:tc>
          <w:tcPr>
            <w:tcW w:w="570" w:type="dxa"/>
            <w:gridSpan w:val="3"/>
          </w:tcPr>
          <w:p w:rsidR="00D47439" w:rsidRDefault="00D47439" w:rsidP="00A01661">
            <w:pPr>
              <w:rPr>
                <w:rFonts w:ascii="Arial Narrow" w:hAnsi="Arial Narrow" w:cs="Tahoma"/>
                <w:b/>
                <w:sz w:val="20"/>
                <w:szCs w:val="20"/>
              </w:rPr>
            </w:pPr>
            <w:r>
              <w:rPr>
                <w:rFonts w:ascii="Arial Narrow" w:hAnsi="Arial Narrow" w:cs="Tahoma"/>
                <w:b/>
                <w:sz w:val="20"/>
                <w:szCs w:val="20"/>
              </w:rPr>
              <w:t>1</w:t>
            </w:r>
          </w:p>
        </w:tc>
        <w:tc>
          <w:tcPr>
            <w:tcW w:w="1600" w:type="dxa"/>
          </w:tcPr>
          <w:p w:rsidR="00D47439" w:rsidRDefault="00D47439" w:rsidP="00A01661">
            <w:pPr>
              <w:rPr>
                <w:rFonts w:ascii="Arial Narrow" w:hAnsi="Arial Narrow" w:cs="Tahoma"/>
                <w:b/>
                <w:sz w:val="20"/>
                <w:szCs w:val="20"/>
              </w:rPr>
            </w:pPr>
            <w:r>
              <w:rPr>
                <w:rFonts w:ascii="Arial Narrow" w:hAnsi="Arial Narrow" w:cs="Tahoma"/>
                <w:b/>
                <w:sz w:val="20"/>
                <w:szCs w:val="20"/>
              </w:rPr>
              <w:t>Metodika, platnost Příruček pro žadatele a příjemce, platnost MIP a PPP</w:t>
            </w: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Není jasný systém platnosti řízené dokumentace a to jak ve vztahu k žadatelům/příjemcům (PPŽP), tak ve vztahu k pracovníkům OSF (MIP, PPP).</w:t>
            </w:r>
          </w:p>
          <w:p w:rsidR="00D47439" w:rsidRDefault="00D47439" w:rsidP="00A01661">
            <w:pPr>
              <w:rPr>
                <w:rFonts w:ascii="Arial Narrow" w:hAnsi="Arial Narrow" w:cs="Tahoma"/>
                <w:sz w:val="20"/>
                <w:szCs w:val="20"/>
              </w:rPr>
            </w:pPr>
            <w:r>
              <w:rPr>
                <w:rFonts w:ascii="Arial Narrow" w:hAnsi="Arial Narrow" w:cs="Tahoma"/>
                <w:sz w:val="20"/>
                <w:szCs w:val="20"/>
              </w:rPr>
              <w:t xml:space="preserve">V současné době není možné vydávat Metodické pokyny směrem k žadatelů/příjemcům (verzují se Příručky pro žadatele), platnost je k datu vydání, přičemž chybí specifikace pro konkrétní výzvy. </w:t>
            </w:r>
          </w:p>
          <w:p w:rsidR="00D47439" w:rsidRDefault="00D47439" w:rsidP="00A01661">
            <w:pPr>
              <w:rPr>
                <w:rFonts w:ascii="Arial Narrow" w:hAnsi="Arial Narrow" w:cs="Tahoma"/>
                <w:sz w:val="20"/>
                <w:szCs w:val="20"/>
              </w:rPr>
            </w:pPr>
            <w:r>
              <w:rPr>
                <w:rFonts w:ascii="Arial Narrow" w:hAnsi="Arial Narrow" w:cs="Tahoma"/>
                <w:sz w:val="20"/>
                <w:szCs w:val="20"/>
              </w:rPr>
              <w:t>Není vyjasněné, podle kterých verzí MIP/PPP se má postupovat ve vztahu k projektům z již uzavřených či probíhajících výzev. Postup podle aktuálního manuálu by znamenal rozpor s příručkami pro žadatele.</w:t>
            </w:r>
          </w:p>
          <w:p w:rsidR="00D47439" w:rsidRDefault="00D47439" w:rsidP="00A01661">
            <w:pPr>
              <w:rPr>
                <w:rFonts w:ascii="Arial Narrow" w:hAnsi="Arial Narrow" w:cs="Tahoma"/>
                <w:sz w:val="20"/>
                <w:szCs w:val="20"/>
              </w:rPr>
            </w:pPr>
            <w:r>
              <w:rPr>
                <w:rFonts w:ascii="Arial Narrow" w:hAnsi="Arial Narrow" w:cs="Tahoma"/>
                <w:sz w:val="20"/>
                <w:szCs w:val="20"/>
              </w:rPr>
              <w:t>OM IOP nerespektuje chod výzev.</w:t>
            </w:r>
          </w:p>
          <w:p w:rsidR="00D47439" w:rsidRDefault="00D47439" w:rsidP="00A01661">
            <w:pPr>
              <w:rPr>
                <w:rFonts w:ascii="Arial Narrow" w:hAnsi="Arial Narrow" w:cs="Tahoma"/>
                <w:sz w:val="20"/>
                <w:szCs w:val="20"/>
              </w:rPr>
            </w:pPr>
            <w:r>
              <w:rPr>
                <w:rFonts w:ascii="Arial Narrow" w:hAnsi="Arial Narrow" w:cs="Tahoma"/>
                <w:sz w:val="20"/>
                <w:szCs w:val="20"/>
              </w:rPr>
              <w:t>Pro některé výzvy platí 4 verze Rohodnutí, Podmínek a Příruček pro žadatele a příjemce. Nejsou jasné mantinely porušení pravidel ani postupy pro administraci.</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 xml:space="preserve">Prosadit na ŘO možnost vydávání Metodických pokynů se specifikací pro konkrétní výzvy a to i zpětně pro výzvy uzavřené. </w:t>
            </w:r>
          </w:p>
          <w:p w:rsidR="00D47439" w:rsidRDefault="00D47439" w:rsidP="00A01661">
            <w:pPr>
              <w:rPr>
                <w:rFonts w:ascii="Arial Narrow" w:hAnsi="Arial Narrow" w:cs="Tahoma"/>
                <w:sz w:val="20"/>
                <w:szCs w:val="20"/>
              </w:rPr>
            </w:pPr>
            <w:r>
              <w:rPr>
                <w:rFonts w:ascii="Arial Narrow" w:hAnsi="Arial Narrow" w:cs="Tahoma"/>
                <w:sz w:val="20"/>
                <w:szCs w:val="20"/>
              </w:rPr>
              <w:t>Nové pokyny nesmí měnit skutečnosti rozhodné pro hodnocení projektů. Nutnost ustanovení přechodné doby pro splnění povinností u žadatelů, kteří prozatím postupovali podle pravidel starých.</w:t>
            </w:r>
          </w:p>
          <w:p w:rsidR="00D47439" w:rsidRDefault="00D47439" w:rsidP="00A01661">
            <w:pPr>
              <w:rPr>
                <w:rFonts w:ascii="Arial Narrow" w:hAnsi="Arial Narrow" w:cs="Tahoma"/>
                <w:sz w:val="20"/>
                <w:szCs w:val="20"/>
              </w:rPr>
            </w:pPr>
            <w:r>
              <w:rPr>
                <w:rFonts w:ascii="Arial Narrow" w:hAnsi="Arial Narrow" w:cs="Tahoma"/>
                <w:sz w:val="20"/>
                <w:szCs w:val="20"/>
              </w:rPr>
              <w:t xml:space="preserve">Nová pravidla metodických pokynů bude možno bezprostředně zapracovat do MIP/PPP (v případě obtížnosti procesu aktualizace MIP rovněž možnost vydání interním pokynem). </w:t>
            </w:r>
          </w:p>
          <w:p w:rsidR="00D47439" w:rsidRDefault="00D47439" w:rsidP="00A01661">
            <w:pPr>
              <w:rPr>
                <w:rFonts w:ascii="Arial Narrow" w:hAnsi="Arial Narrow" w:cs="Tahoma"/>
                <w:sz w:val="20"/>
                <w:szCs w:val="20"/>
              </w:rPr>
            </w:pPr>
            <w:r>
              <w:rPr>
                <w:rFonts w:ascii="Arial Narrow" w:hAnsi="Arial Narrow" w:cs="Tahoma"/>
                <w:sz w:val="20"/>
                <w:szCs w:val="20"/>
              </w:rPr>
              <w:t>Nový postup byl konzultován s odd. metodiky.</w:t>
            </w:r>
          </w:p>
          <w:p w:rsidR="00D47439" w:rsidRDefault="00D47439" w:rsidP="00A01661">
            <w:pPr>
              <w:rPr>
                <w:rFonts w:ascii="Arial Narrow" w:hAnsi="Arial Narrow" w:cs="Tahoma"/>
                <w:sz w:val="20"/>
                <w:szCs w:val="20"/>
              </w:rPr>
            </w:pPr>
          </w:p>
          <w:p w:rsidR="00D47439" w:rsidRDefault="00D47439" w:rsidP="00A01661">
            <w:pPr>
              <w:rPr>
                <w:rFonts w:ascii="Arial Narrow" w:hAnsi="Arial Narrow" w:cs="Tahoma"/>
                <w:sz w:val="20"/>
                <w:szCs w:val="20"/>
              </w:rPr>
            </w:pP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Organizační</w:t>
            </w:r>
          </w:p>
          <w:p w:rsidR="00D47439" w:rsidRDefault="00D47439" w:rsidP="00A01661">
            <w:pPr>
              <w:rPr>
                <w:rFonts w:ascii="Arial Narrow" w:hAnsi="Arial Narrow" w:cs="Tahoma"/>
                <w:sz w:val="20"/>
                <w:szCs w:val="20"/>
              </w:rPr>
            </w:pPr>
            <w:r>
              <w:rPr>
                <w:rFonts w:ascii="Arial Narrow" w:hAnsi="Arial Narrow" w:cs="Tahoma"/>
                <w:sz w:val="20"/>
                <w:szCs w:val="20"/>
              </w:rPr>
              <w:t>Metodika</w:t>
            </w:r>
          </w:p>
        </w:tc>
      </w:tr>
      <w:tr w:rsidR="00D47439" w:rsidTr="00AC72E2">
        <w:trPr>
          <w:gridBefore w:val="1"/>
          <w:wBefore w:w="6" w:type="dxa"/>
        </w:trPr>
        <w:tc>
          <w:tcPr>
            <w:tcW w:w="564" w:type="dxa"/>
            <w:gridSpan w:val="2"/>
          </w:tcPr>
          <w:p w:rsidR="00D47439" w:rsidRDefault="00D47439" w:rsidP="004C1464">
            <w:pPr>
              <w:rPr>
                <w:rFonts w:ascii="Arial Narrow" w:hAnsi="Arial Narrow" w:cs="Tahoma"/>
                <w:b/>
                <w:sz w:val="20"/>
                <w:szCs w:val="20"/>
              </w:rPr>
            </w:pPr>
            <w:r>
              <w:rPr>
                <w:rFonts w:ascii="Arial Narrow" w:hAnsi="Arial Narrow" w:cs="Tahoma"/>
                <w:b/>
                <w:sz w:val="20"/>
                <w:szCs w:val="20"/>
              </w:rPr>
              <w:t>2</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Sdílení informací, interní komunikace</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Neexistence sdílených složek a sdílených kalendářů.</w:t>
            </w:r>
          </w:p>
          <w:p w:rsidR="00D47439" w:rsidRDefault="00D47439" w:rsidP="004C1464">
            <w:pPr>
              <w:rPr>
                <w:rFonts w:ascii="Arial Narrow" w:hAnsi="Arial Narrow" w:cs="Tahoma"/>
                <w:sz w:val="20"/>
                <w:szCs w:val="20"/>
              </w:rPr>
            </w:pPr>
            <w:r>
              <w:rPr>
                <w:rFonts w:ascii="Arial Narrow" w:hAnsi="Arial Narrow" w:cs="Tahoma"/>
                <w:sz w:val="20"/>
                <w:szCs w:val="20"/>
              </w:rPr>
              <w:t>Nízké povědomí pracovníků o činnosti ostatních oddělení a zapojení do procesů.</w:t>
            </w:r>
          </w:p>
          <w:p w:rsidR="00D47439" w:rsidRDefault="00D47439" w:rsidP="004C1464">
            <w:pPr>
              <w:rPr>
                <w:rFonts w:ascii="Arial Narrow" w:hAnsi="Arial Narrow" w:cs="Tahoma"/>
                <w:sz w:val="20"/>
                <w:szCs w:val="20"/>
              </w:rPr>
            </w:pPr>
            <w:r>
              <w:rPr>
                <w:rFonts w:ascii="Arial Narrow" w:hAnsi="Arial Narrow" w:cs="Tahoma"/>
                <w:sz w:val="20"/>
                <w:szCs w:val="20"/>
              </w:rPr>
              <w:t>Málo časté porady odboru a sdílení informací z nich.</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Nastavení systému porad, meetingů.</w:t>
            </w:r>
          </w:p>
          <w:p w:rsidR="00D47439" w:rsidRDefault="00D47439" w:rsidP="004C1464">
            <w:pPr>
              <w:rPr>
                <w:rFonts w:ascii="Arial Narrow" w:hAnsi="Arial Narrow" w:cs="Tahoma"/>
                <w:sz w:val="20"/>
                <w:szCs w:val="20"/>
              </w:rPr>
            </w:pPr>
            <w:r>
              <w:rPr>
                <w:rFonts w:ascii="Arial Narrow" w:hAnsi="Arial Narrow" w:cs="Tahoma"/>
                <w:sz w:val="20"/>
                <w:szCs w:val="20"/>
              </w:rPr>
              <w:t>Nastavení sdílených rozhraní, nástrojů pro aktivní kooperaci jednotlivých oddělení.</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 ŘeO</w:t>
            </w:r>
          </w:p>
        </w:tc>
      </w:tr>
      <w:tr w:rsidR="00D47439" w:rsidTr="00AC72E2">
        <w:trPr>
          <w:gridBefore w:val="2"/>
          <w:wBefore w:w="6" w:type="dxa"/>
          <w:trHeight w:val="2414"/>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3</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 xml:space="preserve">Metodická podpora </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Nedostatečná podpora odd. metodiky, nutnost větší spolupráce a zpětné vazby.</w:t>
            </w:r>
          </w:p>
          <w:p w:rsidR="00D47439" w:rsidRDefault="00D47439" w:rsidP="004C1464">
            <w:pPr>
              <w:rPr>
                <w:rFonts w:ascii="Arial Narrow" w:hAnsi="Arial Narrow" w:cs="Tahoma"/>
                <w:sz w:val="20"/>
                <w:szCs w:val="20"/>
              </w:rPr>
            </w:pPr>
            <w:r>
              <w:rPr>
                <w:rFonts w:ascii="Arial Narrow" w:hAnsi="Arial Narrow" w:cs="Tahoma"/>
                <w:sz w:val="20"/>
                <w:szCs w:val="20"/>
              </w:rPr>
              <w:t>Neexistence databáze metodických výkladů vzešlých z dotazů PM i žadatelů a příjemců.</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Metodické meetingy</w:t>
            </w:r>
          </w:p>
          <w:p w:rsidR="00D47439" w:rsidRDefault="00D47439" w:rsidP="004C1464">
            <w:pPr>
              <w:rPr>
                <w:rFonts w:ascii="Arial Narrow" w:hAnsi="Arial Narrow" w:cs="Tahoma"/>
                <w:sz w:val="20"/>
                <w:szCs w:val="20"/>
              </w:rPr>
            </w:pPr>
          </w:p>
          <w:p w:rsidR="00D47439" w:rsidRDefault="00D47439" w:rsidP="004C1464">
            <w:pPr>
              <w:rPr>
                <w:rFonts w:ascii="Arial Narrow" w:hAnsi="Arial Narrow" w:cs="Tahoma"/>
                <w:sz w:val="20"/>
                <w:szCs w:val="20"/>
              </w:rPr>
            </w:pPr>
            <w:r>
              <w:rPr>
                <w:rFonts w:ascii="Arial Narrow" w:hAnsi="Arial Narrow" w:cs="Tahoma"/>
                <w:sz w:val="20"/>
                <w:szCs w:val="20"/>
              </w:rPr>
              <w:t>Písemné zpracování odpovědí a metodických výkladů pro PM. Tvorba databáze metodických precedensů a metodických výkladů, kterou bude možné využít i jako zdroj pro aktualizace MIP a další dokumentace.</w:t>
            </w:r>
          </w:p>
          <w:p w:rsidR="00D47439" w:rsidRDefault="00D47439" w:rsidP="004C1464">
            <w:pPr>
              <w:rPr>
                <w:rFonts w:ascii="Arial Narrow" w:hAnsi="Arial Narrow" w:cs="Tahoma"/>
                <w:sz w:val="20"/>
                <w:szCs w:val="20"/>
              </w:rPr>
            </w:pPr>
            <w:r>
              <w:rPr>
                <w:rFonts w:ascii="Arial Narrow" w:hAnsi="Arial Narrow" w:cs="Tahoma"/>
                <w:sz w:val="20"/>
                <w:szCs w:val="20"/>
              </w:rPr>
              <w:t>Tvorba databáze otázek a odpovědí – tématická struktura. Nutno zavést sdílený prostor.</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Metodika</w:t>
            </w:r>
          </w:p>
          <w:p w:rsidR="00D47439" w:rsidRDefault="00D47439" w:rsidP="004C1464">
            <w:pPr>
              <w:rPr>
                <w:rFonts w:ascii="Arial Narrow" w:hAnsi="Arial Narrow" w:cs="Tahoma"/>
                <w:sz w:val="20"/>
                <w:szCs w:val="20"/>
              </w:rPr>
            </w:pPr>
            <w:r>
              <w:rPr>
                <w:rFonts w:ascii="Arial Narrow" w:hAnsi="Arial Narrow" w:cs="Tahoma"/>
                <w:sz w:val="20"/>
                <w:szCs w:val="20"/>
              </w:rPr>
              <w:t>Komunikace</w:t>
            </w:r>
          </w:p>
          <w:p w:rsidR="00D47439" w:rsidRDefault="00D47439" w:rsidP="004C1464">
            <w:pPr>
              <w:rPr>
                <w:rFonts w:ascii="Arial Narrow" w:hAnsi="Arial Narrow" w:cs="Tahoma"/>
                <w:sz w:val="20"/>
                <w:szCs w:val="20"/>
              </w:rPr>
            </w:pPr>
          </w:p>
        </w:tc>
      </w:tr>
      <w:tr w:rsidR="00D47439" w:rsidTr="00AC72E2">
        <w:trPr>
          <w:gridBefore w:val="2"/>
          <w:wBefore w:w="6" w:type="dxa"/>
          <w:trHeight w:val="538"/>
        </w:trPr>
        <w:tc>
          <w:tcPr>
            <w:tcW w:w="564" w:type="dxa"/>
          </w:tcPr>
          <w:p w:rsidR="00D47439" w:rsidRDefault="00D47439" w:rsidP="00A01661">
            <w:pPr>
              <w:rPr>
                <w:rFonts w:ascii="Arial Narrow" w:hAnsi="Arial Narrow" w:cs="Tahoma"/>
                <w:b/>
                <w:sz w:val="20"/>
                <w:szCs w:val="20"/>
              </w:rPr>
            </w:pPr>
            <w:r>
              <w:rPr>
                <w:rFonts w:ascii="Arial Narrow" w:hAnsi="Arial Narrow" w:cs="Tahoma"/>
                <w:b/>
                <w:sz w:val="20"/>
                <w:szCs w:val="20"/>
              </w:rPr>
              <w:t>4</w:t>
            </w:r>
          </w:p>
        </w:tc>
        <w:tc>
          <w:tcPr>
            <w:tcW w:w="1600" w:type="dxa"/>
          </w:tcPr>
          <w:p w:rsidR="00D47439" w:rsidRDefault="00D47439" w:rsidP="00A01661">
            <w:pPr>
              <w:rPr>
                <w:rFonts w:ascii="Arial Narrow" w:hAnsi="Arial Narrow" w:cs="Tahoma"/>
                <w:b/>
                <w:sz w:val="20"/>
                <w:szCs w:val="20"/>
              </w:rPr>
            </w:pPr>
            <w:r>
              <w:rPr>
                <w:rFonts w:ascii="Arial Narrow" w:hAnsi="Arial Narrow" w:cs="Tahoma"/>
                <w:b/>
                <w:sz w:val="20"/>
                <w:szCs w:val="20"/>
              </w:rPr>
              <w:t>Komunikace s žadateli</w:t>
            </w: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 xml:space="preserve">Chybí databáze dotazů, nejsou jasné kompetence, dochází k různým interpretacím stejného problému. </w:t>
            </w:r>
          </w:p>
          <w:p w:rsidR="00D47439" w:rsidRDefault="00D47439" w:rsidP="00A01661">
            <w:pPr>
              <w:rPr>
                <w:rFonts w:ascii="Arial Narrow" w:hAnsi="Arial Narrow" w:cs="Tahoma"/>
                <w:sz w:val="20"/>
                <w:szCs w:val="20"/>
              </w:rPr>
            </w:pPr>
            <w:r>
              <w:rPr>
                <w:rFonts w:ascii="Arial Narrow" w:hAnsi="Arial Narrow" w:cs="Tahoma"/>
                <w:sz w:val="20"/>
                <w:szCs w:val="20"/>
              </w:rPr>
              <w:t>Chybí lhůta pro zodpovězení komplikovanějších dotazů</w:t>
            </w:r>
          </w:p>
          <w:p w:rsidR="00D47439" w:rsidRDefault="00D47439" w:rsidP="00A01661">
            <w:pPr>
              <w:rPr>
                <w:rFonts w:ascii="Arial Narrow" w:hAnsi="Arial Narrow" w:cs="Tahoma"/>
                <w:sz w:val="20"/>
                <w:szCs w:val="20"/>
              </w:rPr>
            </w:pPr>
            <w:r>
              <w:rPr>
                <w:rFonts w:ascii="Arial Narrow" w:hAnsi="Arial Narrow" w:cs="Tahoma"/>
                <w:sz w:val="20"/>
                <w:szCs w:val="20"/>
              </w:rPr>
              <w:t>Evidence dle MIP na odd IOP, ale mělo by být na odd. komunikace.</w:t>
            </w:r>
          </w:p>
          <w:p w:rsidR="00D47439" w:rsidRDefault="00D47439" w:rsidP="00A01661">
            <w:pPr>
              <w:rPr>
                <w:rFonts w:ascii="Arial Narrow" w:hAnsi="Arial Narrow" w:cs="Tahoma"/>
                <w:sz w:val="20"/>
                <w:szCs w:val="20"/>
              </w:rPr>
            </w:pPr>
            <w:r>
              <w:rPr>
                <w:rFonts w:ascii="Arial Narrow" w:hAnsi="Arial Narrow" w:cs="Tahoma"/>
                <w:sz w:val="20"/>
                <w:szCs w:val="20"/>
              </w:rPr>
              <w:t>FM komunikují s žadateli až od momentu schválení pr. aktu, ale některé projekty jsou v realizaci ještě před registrací projektu a je nutné řešit detailní problémy s způsobilostí nákladů atd.</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Spolupráce s PM ve smyslu nového systému komunikace s žadateli a příjemci.</w:t>
            </w:r>
          </w:p>
          <w:p w:rsidR="00D47439" w:rsidRDefault="00D47439" w:rsidP="00A01661">
            <w:pPr>
              <w:rPr>
                <w:rFonts w:ascii="Arial Narrow" w:hAnsi="Arial Narrow" w:cs="Tahoma"/>
                <w:sz w:val="20"/>
                <w:szCs w:val="20"/>
              </w:rPr>
            </w:pPr>
            <w:r>
              <w:rPr>
                <w:rFonts w:ascii="Arial Narrow" w:hAnsi="Arial Narrow" w:cs="Tahoma"/>
                <w:sz w:val="20"/>
                <w:szCs w:val="20"/>
              </w:rPr>
              <w:t>Vytvoření databáze dotazů a metodických precedensů.</w:t>
            </w:r>
          </w:p>
          <w:p w:rsidR="00D47439" w:rsidRDefault="00D47439" w:rsidP="00A01661">
            <w:pPr>
              <w:rPr>
                <w:rFonts w:ascii="Arial Narrow" w:hAnsi="Arial Narrow" w:cs="Tahoma"/>
                <w:sz w:val="20"/>
                <w:szCs w:val="20"/>
              </w:rPr>
            </w:pPr>
            <w:r>
              <w:rPr>
                <w:rFonts w:ascii="Arial Narrow" w:hAnsi="Arial Narrow" w:cs="Tahoma"/>
                <w:sz w:val="20"/>
                <w:szCs w:val="20"/>
              </w:rPr>
              <w:t>Nutná součinnost oddělení metodiky</w:t>
            </w:r>
          </w:p>
          <w:p w:rsidR="00D47439" w:rsidRDefault="00D47439" w:rsidP="00A01661">
            <w:pPr>
              <w:rPr>
                <w:rFonts w:ascii="Arial Narrow" w:hAnsi="Arial Narrow" w:cs="Tahoma"/>
                <w:sz w:val="20"/>
                <w:szCs w:val="20"/>
              </w:rPr>
            </w:pPr>
            <w:r>
              <w:rPr>
                <w:rFonts w:ascii="Arial Narrow" w:hAnsi="Arial Narrow" w:cs="Tahoma"/>
                <w:sz w:val="20"/>
                <w:szCs w:val="20"/>
              </w:rPr>
              <w:t>Telefonické dotazování – při komplikovanějších dotazech odkázat na písemné vyjádření.</w:t>
            </w:r>
          </w:p>
          <w:p w:rsidR="00D47439" w:rsidRDefault="00D47439" w:rsidP="00A01661">
            <w:pPr>
              <w:rPr>
                <w:rFonts w:ascii="Arial Narrow" w:hAnsi="Arial Narrow" w:cs="Tahoma"/>
                <w:sz w:val="20"/>
                <w:szCs w:val="20"/>
              </w:rPr>
            </w:pPr>
            <w:r>
              <w:rPr>
                <w:rFonts w:ascii="Arial Narrow" w:hAnsi="Arial Narrow" w:cs="Tahoma"/>
                <w:sz w:val="20"/>
                <w:szCs w:val="20"/>
              </w:rPr>
              <w:t>Kompetence doplnit a upravit v MIP, nastavení lhůt.</w:t>
            </w: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Komunikace</w:t>
            </w:r>
          </w:p>
          <w:p w:rsidR="00D47439" w:rsidRDefault="00D47439" w:rsidP="00A01661">
            <w:pPr>
              <w:rPr>
                <w:rFonts w:ascii="Arial Narrow" w:hAnsi="Arial Narrow" w:cs="Tahoma"/>
                <w:sz w:val="20"/>
                <w:szCs w:val="20"/>
              </w:rPr>
            </w:pPr>
            <w:r>
              <w:rPr>
                <w:rFonts w:ascii="Arial Narrow" w:hAnsi="Arial Narrow" w:cs="Tahoma"/>
                <w:sz w:val="20"/>
                <w:szCs w:val="20"/>
              </w:rPr>
              <w:t>odd. OP LZZ a IOP</w:t>
            </w:r>
          </w:p>
        </w:tc>
      </w:tr>
      <w:tr w:rsidR="00D47439" w:rsidTr="00AC72E2">
        <w:trPr>
          <w:gridBefore w:val="2"/>
          <w:wBefore w:w="6" w:type="dxa"/>
        </w:trPr>
        <w:tc>
          <w:tcPr>
            <w:tcW w:w="564" w:type="dxa"/>
          </w:tcPr>
          <w:p w:rsidR="00D47439" w:rsidRDefault="00D47439" w:rsidP="00A01661">
            <w:pPr>
              <w:rPr>
                <w:rFonts w:ascii="Arial Narrow" w:hAnsi="Arial Narrow" w:cs="Tahoma"/>
                <w:b/>
                <w:sz w:val="20"/>
                <w:szCs w:val="20"/>
              </w:rPr>
            </w:pPr>
            <w:r>
              <w:rPr>
                <w:rFonts w:ascii="Arial Narrow" w:hAnsi="Arial Narrow" w:cs="Tahoma"/>
                <w:b/>
                <w:sz w:val="20"/>
                <w:szCs w:val="20"/>
              </w:rPr>
              <w:t>5</w:t>
            </w:r>
          </w:p>
        </w:tc>
        <w:tc>
          <w:tcPr>
            <w:tcW w:w="1600" w:type="dxa"/>
          </w:tcPr>
          <w:p w:rsidR="00D47439" w:rsidRDefault="00D47439" w:rsidP="00A01661">
            <w:pPr>
              <w:rPr>
                <w:rFonts w:ascii="Arial Narrow" w:hAnsi="Arial Narrow" w:cs="Tahoma"/>
                <w:b/>
                <w:sz w:val="20"/>
                <w:szCs w:val="20"/>
              </w:rPr>
            </w:pPr>
            <w:r>
              <w:rPr>
                <w:rFonts w:ascii="Arial Narrow" w:hAnsi="Arial Narrow" w:cs="Tahoma"/>
                <w:b/>
                <w:sz w:val="20"/>
                <w:szCs w:val="20"/>
              </w:rPr>
              <w:t>Nízká motivace a kvalita žadatelů</w:t>
            </w:r>
          </w:p>
        </w:tc>
        <w:tc>
          <w:tcPr>
            <w:tcW w:w="3410" w:type="dxa"/>
          </w:tcPr>
          <w:p w:rsidR="00D47439" w:rsidRDefault="00D47439" w:rsidP="00A01661">
            <w:pPr>
              <w:rPr>
                <w:rFonts w:ascii="Arial Narrow" w:hAnsi="Arial Narrow" w:cs="Tahoma"/>
                <w:sz w:val="20"/>
                <w:szCs w:val="20"/>
              </w:rPr>
            </w:pPr>
            <w:r>
              <w:rPr>
                <w:rFonts w:ascii="Arial Narrow" w:hAnsi="Arial Narrow" w:cs="Tahoma"/>
                <w:sz w:val="20"/>
                <w:szCs w:val="20"/>
              </w:rPr>
              <w:t>Nedodržování podmínek, neznalost projektového řízení.</w:t>
            </w:r>
          </w:p>
        </w:tc>
        <w:tc>
          <w:tcPr>
            <w:tcW w:w="3174" w:type="dxa"/>
          </w:tcPr>
          <w:p w:rsidR="00D47439" w:rsidRDefault="00D47439" w:rsidP="00A01661">
            <w:pPr>
              <w:rPr>
                <w:rFonts w:ascii="Arial Narrow" w:hAnsi="Arial Narrow" w:cs="Tahoma"/>
                <w:sz w:val="20"/>
                <w:szCs w:val="20"/>
              </w:rPr>
            </w:pPr>
            <w:r>
              <w:rPr>
                <w:rFonts w:ascii="Arial Narrow" w:hAnsi="Arial Narrow" w:cs="Tahoma"/>
                <w:sz w:val="20"/>
                <w:szCs w:val="20"/>
              </w:rPr>
              <w:t>Vytvoření databáze nejčastějších chyb</w:t>
            </w:r>
          </w:p>
          <w:p w:rsidR="00D47439" w:rsidRDefault="00D47439" w:rsidP="00A01661">
            <w:pPr>
              <w:rPr>
                <w:rFonts w:ascii="Arial Narrow" w:hAnsi="Arial Narrow" w:cs="Tahoma"/>
                <w:sz w:val="20"/>
                <w:szCs w:val="20"/>
              </w:rPr>
            </w:pPr>
            <w:r>
              <w:rPr>
                <w:rFonts w:ascii="Arial Narrow" w:hAnsi="Arial Narrow" w:cs="Tahoma"/>
                <w:sz w:val="20"/>
                <w:szCs w:val="20"/>
              </w:rPr>
              <w:t xml:space="preserve"> </w:t>
            </w:r>
          </w:p>
        </w:tc>
        <w:tc>
          <w:tcPr>
            <w:tcW w:w="1255" w:type="dxa"/>
          </w:tcPr>
          <w:p w:rsidR="00D47439" w:rsidRDefault="00D47439" w:rsidP="00A01661">
            <w:pPr>
              <w:rPr>
                <w:rFonts w:ascii="Arial Narrow" w:hAnsi="Arial Narrow" w:cs="Tahoma"/>
                <w:sz w:val="20"/>
                <w:szCs w:val="20"/>
              </w:rPr>
            </w:pPr>
            <w:r>
              <w:rPr>
                <w:rFonts w:ascii="Arial Narrow" w:hAnsi="Arial Narrow" w:cs="Tahoma"/>
                <w:sz w:val="20"/>
                <w:szCs w:val="20"/>
              </w:rPr>
              <w:t>Komunikace</w:t>
            </w:r>
          </w:p>
        </w:tc>
      </w:tr>
      <w:tr w:rsidR="00D47439" w:rsidTr="00AC72E2">
        <w:trPr>
          <w:gridBefore w:val="2"/>
          <w:wBefore w:w="6" w:type="dxa"/>
          <w:trHeight w:val="2414"/>
        </w:trPr>
        <w:tc>
          <w:tcPr>
            <w:tcW w:w="564" w:type="dxa"/>
          </w:tcPr>
          <w:p w:rsidR="00D47439" w:rsidRDefault="00D47439" w:rsidP="002B03CF">
            <w:pPr>
              <w:rPr>
                <w:rFonts w:ascii="Arial Narrow" w:hAnsi="Arial Narrow" w:cs="Tahoma"/>
                <w:b/>
                <w:sz w:val="20"/>
                <w:szCs w:val="20"/>
              </w:rPr>
            </w:pPr>
            <w:r>
              <w:rPr>
                <w:rFonts w:ascii="Arial Narrow" w:hAnsi="Arial Narrow" w:cs="Tahoma"/>
                <w:b/>
                <w:sz w:val="20"/>
                <w:szCs w:val="20"/>
              </w:rPr>
              <w:t>6</w:t>
            </w:r>
          </w:p>
        </w:tc>
        <w:tc>
          <w:tcPr>
            <w:tcW w:w="1600" w:type="dxa"/>
          </w:tcPr>
          <w:p w:rsidR="00D47439" w:rsidRDefault="00D47439" w:rsidP="002B03CF">
            <w:pPr>
              <w:rPr>
                <w:rFonts w:ascii="Arial Narrow" w:hAnsi="Arial Narrow" w:cs="Tahoma"/>
                <w:b/>
                <w:sz w:val="20"/>
                <w:szCs w:val="20"/>
              </w:rPr>
            </w:pPr>
            <w:r>
              <w:rPr>
                <w:rFonts w:ascii="Arial Narrow" w:hAnsi="Arial Narrow" w:cs="Tahoma"/>
                <w:b/>
                <w:sz w:val="20"/>
                <w:szCs w:val="20"/>
              </w:rPr>
              <w:t>IS Monit</w:t>
            </w:r>
          </w:p>
        </w:tc>
        <w:tc>
          <w:tcPr>
            <w:tcW w:w="3410" w:type="dxa"/>
          </w:tcPr>
          <w:p w:rsidR="00D47439" w:rsidRDefault="00D47439" w:rsidP="002B03CF">
            <w:pPr>
              <w:rPr>
                <w:rFonts w:ascii="Arial Narrow" w:hAnsi="Arial Narrow" w:cs="Tahoma"/>
                <w:sz w:val="20"/>
                <w:szCs w:val="20"/>
              </w:rPr>
            </w:pPr>
            <w:r>
              <w:rPr>
                <w:rFonts w:ascii="Arial Narrow" w:hAnsi="Arial Narrow" w:cs="Tahoma"/>
                <w:sz w:val="20"/>
                <w:szCs w:val="20"/>
              </w:rPr>
              <w:t xml:space="preserve">Nepřesně uvedená zodpovědnost za správu IS v MIP. </w:t>
            </w:r>
          </w:p>
          <w:p w:rsidR="00D47439" w:rsidRDefault="00D47439" w:rsidP="002B03CF">
            <w:pPr>
              <w:rPr>
                <w:rFonts w:ascii="Arial Narrow" w:hAnsi="Arial Narrow" w:cs="Tahoma"/>
                <w:sz w:val="20"/>
                <w:szCs w:val="20"/>
              </w:rPr>
            </w:pPr>
            <w:r>
              <w:rPr>
                <w:rFonts w:ascii="Arial Narrow" w:hAnsi="Arial Narrow" w:cs="Tahoma"/>
                <w:sz w:val="20"/>
                <w:szCs w:val="20"/>
              </w:rPr>
              <w:t>Nejsou nastavené základní výstupní sestavy, transformace dat do excelu.</w:t>
            </w:r>
          </w:p>
          <w:p w:rsidR="00D47439" w:rsidRDefault="00D47439" w:rsidP="002B03CF">
            <w:pPr>
              <w:rPr>
                <w:rFonts w:ascii="Arial Narrow" w:hAnsi="Arial Narrow" w:cs="Tahoma"/>
                <w:sz w:val="20"/>
                <w:szCs w:val="20"/>
              </w:rPr>
            </w:pPr>
            <w:r>
              <w:rPr>
                <w:rFonts w:ascii="Arial Narrow" w:hAnsi="Arial Narrow" w:cs="Tahoma"/>
                <w:sz w:val="20"/>
                <w:szCs w:val="20"/>
              </w:rPr>
              <w:t>V Monitu chybí sestavy pro finanční plány dle výzev, alokace, finanční stavy projektů, průběh čerpání (ale dle vyjádření jsou sestavy pro ZS k dispozici).</w:t>
            </w:r>
          </w:p>
          <w:p w:rsidR="00D47439" w:rsidRDefault="00D47439" w:rsidP="002B03CF">
            <w:pPr>
              <w:rPr>
                <w:rFonts w:ascii="Arial Narrow" w:hAnsi="Arial Narrow" w:cs="Tahoma"/>
                <w:sz w:val="20"/>
                <w:szCs w:val="20"/>
              </w:rPr>
            </w:pPr>
            <w:r>
              <w:rPr>
                <w:rFonts w:ascii="Arial Narrow" w:hAnsi="Arial Narrow" w:cs="Tahoma"/>
                <w:sz w:val="20"/>
                <w:szCs w:val="20"/>
              </w:rPr>
              <w:t>IS MONIT není využíván jako zdroj informací, vedení duplicitních registrů a evidencí mimo systém z důvodu špatného nastavení jeho funkčnosti. Tento způsob je neefektivní, pracný a hrozí riziko vzniku chyb.</w:t>
            </w:r>
          </w:p>
          <w:p w:rsidR="00D47439" w:rsidRDefault="00D47439" w:rsidP="002B03CF">
            <w:pPr>
              <w:rPr>
                <w:rFonts w:ascii="Arial Narrow" w:hAnsi="Arial Narrow" w:cs="Tahoma"/>
                <w:sz w:val="20"/>
                <w:szCs w:val="20"/>
              </w:rPr>
            </w:pPr>
            <w:r>
              <w:rPr>
                <w:rFonts w:ascii="Arial Narrow" w:hAnsi="Arial Narrow" w:cs="Tahoma"/>
                <w:sz w:val="20"/>
                <w:szCs w:val="20"/>
              </w:rPr>
              <w:t>Uživatelské příručky nejsou dostatečně návodné a část postupů je nesystémově součástí MIP.</w:t>
            </w:r>
          </w:p>
          <w:p w:rsidR="00D47439" w:rsidRDefault="00D47439" w:rsidP="002B03CF">
            <w:pPr>
              <w:rPr>
                <w:rFonts w:ascii="Arial Narrow" w:hAnsi="Arial Narrow" w:cs="Tahoma"/>
                <w:sz w:val="20"/>
                <w:szCs w:val="20"/>
              </w:rPr>
            </w:pPr>
            <w:r>
              <w:rPr>
                <w:rFonts w:ascii="Arial Narrow" w:hAnsi="Arial Narrow" w:cs="Tahoma"/>
                <w:sz w:val="20"/>
                <w:szCs w:val="20"/>
              </w:rPr>
              <w:t>Nezájem některých oddělení o práci s Monit, chybí motivace pro práci s IS.</w:t>
            </w:r>
          </w:p>
          <w:p w:rsidR="00D47439" w:rsidRDefault="00D47439" w:rsidP="002B03CF">
            <w:pPr>
              <w:rPr>
                <w:rFonts w:ascii="Arial Narrow" w:hAnsi="Arial Narrow" w:cs="Tahoma"/>
                <w:sz w:val="20"/>
                <w:szCs w:val="20"/>
              </w:rPr>
            </w:pPr>
            <w:r>
              <w:rPr>
                <w:rFonts w:ascii="Arial Narrow" w:hAnsi="Arial Narrow" w:cs="Tahoma"/>
                <w:sz w:val="20"/>
                <w:szCs w:val="20"/>
              </w:rPr>
              <w:t>Neexistence propojení s účetním systémem MV.</w:t>
            </w:r>
          </w:p>
          <w:p w:rsidR="00D47439" w:rsidRDefault="00D47439" w:rsidP="002B03CF">
            <w:pPr>
              <w:rPr>
                <w:rFonts w:ascii="Arial Narrow" w:hAnsi="Arial Narrow" w:cs="Tahoma"/>
                <w:sz w:val="20"/>
                <w:szCs w:val="20"/>
              </w:rPr>
            </w:pPr>
            <w:r>
              <w:rPr>
                <w:rFonts w:ascii="Arial Narrow" w:hAnsi="Arial Narrow" w:cs="Tahoma"/>
                <w:sz w:val="20"/>
                <w:szCs w:val="20"/>
              </w:rPr>
              <w:t>Problémy se zadáváním kontrol vč. kontrol VŘ.</w:t>
            </w:r>
          </w:p>
        </w:tc>
        <w:tc>
          <w:tcPr>
            <w:tcW w:w="3174" w:type="dxa"/>
          </w:tcPr>
          <w:p w:rsidR="00D47439" w:rsidRDefault="00D47439" w:rsidP="002B03CF">
            <w:pPr>
              <w:rPr>
                <w:rFonts w:ascii="Arial Narrow" w:hAnsi="Arial Narrow" w:cs="Tahoma"/>
                <w:sz w:val="20"/>
                <w:szCs w:val="20"/>
              </w:rPr>
            </w:pPr>
            <w:r>
              <w:rPr>
                <w:rFonts w:ascii="Arial Narrow" w:hAnsi="Arial Narrow" w:cs="Tahoma"/>
                <w:sz w:val="20"/>
                <w:szCs w:val="20"/>
              </w:rPr>
              <w:t>Nutnost definování požadavků od všech oddělení OSF a následně jejich projednání s ŘO a TescoSW.</w:t>
            </w:r>
          </w:p>
          <w:p w:rsidR="00D47439" w:rsidRDefault="00D47439" w:rsidP="002B03CF">
            <w:pPr>
              <w:rPr>
                <w:rFonts w:ascii="Arial Narrow" w:hAnsi="Arial Narrow" w:cs="Tahoma"/>
                <w:sz w:val="20"/>
                <w:szCs w:val="20"/>
              </w:rPr>
            </w:pPr>
            <w:r>
              <w:rPr>
                <w:rFonts w:ascii="Arial Narrow" w:hAnsi="Arial Narrow" w:cs="Tahoma"/>
                <w:sz w:val="20"/>
                <w:szCs w:val="20"/>
              </w:rPr>
              <w:t>Zvážit pravidelné monitoring meetingy</w:t>
            </w:r>
          </w:p>
          <w:p w:rsidR="00D47439" w:rsidRDefault="00D47439" w:rsidP="002B03CF">
            <w:pPr>
              <w:rPr>
                <w:rFonts w:ascii="Arial Narrow" w:hAnsi="Arial Narrow" w:cs="Tahoma"/>
                <w:sz w:val="20"/>
                <w:szCs w:val="20"/>
              </w:rPr>
            </w:pPr>
            <w:r>
              <w:rPr>
                <w:rFonts w:ascii="Arial Narrow" w:hAnsi="Arial Narrow" w:cs="Tahoma"/>
                <w:sz w:val="20"/>
                <w:szCs w:val="20"/>
              </w:rPr>
              <w:t>Frekvence 1x za měsíc, cíl – vzájemná výměna informací o aktuálních problémech v IS MONIT, podněty na další rozvoj, informace o připravovaných změnách.</w:t>
            </w:r>
          </w:p>
          <w:p w:rsidR="00D47439" w:rsidRDefault="00D47439" w:rsidP="002B03CF">
            <w:pPr>
              <w:rPr>
                <w:rFonts w:ascii="Arial Narrow" w:hAnsi="Arial Narrow" w:cs="Tahoma"/>
                <w:sz w:val="20"/>
                <w:szCs w:val="20"/>
              </w:rPr>
            </w:pPr>
            <w:r>
              <w:rPr>
                <w:rFonts w:ascii="Arial Narrow" w:hAnsi="Arial Narrow" w:cs="Tahoma"/>
                <w:sz w:val="20"/>
                <w:szCs w:val="20"/>
              </w:rPr>
              <w:t>Doplnit a utřídit uživatelské příručky dle podnětů ZS nebo zajistit proškolení pracovníků.</w:t>
            </w:r>
          </w:p>
          <w:p w:rsidR="00D47439" w:rsidRDefault="00D47439" w:rsidP="002B03CF">
            <w:pPr>
              <w:rPr>
                <w:rFonts w:ascii="Arial Narrow" w:hAnsi="Arial Narrow" w:cs="Tahoma"/>
                <w:sz w:val="20"/>
                <w:szCs w:val="20"/>
              </w:rPr>
            </w:pPr>
            <w:r>
              <w:rPr>
                <w:rFonts w:ascii="Arial Narrow" w:hAnsi="Arial Narrow" w:cs="Tahoma"/>
                <w:sz w:val="20"/>
                <w:szCs w:val="20"/>
              </w:rPr>
              <w:t xml:space="preserve">Nutno zajistit napojení účetního systému MV na IS Monit. </w:t>
            </w:r>
          </w:p>
          <w:p w:rsidR="00D47439" w:rsidRDefault="00D47439" w:rsidP="000E3337">
            <w:pPr>
              <w:rPr>
                <w:rFonts w:ascii="Arial Narrow" w:hAnsi="Arial Narrow" w:cs="Tahoma"/>
                <w:sz w:val="20"/>
                <w:szCs w:val="20"/>
              </w:rPr>
            </w:pPr>
          </w:p>
        </w:tc>
        <w:tc>
          <w:tcPr>
            <w:tcW w:w="1255" w:type="dxa"/>
          </w:tcPr>
          <w:p w:rsidR="00D47439" w:rsidRDefault="00D47439" w:rsidP="002B03CF">
            <w:pPr>
              <w:rPr>
                <w:rFonts w:ascii="Arial Narrow" w:hAnsi="Arial Narrow" w:cs="Tahoma"/>
                <w:sz w:val="20"/>
                <w:szCs w:val="20"/>
              </w:rPr>
            </w:pPr>
            <w:r>
              <w:rPr>
                <w:rFonts w:ascii="Arial Narrow" w:hAnsi="Arial Narrow" w:cs="Tahoma"/>
                <w:sz w:val="20"/>
                <w:szCs w:val="20"/>
              </w:rPr>
              <w:t>Metodika</w:t>
            </w:r>
          </w:p>
          <w:p w:rsidR="00D47439" w:rsidRDefault="00D47439" w:rsidP="002B03CF">
            <w:pPr>
              <w:rPr>
                <w:rFonts w:ascii="Arial Narrow" w:hAnsi="Arial Narrow" w:cs="Tahoma"/>
                <w:sz w:val="20"/>
                <w:szCs w:val="20"/>
              </w:rPr>
            </w:pPr>
            <w:r>
              <w:rPr>
                <w:rFonts w:ascii="Arial Narrow" w:hAnsi="Arial Narrow" w:cs="Tahoma"/>
                <w:sz w:val="20"/>
                <w:szCs w:val="20"/>
              </w:rPr>
              <w:t>OSF</w:t>
            </w:r>
          </w:p>
        </w:tc>
      </w:tr>
      <w:tr w:rsidR="00D47439" w:rsidTr="00AC72E2">
        <w:trPr>
          <w:gridBefore w:val="2"/>
          <w:wBefore w:w="6" w:type="dxa"/>
          <w:trHeight w:val="752"/>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7</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Kontrola dat v IS Monitu</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Řídící kontrola není zakotvená v MIP. Sestavy vyžádávány složitým způsobem přes CRR.</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Nutnost iniciace nastavení výstupních sestav a ověřit jejich dostupnost na ŘO.</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Metodika, ŘeO</w:t>
            </w:r>
          </w:p>
        </w:tc>
      </w:tr>
      <w:tr w:rsidR="00D47439" w:rsidTr="00AC72E2">
        <w:trPr>
          <w:gridBefore w:val="2"/>
          <w:wBefore w:w="6" w:type="dxa"/>
          <w:trHeight w:val="798"/>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8</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Napojení systémů na IS Monit</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Zautomatizování některých činností prostřednictvím napojení některých systémů na Monit.</w:t>
            </w:r>
          </w:p>
        </w:tc>
        <w:tc>
          <w:tcPr>
            <w:tcW w:w="3174" w:type="dxa"/>
          </w:tcPr>
          <w:p w:rsidR="00D47439" w:rsidRPr="000E3337" w:rsidRDefault="00D47439" w:rsidP="000E3337">
            <w:pPr>
              <w:rPr>
                <w:rFonts w:ascii="Arial Narrow" w:hAnsi="Arial Narrow" w:cs="Tahoma"/>
                <w:sz w:val="20"/>
                <w:szCs w:val="20"/>
                <w:highlight w:val="yellow"/>
              </w:rPr>
            </w:pPr>
            <w:r w:rsidRPr="000E3337">
              <w:rPr>
                <w:rFonts w:ascii="Arial Narrow" w:hAnsi="Arial Narrow" w:cs="Tahoma"/>
                <w:sz w:val="20"/>
                <w:szCs w:val="20"/>
              </w:rPr>
              <w:t>Oficiální cestou opětovně upozornit na nutné sladění IS Monit a účetního systému MV.</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Finance</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9</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Kontrola výběrových řízení - IOP</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IOP - výběrová řízení kontrolována až při podání monitorovací zprávy, což působí riziko nevratných chyb vedoucích k nezpůsobilým výdajům. Rovněž dochází k přetlakům majícím vliv na kapacity oddělení. Nutnost větší kontroly z důvodu rizikovosti žadatelů, nově ustanovena kontrola zadávací dokumentace.</w:t>
            </w:r>
          </w:p>
          <w:p w:rsidR="00D47439" w:rsidRDefault="00D47439" w:rsidP="004C1464">
            <w:pPr>
              <w:rPr>
                <w:rFonts w:ascii="Arial Narrow" w:hAnsi="Arial Narrow" w:cs="Tahoma"/>
                <w:sz w:val="20"/>
                <w:szCs w:val="20"/>
              </w:rPr>
            </w:pPr>
            <w:r>
              <w:rPr>
                <w:rFonts w:ascii="Arial Narrow" w:hAnsi="Arial Narrow" w:cs="Tahoma"/>
                <w:sz w:val="20"/>
                <w:szCs w:val="20"/>
              </w:rPr>
              <w:t xml:space="preserve">Pro hodnocení nejsou formalizovány postupy, chybí seznam dokumentace, kterou má žadatel doložit, chybí checklisty pro kontrolu, které by zároveň definovaly, které náležitosti byly zkontrolovány a za které si nese zodpovědnost žadatel. Z toho plyne i, že u kontrol není jasná závaznost rozhodnutí. </w:t>
            </w:r>
          </w:p>
          <w:p w:rsidR="00D47439" w:rsidRDefault="00D47439" w:rsidP="004C1464">
            <w:pPr>
              <w:rPr>
                <w:rFonts w:ascii="Arial Narrow" w:hAnsi="Arial Narrow" w:cs="Tahoma"/>
                <w:sz w:val="20"/>
                <w:szCs w:val="20"/>
              </w:rPr>
            </w:pPr>
            <w:r>
              <w:rPr>
                <w:rFonts w:ascii="Arial Narrow" w:hAnsi="Arial Narrow" w:cs="Tahoma"/>
                <w:sz w:val="20"/>
                <w:szCs w:val="20"/>
              </w:rPr>
              <w:t>V rámci spolupráce s externím dodavatelem není stanoveno, kdo bude práci zadávat, kdo přebírat, kdo kontrolovat.</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Vytvořit nový systém kontroly VŘ od registrace žádosti. V systému nutno stanovit lhůty pro kontroly, kam dokumentaci posílat, co kontrolovat.</w:t>
            </w:r>
          </w:p>
          <w:p w:rsidR="00D47439" w:rsidRDefault="00D47439" w:rsidP="004C1464">
            <w:pPr>
              <w:rPr>
                <w:rFonts w:ascii="Arial Narrow" w:hAnsi="Arial Narrow" w:cs="Tahoma"/>
                <w:sz w:val="20"/>
                <w:szCs w:val="20"/>
              </w:rPr>
            </w:pPr>
            <w:r>
              <w:rPr>
                <w:rFonts w:ascii="Arial Narrow" w:hAnsi="Arial Narrow" w:cs="Tahoma"/>
                <w:sz w:val="20"/>
                <w:szCs w:val="20"/>
              </w:rPr>
              <w:t>Definování nových povinností příjemců ve vztahu k dokladování VŘ vč. definování seznamu předkládané dokumentace.</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w:t>
            </w:r>
          </w:p>
          <w:p w:rsidR="00D47439" w:rsidRDefault="00D47439" w:rsidP="004C1464">
            <w:pPr>
              <w:rPr>
                <w:rFonts w:ascii="Arial Narrow" w:hAnsi="Arial Narrow" w:cs="Tahoma"/>
                <w:sz w:val="20"/>
                <w:szCs w:val="20"/>
              </w:rPr>
            </w:pPr>
            <w:r>
              <w:rPr>
                <w:rFonts w:ascii="Arial Narrow" w:hAnsi="Arial Narrow" w:cs="Tahoma"/>
                <w:sz w:val="20"/>
                <w:szCs w:val="20"/>
              </w:rPr>
              <w:t>odd IOP</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10</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Kontrola výběrových řízení – OP LZZ</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OP LZZ – výběrová řízení kontrolována v rámci kontrol na místě, které probíhají u 100% projektů. ZMR kontrolovány dle checklistu přímo v rámci kontroly na místě, složitější VŘ kopírovány a předávány prácníkům org. oddělení k administrativní kontrole. </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Návrh nového systému dokladování a kontroly VŘ v případě změny systému kontrol na místě (omezení kontrol na vzorek projektů).</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w:t>
            </w:r>
          </w:p>
          <w:p w:rsidR="00D47439" w:rsidRDefault="00D47439" w:rsidP="004C1464">
            <w:pPr>
              <w:rPr>
                <w:rFonts w:ascii="Arial Narrow" w:hAnsi="Arial Narrow" w:cs="Tahoma"/>
                <w:sz w:val="20"/>
                <w:szCs w:val="20"/>
              </w:rPr>
            </w:pPr>
            <w:r>
              <w:rPr>
                <w:rFonts w:ascii="Arial Narrow" w:hAnsi="Arial Narrow" w:cs="Tahoma"/>
                <w:sz w:val="20"/>
                <w:szCs w:val="20"/>
              </w:rPr>
              <w:t>odd. OP LZZ</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11</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Kontrola výběrových řízení – kapacity</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Nedostatečné kapacity oddělení pro kontrolu VŘ.</w:t>
            </w:r>
          </w:p>
          <w:p w:rsidR="00D47439" w:rsidRDefault="00D47439" w:rsidP="004C1464">
            <w:pPr>
              <w:rPr>
                <w:rFonts w:ascii="Arial Narrow" w:hAnsi="Arial Narrow" w:cs="Tahoma"/>
                <w:sz w:val="20"/>
                <w:szCs w:val="20"/>
              </w:rPr>
            </w:pPr>
            <w:r>
              <w:rPr>
                <w:rFonts w:ascii="Arial Narrow" w:hAnsi="Arial Narrow" w:cs="Tahoma"/>
                <w:sz w:val="20"/>
                <w:szCs w:val="20"/>
              </w:rPr>
              <w:t>V současné době metodická podpora příjemcům překračuje požadovaný rámec (ZS nemůže za příjemce dokumentaci zpracovávat)</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Najmutí externí společnosti. V rámci zakázky definování checklistu a závaznosti rozhodnutí. Rozdělení práce u ZMR – OSF, ostatní – externí dodavatel. Možnost přesunu agendy na odd. IOP a OP LZZ, ale včetně proškolení pracovníků a formalizace kontrol.</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w:t>
            </w:r>
          </w:p>
          <w:p w:rsidR="00D47439" w:rsidRDefault="00D47439" w:rsidP="004C1464">
            <w:pPr>
              <w:rPr>
                <w:rFonts w:ascii="Arial Narrow" w:hAnsi="Arial Narrow" w:cs="Tahoma"/>
                <w:sz w:val="20"/>
                <w:szCs w:val="20"/>
              </w:rPr>
            </w:pPr>
            <w:r>
              <w:rPr>
                <w:rFonts w:ascii="Arial Narrow" w:hAnsi="Arial Narrow" w:cs="Tahoma"/>
                <w:sz w:val="20"/>
                <w:szCs w:val="20"/>
              </w:rPr>
              <w:t>odd OP LZZ a odd. IOP</w:t>
            </w:r>
          </w:p>
        </w:tc>
      </w:tr>
      <w:tr w:rsidR="00D47439" w:rsidTr="00AC72E2">
        <w:trPr>
          <w:gridBefore w:val="2"/>
          <w:wBefore w:w="6" w:type="dxa"/>
          <w:trHeight w:val="981"/>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12</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 xml:space="preserve">Chyby ve výběrových řízeních </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Výběrová řízení příjemců vykazují </w:t>
            </w:r>
          </w:p>
          <w:p w:rsidR="00D47439" w:rsidRDefault="00D47439" w:rsidP="004C1464">
            <w:pPr>
              <w:rPr>
                <w:rFonts w:ascii="Arial Narrow" w:hAnsi="Arial Narrow" w:cs="Tahoma"/>
                <w:sz w:val="20"/>
                <w:szCs w:val="20"/>
              </w:rPr>
            </w:pPr>
            <w:r>
              <w:rPr>
                <w:rFonts w:ascii="Arial Narrow" w:hAnsi="Arial Narrow" w:cs="Tahoma"/>
                <w:sz w:val="20"/>
                <w:szCs w:val="20"/>
              </w:rPr>
              <w:t>vysokou chybovost.</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Zpracování strukturovaného přehledu nejčastějších chyb a jeho využittí na seminářích a publikace na internetových stránkách.</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w:t>
            </w:r>
          </w:p>
          <w:p w:rsidR="00D47439" w:rsidRDefault="00D47439" w:rsidP="004C1464">
            <w:pPr>
              <w:rPr>
                <w:rFonts w:ascii="Arial Narrow" w:hAnsi="Arial Narrow" w:cs="Tahoma"/>
                <w:sz w:val="20"/>
                <w:szCs w:val="20"/>
              </w:rPr>
            </w:pPr>
            <w:r>
              <w:rPr>
                <w:rFonts w:ascii="Arial Narrow" w:hAnsi="Arial Narrow" w:cs="Tahoma"/>
                <w:sz w:val="20"/>
                <w:szCs w:val="20"/>
              </w:rPr>
              <w:t>Odd OP LZZ a odd. IOP</w:t>
            </w:r>
          </w:p>
          <w:p w:rsidR="00D47439" w:rsidRDefault="00D47439" w:rsidP="004C1464">
            <w:pPr>
              <w:rPr>
                <w:rFonts w:ascii="Arial Narrow" w:hAnsi="Arial Narrow" w:cs="Tahoma"/>
                <w:sz w:val="20"/>
                <w:szCs w:val="20"/>
              </w:rPr>
            </w:pPr>
            <w:r>
              <w:rPr>
                <w:rFonts w:ascii="Arial Narrow" w:hAnsi="Arial Narrow" w:cs="Tahoma"/>
                <w:sz w:val="20"/>
                <w:szCs w:val="20"/>
              </w:rPr>
              <w:t>Komunikace</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13</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Analýzy rizik a metodika výběru vzorku</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Chybné výklady hodnotící škály v rámci analýzy rizik, neadekvátní checklisty.</w:t>
            </w:r>
          </w:p>
          <w:p w:rsidR="00D47439" w:rsidRDefault="00D47439" w:rsidP="004C1464">
            <w:pPr>
              <w:rPr>
                <w:rFonts w:ascii="Arial Narrow" w:hAnsi="Arial Narrow" w:cs="Tahoma"/>
                <w:sz w:val="20"/>
                <w:szCs w:val="20"/>
              </w:rPr>
            </w:pPr>
            <w:r>
              <w:rPr>
                <w:rFonts w:ascii="Arial Narrow" w:hAnsi="Arial Narrow" w:cs="Tahoma"/>
                <w:sz w:val="20"/>
                <w:szCs w:val="20"/>
              </w:rPr>
              <w:t>Nejasné provázání s postupy hodnocení MZ a ŽOP, nesoulad lhůt a zbytečné prodlužování procesu proplacení prostředků příjemci.</w:t>
            </w:r>
          </w:p>
          <w:p w:rsidR="00D47439" w:rsidRDefault="00D47439" w:rsidP="004C1464">
            <w:pPr>
              <w:rPr>
                <w:rFonts w:ascii="Arial Narrow" w:hAnsi="Arial Narrow" w:cs="Tahoma"/>
                <w:sz w:val="20"/>
                <w:szCs w:val="20"/>
              </w:rPr>
            </w:pPr>
            <w:r>
              <w:rPr>
                <w:rFonts w:ascii="Arial Narrow" w:hAnsi="Arial Narrow" w:cs="Tahoma"/>
                <w:sz w:val="20"/>
                <w:szCs w:val="20"/>
              </w:rPr>
              <w:t>Stejně tak nejasné zařazení analýzy rizik do procesu schvalování podstatných změn.</w:t>
            </w:r>
          </w:p>
          <w:p w:rsidR="00D47439" w:rsidRDefault="00D47439" w:rsidP="004C1464">
            <w:pPr>
              <w:rPr>
                <w:rFonts w:ascii="Arial Narrow" w:hAnsi="Arial Narrow" w:cs="Tahoma"/>
                <w:sz w:val="20"/>
                <w:szCs w:val="20"/>
              </w:rPr>
            </w:pPr>
            <w:r>
              <w:rPr>
                <w:rFonts w:ascii="Arial Narrow" w:hAnsi="Arial Narrow" w:cs="Tahoma"/>
                <w:sz w:val="20"/>
                <w:szCs w:val="20"/>
              </w:rPr>
              <w:t>Nejasná návaznost analýzy rizik na kontroly na místě a plán kontrol.</w:t>
            </w:r>
          </w:p>
          <w:p w:rsidR="00D47439" w:rsidRDefault="00D47439" w:rsidP="004C1464">
            <w:pPr>
              <w:rPr>
                <w:rFonts w:ascii="Arial Narrow" w:hAnsi="Arial Narrow" w:cs="Tahoma"/>
                <w:sz w:val="20"/>
                <w:szCs w:val="20"/>
              </w:rPr>
            </w:pPr>
            <w:r>
              <w:rPr>
                <w:rFonts w:ascii="Arial Narrow" w:hAnsi="Arial Narrow" w:cs="Tahoma"/>
                <w:sz w:val="20"/>
                <w:szCs w:val="20"/>
              </w:rPr>
              <w:t>Metodika výběru vzorku neodráží realitu projektů.</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Byla ověřena efektivita stávající metodologie a navržen nový systém analýzy rizik. Doporučujeme oddělení analýzy rizik od procesu hodnocení a schválení MZ a ŽOP a schválení podstatných změn. Nastavení jiných pravidel pro termíny vypracování analýz rizik a jejich provázání pouze na tvorbu vzorku pro kontroly. </w:t>
            </w:r>
          </w:p>
          <w:p w:rsidR="00D47439" w:rsidRDefault="00D47439" w:rsidP="004C1464">
            <w:pPr>
              <w:rPr>
                <w:rFonts w:ascii="Arial Narrow" w:hAnsi="Arial Narrow" w:cs="Tahoma"/>
                <w:sz w:val="20"/>
                <w:szCs w:val="20"/>
              </w:rPr>
            </w:pPr>
            <w:r>
              <w:rPr>
                <w:rFonts w:ascii="Arial Narrow" w:hAnsi="Arial Narrow" w:cs="Tahoma"/>
                <w:sz w:val="20"/>
                <w:szCs w:val="20"/>
              </w:rPr>
              <w:t>Školení zaměstnanců na vyplnění checklistů vč. škály posuzování významnosti rizik – zabudování zpětné vazby do metodiky analýzy rizik  z problémových projektů.</w:t>
            </w:r>
          </w:p>
          <w:p w:rsidR="00D47439" w:rsidRDefault="00D47439" w:rsidP="004C1464">
            <w:pPr>
              <w:rPr>
                <w:rFonts w:ascii="Arial Narrow" w:hAnsi="Arial Narrow" w:cs="Tahoma"/>
                <w:sz w:val="20"/>
                <w:szCs w:val="20"/>
              </w:rPr>
            </w:pPr>
            <w:r>
              <w:rPr>
                <w:rFonts w:ascii="Arial Narrow" w:hAnsi="Arial Narrow" w:cs="Tahoma"/>
                <w:sz w:val="20"/>
                <w:szCs w:val="20"/>
              </w:rPr>
              <w:t>OP LZZ – nutnost zavedení specifických checklistů pro prioritu 4.</w:t>
            </w:r>
          </w:p>
          <w:p w:rsidR="00D47439" w:rsidRDefault="00D47439" w:rsidP="004C1464">
            <w:pPr>
              <w:rPr>
                <w:rFonts w:ascii="Arial Narrow" w:hAnsi="Arial Narrow" w:cs="Tahoma"/>
                <w:sz w:val="20"/>
                <w:szCs w:val="20"/>
              </w:rPr>
            </w:pPr>
            <w:r>
              <w:rPr>
                <w:rFonts w:ascii="Arial Narrow" w:hAnsi="Arial Narrow" w:cs="Tahoma"/>
                <w:sz w:val="20"/>
                <w:szCs w:val="20"/>
              </w:rPr>
              <w:t>Nutno iniciovat návrhy na revizi metodiky vzorku projektů.</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w:t>
            </w:r>
          </w:p>
          <w:p w:rsidR="00D47439" w:rsidRDefault="00D47439" w:rsidP="004C1464">
            <w:pPr>
              <w:rPr>
                <w:rFonts w:ascii="Arial Narrow" w:hAnsi="Arial Narrow" w:cs="Tahoma"/>
                <w:sz w:val="20"/>
                <w:szCs w:val="20"/>
              </w:rPr>
            </w:pPr>
            <w:r>
              <w:rPr>
                <w:rFonts w:ascii="Arial Narrow" w:hAnsi="Arial Narrow" w:cs="Tahoma"/>
                <w:sz w:val="20"/>
                <w:szCs w:val="20"/>
              </w:rPr>
              <w:t>Odd. IOP a OP LZZ</w:t>
            </w:r>
          </w:p>
          <w:p w:rsidR="00D47439" w:rsidRDefault="00D47439" w:rsidP="004C1464">
            <w:pPr>
              <w:rPr>
                <w:rFonts w:ascii="Arial Narrow" w:hAnsi="Arial Narrow" w:cs="Tahoma"/>
                <w:sz w:val="20"/>
                <w:szCs w:val="20"/>
              </w:rPr>
            </w:pPr>
            <w:r>
              <w:rPr>
                <w:rFonts w:ascii="Arial Narrow" w:hAnsi="Arial Narrow" w:cs="Tahoma"/>
                <w:sz w:val="20"/>
                <w:szCs w:val="20"/>
              </w:rPr>
              <w:t>Kontrola</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14</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Kontroly na místě u OP LZZ</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Dle pravidel OM OP LZZ je nutnost kontrolovat 100% projektů.</w:t>
            </w:r>
          </w:p>
          <w:p w:rsidR="00D47439" w:rsidRDefault="00D47439" w:rsidP="004C1464">
            <w:pPr>
              <w:rPr>
                <w:rFonts w:ascii="Arial Narrow" w:hAnsi="Arial Narrow" w:cs="Tahoma"/>
                <w:sz w:val="20"/>
                <w:szCs w:val="20"/>
              </w:rPr>
            </w:pPr>
            <w:r>
              <w:rPr>
                <w:rFonts w:ascii="Arial Narrow" w:hAnsi="Arial Narrow" w:cs="Tahoma"/>
                <w:sz w:val="20"/>
                <w:szCs w:val="20"/>
              </w:rPr>
              <w:t>Projekty jsou často velmi rychlé, doba mezi Rozhodnutím a ukončením projektu trvá 1 měsíc a mezitím je třeba vykonat kontrolu na místě. Naplnění tohoto požadavku překračuje několikanásobně kapacity odd. kontroly (nutno např. 20 kontrolorů).</w:t>
            </w:r>
          </w:p>
          <w:p w:rsidR="00D47439" w:rsidRDefault="00D47439" w:rsidP="004C1464">
            <w:pPr>
              <w:rPr>
                <w:rFonts w:ascii="Arial Narrow" w:hAnsi="Arial Narrow" w:cs="Tahoma"/>
                <w:sz w:val="20"/>
                <w:szCs w:val="20"/>
              </w:rPr>
            </w:pPr>
            <w:r>
              <w:rPr>
                <w:rFonts w:ascii="Arial Narrow" w:hAnsi="Arial Narrow" w:cs="Tahoma"/>
                <w:sz w:val="20"/>
                <w:szCs w:val="20"/>
              </w:rPr>
              <w:t>Probíhá VŘ na externího dodavatele kontrol.</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Nutno prosadit změnu systému u ŘO. </w:t>
            </w:r>
          </w:p>
          <w:p w:rsidR="00D47439" w:rsidRDefault="00D47439" w:rsidP="004C1464">
            <w:pPr>
              <w:rPr>
                <w:rFonts w:ascii="Arial Narrow" w:hAnsi="Arial Narrow" w:cs="Tahoma"/>
                <w:sz w:val="20"/>
                <w:szCs w:val="20"/>
              </w:rPr>
            </w:pPr>
            <w:r>
              <w:rPr>
                <w:rFonts w:ascii="Arial Narrow" w:hAnsi="Arial Narrow" w:cs="Tahoma"/>
                <w:sz w:val="20"/>
                <w:szCs w:val="20"/>
              </w:rPr>
              <w:t>V souvislosti s tím vytvořit nový systém kontrol VŘ a novou metodiku výběru vzorků, která by postihovala skutečná rizika projektů.</w:t>
            </w:r>
          </w:p>
          <w:p w:rsidR="00D47439" w:rsidRDefault="00D47439" w:rsidP="00DD3C9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Kontrola</w:t>
            </w:r>
          </w:p>
          <w:p w:rsidR="00D47439" w:rsidRDefault="00D47439" w:rsidP="004C1464">
            <w:pPr>
              <w:rPr>
                <w:rFonts w:ascii="Arial Narrow" w:hAnsi="Arial Narrow" w:cs="Tahoma"/>
                <w:sz w:val="20"/>
                <w:szCs w:val="20"/>
              </w:rPr>
            </w:pPr>
            <w:r>
              <w:rPr>
                <w:rFonts w:ascii="Arial Narrow" w:hAnsi="Arial Narrow" w:cs="Tahoma"/>
                <w:sz w:val="20"/>
                <w:szCs w:val="20"/>
              </w:rPr>
              <w:t>Odd. OP LZZ</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15</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Veřejnoprávní kontrola u útvarů MV</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 xml:space="preserve">Není zřejmé, kdo může vykonávat veřejnospr. kontrolu u útvarů MV (pravděpodobně to nemůže být OSF) </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Nutno dořešit s ŘO.</w:t>
            </w:r>
          </w:p>
          <w:p w:rsidR="00D47439" w:rsidRDefault="00D47439" w:rsidP="004C1464">
            <w:pPr>
              <w:rPr>
                <w:rFonts w:ascii="Arial Narrow" w:hAnsi="Arial Narrow" w:cs="Tahoma"/>
                <w:sz w:val="20"/>
                <w:szCs w:val="20"/>
                <w:highlight w:val="yellow"/>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Kontrola</w:t>
            </w:r>
          </w:p>
          <w:p w:rsidR="00D47439" w:rsidRDefault="00D47439" w:rsidP="004C1464">
            <w:pPr>
              <w:rPr>
                <w:rFonts w:ascii="Arial Narrow" w:hAnsi="Arial Narrow" w:cs="Tahoma"/>
                <w:sz w:val="20"/>
                <w:szCs w:val="20"/>
              </w:rPr>
            </w:pPr>
            <w:r>
              <w:rPr>
                <w:rFonts w:ascii="Arial Narrow" w:hAnsi="Arial Narrow" w:cs="Tahoma"/>
                <w:sz w:val="20"/>
                <w:szCs w:val="20"/>
              </w:rPr>
              <w:t>Organizační</w:t>
            </w:r>
          </w:p>
        </w:tc>
      </w:tr>
      <w:tr w:rsidR="00D47439" w:rsidTr="00AC72E2">
        <w:trPr>
          <w:gridBefore w:val="2"/>
          <w:wBefore w:w="6" w:type="dxa"/>
          <w:trHeight w:val="552"/>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16</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 xml:space="preserve">Prevence chyb v MZ a ŽOP </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Nejsou nikde evidovány nejčastější chyby.</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Vytvořit soubor nejčastějších chyb a jejich uvedení na internetu.</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Odd financování,</w:t>
            </w:r>
          </w:p>
          <w:p w:rsidR="00D47439" w:rsidRDefault="00D47439" w:rsidP="004C1464">
            <w:pPr>
              <w:rPr>
                <w:rFonts w:ascii="Arial Narrow" w:hAnsi="Arial Narrow" w:cs="Tahoma"/>
                <w:sz w:val="20"/>
                <w:szCs w:val="20"/>
              </w:rPr>
            </w:pPr>
            <w:r>
              <w:rPr>
                <w:rFonts w:ascii="Arial Narrow" w:hAnsi="Arial Narrow" w:cs="Tahoma"/>
                <w:sz w:val="20"/>
                <w:szCs w:val="20"/>
              </w:rPr>
              <w:t>Komunikace</w:t>
            </w:r>
          </w:p>
        </w:tc>
      </w:tr>
      <w:tr w:rsidR="00D47439" w:rsidTr="00AC72E2">
        <w:trPr>
          <w:gridBefore w:val="2"/>
          <w:wBefore w:w="6" w:type="dxa"/>
          <w:trHeight w:val="2415"/>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17</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Nesrovnalosti</w:t>
            </w:r>
            <w:r>
              <w:rPr>
                <w:rFonts w:ascii="Arial Narrow" w:hAnsi="Arial Narrow" w:cs="Tahoma"/>
                <w:sz w:val="20"/>
                <w:szCs w:val="20"/>
              </w:rPr>
              <w:t xml:space="preserve"> </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Chybí systém korekcí ve vztahu k dílčím pochybením příjemců (nahlašování změn projektu, pravidla pro VŘ apod.).</w:t>
            </w:r>
          </w:p>
          <w:p w:rsidR="00D47439" w:rsidRDefault="00D47439" w:rsidP="004C1464">
            <w:pPr>
              <w:rPr>
                <w:rFonts w:ascii="Arial Narrow" w:hAnsi="Arial Narrow" w:cs="Tahoma"/>
                <w:sz w:val="20"/>
                <w:szCs w:val="20"/>
              </w:rPr>
            </w:pPr>
            <w:r>
              <w:rPr>
                <w:rFonts w:ascii="Arial Narrow" w:hAnsi="Arial Narrow" w:cs="Tahoma"/>
                <w:sz w:val="20"/>
                <w:szCs w:val="20"/>
              </w:rPr>
              <w:t xml:space="preserve">Proces evidence  a šetření nesrovnalostí dle MIP nedostatečně popsán. Chybí návaznosti a součinnost jednotlivých oddělení, chybí určení garantů za hlášení nesrovnalostí vůči ŘO a FÚ, chybí provazba na procesy administrace vratek apod, </w:t>
            </w:r>
          </w:p>
          <w:p w:rsidR="00D47439" w:rsidRDefault="00D47439" w:rsidP="004C1464">
            <w:pPr>
              <w:rPr>
                <w:rFonts w:ascii="Arial Narrow" w:hAnsi="Arial Narrow" w:cs="Tahoma"/>
                <w:sz w:val="20"/>
                <w:szCs w:val="20"/>
              </w:rPr>
            </w:pPr>
            <w:r>
              <w:rPr>
                <w:rFonts w:ascii="Arial Narrow" w:hAnsi="Arial Narrow" w:cs="Tahoma"/>
                <w:sz w:val="20"/>
                <w:szCs w:val="20"/>
              </w:rPr>
              <w:t>Dle MIP stejné procedury řeší pracovníci různých oddělení.</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Doporučujeme dopracovat systém korekcí a penalizace. Využít možnost omezených sankcí dle zákona č. 218/2000 Sb.</w:t>
            </w:r>
          </w:p>
          <w:p w:rsidR="00D47439" w:rsidRDefault="00D47439" w:rsidP="004C1464">
            <w:pPr>
              <w:rPr>
                <w:rFonts w:ascii="Arial Narrow" w:hAnsi="Arial Narrow" w:cs="Tahoma"/>
                <w:sz w:val="20"/>
                <w:szCs w:val="20"/>
              </w:rPr>
            </w:pPr>
          </w:p>
          <w:p w:rsidR="00D47439" w:rsidRDefault="00D47439" w:rsidP="004C1464">
            <w:pPr>
              <w:rPr>
                <w:rFonts w:ascii="Arial Narrow" w:hAnsi="Arial Narrow" w:cs="Tahoma"/>
                <w:sz w:val="20"/>
                <w:szCs w:val="20"/>
              </w:rPr>
            </w:pPr>
            <w:r>
              <w:rPr>
                <w:rFonts w:ascii="Arial Narrow" w:hAnsi="Arial Narrow" w:cs="Tahoma"/>
                <w:sz w:val="20"/>
                <w:szCs w:val="20"/>
              </w:rPr>
              <w:t>Dopracovat postupy řešení nesrovnalostí, garanty dílčích úkonů systém svodného nahlašování vůči ŘO a FÚ. Nutno nastavit efektivní spolupráci mezi oddělením zodpovědným za svodné hlášení nesrovnalostí, PM, FM a CRR.</w:t>
            </w:r>
          </w:p>
          <w:p w:rsidR="00D47439" w:rsidRDefault="00D47439" w:rsidP="004C1464">
            <w:pPr>
              <w:rPr>
                <w:rFonts w:ascii="Arial Narrow" w:hAnsi="Arial Narrow" w:cs="Tahoma"/>
                <w:sz w:val="20"/>
                <w:szCs w:val="20"/>
              </w:rPr>
            </w:pPr>
          </w:p>
          <w:p w:rsidR="00D47439" w:rsidRDefault="00D47439" w:rsidP="004C1464">
            <w:pPr>
              <w:rPr>
                <w:rFonts w:ascii="Arial Narrow" w:hAnsi="Arial Narrow" w:cs="Tahoma"/>
                <w:sz w:val="20"/>
                <w:szCs w:val="20"/>
              </w:rPr>
            </w:pPr>
            <w:r>
              <w:rPr>
                <w:rFonts w:ascii="Arial Narrow" w:hAnsi="Arial Narrow" w:cs="Tahoma"/>
                <w:sz w:val="20"/>
                <w:szCs w:val="20"/>
              </w:rPr>
              <w:t>Nutné školení na vyplnění formuláře pro nahlášení nesrovnalosti.</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Organizační</w:t>
            </w:r>
          </w:p>
          <w:p w:rsidR="00D47439" w:rsidRDefault="00D47439" w:rsidP="004C1464">
            <w:pPr>
              <w:rPr>
                <w:rFonts w:ascii="Arial Narrow" w:hAnsi="Arial Narrow" w:cs="Tahoma"/>
                <w:sz w:val="20"/>
                <w:szCs w:val="20"/>
              </w:rPr>
            </w:pPr>
            <w:r>
              <w:rPr>
                <w:rFonts w:ascii="Arial Narrow" w:hAnsi="Arial Narrow" w:cs="Tahoma"/>
                <w:sz w:val="20"/>
                <w:szCs w:val="20"/>
              </w:rPr>
              <w:t>Finance</w:t>
            </w:r>
          </w:p>
          <w:p w:rsidR="00D47439" w:rsidRDefault="00D47439" w:rsidP="004C1464">
            <w:pPr>
              <w:rPr>
                <w:rFonts w:ascii="Arial Narrow" w:hAnsi="Arial Narrow" w:cs="Tahoma"/>
                <w:sz w:val="20"/>
                <w:szCs w:val="20"/>
              </w:rPr>
            </w:pPr>
            <w:r>
              <w:rPr>
                <w:rFonts w:ascii="Arial Narrow" w:hAnsi="Arial Narrow" w:cs="Tahoma"/>
                <w:sz w:val="20"/>
                <w:szCs w:val="20"/>
              </w:rPr>
              <w:t>Kontrola</w:t>
            </w:r>
          </w:p>
          <w:p w:rsidR="00D47439" w:rsidRDefault="00D47439" w:rsidP="004C1464">
            <w:pPr>
              <w:rPr>
                <w:rFonts w:ascii="Arial Narrow" w:hAnsi="Arial Narrow" w:cs="Tahoma"/>
                <w:sz w:val="20"/>
                <w:szCs w:val="20"/>
              </w:rPr>
            </w:pPr>
            <w:r>
              <w:rPr>
                <w:rFonts w:ascii="Arial Narrow" w:hAnsi="Arial Narrow" w:cs="Tahoma"/>
                <w:sz w:val="20"/>
                <w:szCs w:val="20"/>
              </w:rPr>
              <w:t>Odd. IOP a OP LZZ.</w:t>
            </w:r>
          </w:p>
        </w:tc>
      </w:tr>
      <w:tr w:rsidR="00D47439" w:rsidTr="00AC72E2">
        <w:trPr>
          <w:gridBefore w:val="2"/>
          <w:wBefore w:w="6" w:type="dxa"/>
          <w:trHeight w:val="963"/>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18</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Administrace vratek</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V MIP není proces dokončený. Není zřejmé jak postupovat pokud příjemce neprovede převod vratky.</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Nutno proces lépe popsat v MIP.</w:t>
            </w:r>
          </w:p>
          <w:p w:rsidR="00D47439" w:rsidRDefault="00D47439" w:rsidP="004C1464">
            <w:pPr>
              <w:rPr>
                <w:rFonts w:ascii="Arial Narrow" w:hAnsi="Arial Narrow" w:cs="Tahoma"/>
                <w:sz w:val="20"/>
                <w:szCs w:val="20"/>
              </w:rPr>
            </w:pP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Finance</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19</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Zbytečné formuláře pro KOP</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MIP a pravděpodobně OM IOP zavedl zbytečné formuláře např. Přehled hodnot pro monitoring, Zpráva z vyhodnocení akce</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Nutno projednat s MMR možnost zrušení formulářů.</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Komunikace</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2O</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Datové schránky</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MIP a PPP nereflektuje nutnost odesílání spisů do datové schránky.</w:t>
            </w:r>
          </w:p>
        </w:tc>
        <w:tc>
          <w:tcPr>
            <w:tcW w:w="3174" w:type="dxa"/>
          </w:tcPr>
          <w:p w:rsidR="00D47439" w:rsidRDefault="00D47439" w:rsidP="004C1464">
            <w:pPr>
              <w:rPr>
                <w:rFonts w:ascii="Arial Narrow" w:hAnsi="Arial Narrow" w:cs="Tahoma"/>
                <w:sz w:val="20"/>
                <w:szCs w:val="20"/>
              </w:rPr>
            </w:pPr>
            <w:r>
              <w:rPr>
                <w:rFonts w:ascii="Arial Narrow" w:hAnsi="Arial Narrow" w:cs="Tahoma"/>
                <w:sz w:val="20"/>
                <w:szCs w:val="20"/>
              </w:rPr>
              <w:t>Nutnost zapracovat vč. lhůt.</w:t>
            </w:r>
          </w:p>
          <w:p w:rsidR="00D47439" w:rsidRDefault="00D47439" w:rsidP="004C1464">
            <w:pPr>
              <w:rPr>
                <w:rFonts w:ascii="Arial Narrow" w:hAnsi="Arial Narrow" w:cs="Tahoma"/>
                <w:sz w:val="20"/>
                <w:szCs w:val="20"/>
              </w:rPr>
            </w:pP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Komunikace</w:t>
            </w:r>
          </w:p>
        </w:tc>
      </w:tr>
      <w:tr w:rsidR="00D47439" w:rsidTr="00AC72E2">
        <w:trPr>
          <w:gridBefore w:val="2"/>
          <w:wBefore w:w="6" w:type="dxa"/>
        </w:trPr>
        <w:tc>
          <w:tcPr>
            <w:tcW w:w="564" w:type="dxa"/>
          </w:tcPr>
          <w:p w:rsidR="00D47439" w:rsidRDefault="00D47439" w:rsidP="004C1464">
            <w:pPr>
              <w:rPr>
                <w:rFonts w:ascii="Arial Narrow" w:hAnsi="Arial Narrow" w:cs="Tahoma"/>
                <w:b/>
                <w:sz w:val="20"/>
                <w:szCs w:val="20"/>
              </w:rPr>
            </w:pPr>
            <w:r>
              <w:rPr>
                <w:rFonts w:ascii="Arial Narrow" w:hAnsi="Arial Narrow" w:cs="Tahoma"/>
                <w:b/>
                <w:sz w:val="20"/>
                <w:szCs w:val="20"/>
              </w:rPr>
              <w:t>21</w:t>
            </w:r>
          </w:p>
        </w:tc>
        <w:tc>
          <w:tcPr>
            <w:tcW w:w="1600" w:type="dxa"/>
          </w:tcPr>
          <w:p w:rsidR="00D47439" w:rsidRDefault="00D47439" w:rsidP="004C1464">
            <w:pPr>
              <w:rPr>
                <w:rFonts w:ascii="Arial Narrow" w:hAnsi="Arial Narrow" w:cs="Tahoma"/>
                <w:b/>
                <w:sz w:val="20"/>
                <w:szCs w:val="20"/>
              </w:rPr>
            </w:pPr>
            <w:r>
              <w:rPr>
                <w:rFonts w:ascii="Arial Narrow" w:hAnsi="Arial Narrow" w:cs="Tahoma"/>
                <w:b/>
                <w:sz w:val="20"/>
                <w:szCs w:val="20"/>
              </w:rPr>
              <w:t>Monitoring</w:t>
            </w:r>
          </w:p>
        </w:tc>
        <w:tc>
          <w:tcPr>
            <w:tcW w:w="3410" w:type="dxa"/>
          </w:tcPr>
          <w:p w:rsidR="00D47439" w:rsidRDefault="00D47439" w:rsidP="004C1464">
            <w:pPr>
              <w:rPr>
                <w:rFonts w:ascii="Arial Narrow" w:hAnsi="Arial Narrow" w:cs="Tahoma"/>
                <w:sz w:val="20"/>
                <w:szCs w:val="20"/>
              </w:rPr>
            </w:pPr>
            <w:r>
              <w:rPr>
                <w:rFonts w:ascii="Arial Narrow" w:hAnsi="Arial Narrow" w:cs="Tahoma"/>
                <w:sz w:val="20"/>
                <w:szCs w:val="20"/>
              </w:rPr>
              <w:t>V MIP popsán velmi stručně.</w:t>
            </w:r>
          </w:p>
        </w:tc>
        <w:tc>
          <w:tcPr>
            <w:tcW w:w="3174" w:type="dxa"/>
          </w:tcPr>
          <w:p w:rsidR="00D47439" w:rsidRPr="00D0608D" w:rsidRDefault="00D47439" w:rsidP="004C1464">
            <w:pPr>
              <w:rPr>
                <w:rFonts w:ascii="Arial Narrow" w:hAnsi="Arial Narrow" w:cs="Tahoma"/>
                <w:bCs/>
                <w:sz w:val="20"/>
                <w:szCs w:val="20"/>
              </w:rPr>
            </w:pPr>
            <w:r w:rsidRPr="00D0608D">
              <w:rPr>
                <w:rFonts w:ascii="Arial Narrow" w:hAnsi="Arial Narrow" w:cs="Tahoma"/>
                <w:bCs/>
                <w:sz w:val="20"/>
                <w:szCs w:val="20"/>
              </w:rPr>
              <w:t xml:space="preserve">Pro zajištění výstupů pro monitoring programu využívat ve větší míře IS MONIT7+, požádat o zapracování relevantních sestav. </w:t>
            </w:r>
          </w:p>
        </w:tc>
        <w:tc>
          <w:tcPr>
            <w:tcW w:w="1255" w:type="dxa"/>
          </w:tcPr>
          <w:p w:rsidR="00D47439" w:rsidRDefault="00D47439" w:rsidP="004C1464">
            <w:pPr>
              <w:rPr>
                <w:rFonts w:ascii="Arial Narrow" w:hAnsi="Arial Narrow" w:cs="Tahoma"/>
                <w:sz w:val="20"/>
                <w:szCs w:val="20"/>
              </w:rPr>
            </w:pPr>
            <w:r>
              <w:rPr>
                <w:rFonts w:ascii="Arial Narrow" w:hAnsi="Arial Narrow" w:cs="Tahoma"/>
                <w:sz w:val="20"/>
                <w:szCs w:val="20"/>
              </w:rPr>
              <w:t>Kontrola</w:t>
            </w:r>
          </w:p>
        </w:tc>
      </w:tr>
    </w:tbl>
    <w:p w:rsidR="00D47439" w:rsidRDefault="00D47439" w:rsidP="00757BF3"/>
    <w:p w:rsidR="00D47439" w:rsidRDefault="00D47439" w:rsidP="00757BF3">
      <w:pPr>
        <w:rPr>
          <w:rFonts w:ascii="Arial Narrow" w:hAnsi="Arial Narrow" w:cs="Tahoma"/>
        </w:rPr>
      </w:pPr>
    </w:p>
    <w:p w:rsidR="00D47439" w:rsidRDefault="00D47439" w:rsidP="00383BDA">
      <w:pPr>
        <w:pStyle w:val="Heading1"/>
        <w:rPr>
          <w:rFonts w:ascii="Calibri" w:hAnsi="Calibri" w:cs="Calibri"/>
        </w:rPr>
      </w:pPr>
      <w:bookmarkStart w:id="20" w:name="_Toc257335328"/>
      <w:r>
        <w:rPr>
          <w:rFonts w:ascii="Calibri" w:hAnsi="Calibri" w:cs="Calibri"/>
        </w:rPr>
        <w:t>Návrhy a doporučení</w:t>
      </w:r>
      <w:bookmarkEnd w:id="20"/>
    </w:p>
    <w:p w:rsidR="00D47439" w:rsidRDefault="00D47439" w:rsidP="002E0729">
      <w:pPr>
        <w:pStyle w:val="Heading2"/>
        <w:pBdr>
          <w:top w:val="single" w:sz="4" w:space="1" w:color="auto"/>
          <w:bottom w:val="single" w:sz="4" w:space="1" w:color="auto"/>
        </w:pBdr>
        <w:shd w:val="clear" w:color="auto" w:fill="E0E0E0"/>
        <w:tabs>
          <w:tab w:val="clear" w:pos="3816"/>
        </w:tabs>
        <w:ind w:left="1080"/>
      </w:pPr>
      <w:bookmarkStart w:id="21" w:name="_Toc257335329"/>
      <w:r w:rsidRPr="007F7A49">
        <w:t>Procesní problémové oblasti</w:t>
      </w:r>
      <w:bookmarkEnd w:id="21"/>
    </w:p>
    <w:p w:rsidR="00D47439" w:rsidRPr="003C5866" w:rsidRDefault="00D47439" w:rsidP="003C5866">
      <w:pPr>
        <w:pStyle w:val="Heading3"/>
      </w:pPr>
      <w:bookmarkStart w:id="22" w:name="_Toc257335330"/>
      <w:r w:rsidRPr="00006B36">
        <w:t>Workflow projektu, delegování činností na CRR</w:t>
      </w:r>
      <w:bookmarkEnd w:id="22"/>
    </w:p>
    <w:p w:rsidR="00D47439" w:rsidRDefault="00D47439" w:rsidP="006B2B76">
      <w:pPr>
        <w:rPr>
          <w:highlight w:val="yellow"/>
        </w:rPr>
      </w:pPr>
    </w:p>
    <w:p w:rsidR="00D47439" w:rsidRPr="00C605EF" w:rsidRDefault="00D47439" w:rsidP="00C605EF">
      <w:r>
        <w:t xml:space="preserve">Procesy </w:t>
      </w:r>
      <w:r w:rsidRPr="00C605EF">
        <w:t>OSF byly podrobeny detailní analýze na základě PPP</w:t>
      </w:r>
      <w:r>
        <w:t>/MIP</w:t>
      </w:r>
      <w:r w:rsidRPr="00C605EF">
        <w:t xml:space="preserve"> a to především:</w:t>
      </w:r>
    </w:p>
    <w:p w:rsidR="00D47439" w:rsidRPr="00C605EF" w:rsidRDefault="00D47439" w:rsidP="00C605EF">
      <w:pPr>
        <w:numPr>
          <w:ilvl w:val="0"/>
          <w:numId w:val="37"/>
        </w:numPr>
      </w:pPr>
      <w:r w:rsidRPr="00C605EF">
        <w:t>v oblasti obsahu jednotlivých činností,</w:t>
      </w:r>
    </w:p>
    <w:p w:rsidR="00D47439" w:rsidRPr="00C605EF" w:rsidRDefault="00D47439" w:rsidP="00C605EF">
      <w:pPr>
        <w:numPr>
          <w:ilvl w:val="0"/>
          <w:numId w:val="37"/>
        </w:numPr>
      </w:pPr>
      <w:r w:rsidRPr="00C605EF">
        <w:t xml:space="preserve">celkové provázanosti, </w:t>
      </w:r>
    </w:p>
    <w:p w:rsidR="00D47439" w:rsidRPr="00C605EF" w:rsidRDefault="00D47439" w:rsidP="00C605EF">
      <w:pPr>
        <w:numPr>
          <w:ilvl w:val="0"/>
          <w:numId w:val="37"/>
        </w:numPr>
      </w:pPr>
      <w:r w:rsidRPr="00C605EF">
        <w:t>lhůt, které je třeba dodržet,</w:t>
      </w:r>
    </w:p>
    <w:p w:rsidR="00D47439" w:rsidRPr="00C605EF" w:rsidRDefault="00D47439" w:rsidP="00C605EF">
      <w:pPr>
        <w:numPr>
          <w:ilvl w:val="0"/>
          <w:numId w:val="37"/>
        </w:numPr>
      </w:pPr>
      <w:r w:rsidRPr="00C605EF">
        <w:t>vlastníků, kteří procesy (případně činnosti) vykonávají a nesou odpovědnost.</w:t>
      </w:r>
    </w:p>
    <w:p w:rsidR="00D47439" w:rsidRPr="00C605EF" w:rsidRDefault="00D47439" w:rsidP="00C605EF"/>
    <w:p w:rsidR="00D47439" w:rsidRPr="00C605EF" w:rsidRDefault="00D47439" w:rsidP="00C605EF">
      <w:r w:rsidRPr="00C605EF">
        <w:t>Byla identifikována silná a slabá místa. Silná místa je třeba rozvíjet, slabá místa je třeba okamžitě eliminovat.</w:t>
      </w:r>
    </w:p>
    <w:p w:rsidR="00D47439" w:rsidRPr="00C605EF" w:rsidRDefault="00D47439" w:rsidP="00C605EF"/>
    <w:p w:rsidR="00D47439" w:rsidRPr="00C605EF" w:rsidRDefault="00D47439" w:rsidP="00C605EF">
      <w:r w:rsidRPr="00C605EF">
        <w:rPr>
          <w:b/>
        </w:rPr>
        <w:t>Silná místa</w:t>
      </w:r>
      <w:r w:rsidRPr="00C605EF">
        <w:t>:</w:t>
      </w:r>
    </w:p>
    <w:p w:rsidR="00D47439" w:rsidRPr="00C605EF" w:rsidRDefault="00D47439" w:rsidP="00C605EF">
      <w:pPr>
        <w:numPr>
          <w:ilvl w:val="0"/>
          <w:numId w:val="38"/>
        </w:numPr>
      </w:pPr>
      <w:r w:rsidRPr="00C605EF">
        <w:t>procesy jsou zmapovány a rozděleny na jednotlivé činnosti, které mají svého garanta,</w:t>
      </w:r>
    </w:p>
    <w:p w:rsidR="00D47439" w:rsidRDefault="00D47439" w:rsidP="00C605EF">
      <w:pPr>
        <w:numPr>
          <w:ilvl w:val="0"/>
          <w:numId w:val="39"/>
        </w:numPr>
      </w:pPr>
      <w:r w:rsidRPr="00C605EF">
        <w:t>u větš</w:t>
      </w:r>
      <w:r>
        <w:t>iny činností jsou uvedeny lhůty,</w:t>
      </w:r>
    </w:p>
    <w:p w:rsidR="00D47439" w:rsidRDefault="00D47439" w:rsidP="002E0729">
      <w:pPr>
        <w:numPr>
          <w:ilvl w:val="0"/>
          <w:numId w:val="39"/>
        </w:numPr>
        <w:jc w:val="both"/>
      </w:pPr>
      <w:r>
        <w:t xml:space="preserve">v případě OP LZZ jsou </w:t>
      </w:r>
      <w:r w:rsidRPr="00C605EF">
        <w:t xml:space="preserve">kompetence v procesech </w:t>
      </w:r>
      <w:r>
        <w:t>s</w:t>
      </w:r>
      <w:r w:rsidRPr="00C605EF">
        <w:t>pecifikován</w:t>
      </w:r>
      <w:r>
        <w:t>y</w:t>
      </w:r>
      <w:r w:rsidRPr="00C605EF">
        <w:t xml:space="preserve"> na výkon činnosti, připomínkování, schvalování a kontrolu, </w:t>
      </w:r>
    </w:p>
    <w:p w:rsidR="00D47439" w:rsidRPr="00C605EF" w:rsidRDefault="00D47439" w:rsidP="002E0729">
      <w:pPr>
        <w:numPr>
          <w:ilvl w:val="0"/>
          <w:numId w:val="39"/>
        </w:numPr>
        <w:jc w:val="both"/>
      </w:pPr>
      <w:r>
        <w:t xml:space="preserve">v případě OP LZZ </w:t>
      </w:r>
      <w:r w:rsidRPr="00C605EF">
        <w:t>přehledná grafická úprava ve formě tabulky,</w:t>
      </w:r>
      <w:r w:rsidRPr="002E0729">
        <w:t xml:space="preserve"> </w:t>
      </w:r>
      <w:r w:rsidRPr="00C605EF">
        <w:t>jsou uv</w:t>
      </w:r>
      <w:r>
        <w:t>edeny vstupy i výstupy činnosti.</w:t>
      </w:r>
    </w:p>
    <w:p w:rsidR="00D47439" w:rsidRPr="00C605EF" w:rsidRDefault="00D47439" w:rsidP="00C605EF"/>
    <w:p w:rsidR="00D47439" w:rsidRPr="00C605EF" w:rsidRDefault="00D47439" w:rsidP="00C605EF">
      <w:r w:rsidRPr="00C605EF">
        <w:rPr>
          <w:b/>
        </w:rPr>
        <w:t>Slabá místa</w:t>
      </w:r>
      <w:r w:rsidRPr="00C605EF">
        <w:t>:</w:t>
      </w:r>
    </w:p>
    <w:p w:rsidR="00D47439" w:rsidRPr="00C605EF" w:rsidRDefault="00D47439" w:rsidP="00C605EF">
      <w:pPr>
        <w:numPr>
          <w:ilvl w:val="0"/>
          <w:numId w:val="40"/>
        </w:numPr>
      </w:pPr>
      <w:r w:rsidRPr="00C605EF">
        <w:t>chybí specifikace garanta procesu jako celku,</w:t>
      </w:r>
    </w:p>
    <w:p w:rsidR="00D47439" w:rsidRPr="00C605EF" w:rsidRDefault="00D47439" w:rsidP="00C605EF">
      <w:pPr>
        <w:numPr>
          <w:ilvl w:val="0"/>
          <w:numId w:val="40"/>
        </w:numPr>
      </w:pPr>
      <w:r w:rsidRPr="00C605EF">
        <w:t>nejsou vymezeny mantinely pro připomínkování, schvalování a kontrolu,</w:t>
      </w:r>
    </w:p>
    <w:p w:rsidR="00D47439" w:rsidRPr="00C605EF" w:rsidRDefault="00D47439" w:rsidP="00C605EF">
      <w:pPr>
        <w:numPr>
          <w:ilvl w:val="0"/>
          <w:numId w:val="40"/>
        </w:numPr>
      </w:pPr>
      <w:r w:rsidRPr="00C605EF">
        <w:t>některé činnosti jsou uvedeny ve větším či menším detailu,</w:t>
      </w:r>
    </w:p>
    <w:p w:rsidR="00D47439" w:rsidRDefault="00D47439" w:rsidP="00C605EF">
      <w:pPr>
        <w:numPr>
          <w:ilvl w:val="0"/>
          <w:numId w:val="40"/>
        </w:numPr>
      </w:pPr>
      <w:r w:rsidRPr="00C605EF">
        <w:t>u některých procesů chybí „start“</w:t>
      </w:r>
      <w:r>
        <w:t xml:space="preserve"> a „cíl“</w:t>
      </w:r>
      <w:r w:rsidRPr="00C605EF">
        <w:t>,</w:t>
      </w:r>
    </w:p>
    <w:p w:rsidR="00D47439" w:rsidRPr="00C605EF" w:rsidRDefault="00D47439" w:rsidP="00C605EF">
      <w:pPr>
        <w:numPr>
          <w:ilvl w:val="0"/>
          <w:numId w:val="40"/>
        </w:numPr>
      </w:pPr>
      <w:r>
        <w:t>v případě IOP procesy popsány značně nepřehledně, procesy jsou v textu promíchané a nejednoznačně popsané,</w:t>
      </w:r>
    </w:p>
    <w:p w:rsidR="00D47439" w:rsidRPr="00C605EF" w:rsidRDefault="00D47439" w:rsidP="00C605EF">
      <w:pPr>
        <w:numPr>
          <w:ilvl w:val="0"/>
          <w:numId w:val="40"/>
        </w:numPr>
      </w:pPr>
      <w:r w:rsidRPr="00C605EF">
        <w:t xml:space="preserve">některé činnosti vlastní příliš mnoho </w:t>
      </w:r>
      <w:r>
        <w:t>garantů</w:t>
      </w:r>
      <w:r w:rsidRPr="00C605EF">
        <w:t>, vzniká nejednoznačnost v odpovědnosti,</w:t>
      </w:r>
    </w:p>
    <w:p w:rsidR="00D47439" w:rsidRPr="00C605EF" w:rsidRDefault="00D47439" w:rsidP="00C605EF">
      <w:pPr>
        <w:numPr>
          <w:ilvl w:val="0"/>
          <w:numId w:val="40"/>
        </w:numPr>
      </w:pPr>
      <w:r w:rsidRPr="00C605EF">
        <w:t>u některých činností nejsou lhůty vůbec uvedeny,</w:t>
      </w:r>
    </w:p>
    <w:p w:rsidR="00D47439" w:rsidRPr="00C605EF" w:rsidRDefault="00D47439" w:rsidP="00C605EF">
      <w:pPr>
        <w:numPr>
          <w:ilvl w:val="0"/>
          <w:numId w:val="40"/>
        </w:numPr>
      </w:pPr>
      <w:r w:rsidRPr="00C605EF">
        <w:t>některé lhůty jsou navázány na činnosti, které byly provedeny na počátku celého procesu (například na registraci žádosti), chybí stanovení lhůt mezi jednotlivými „kroky“ procesu.</w:t>
      </w:r>
    </w:p>
    <w:p w:rsidR="00D47439" w:rsidRPr="006B28DB" w:rsidRDefault="00D47439" w:rsidP="00B5578C">
      <w:pPr>
        <w:spacing w:before="120"/>
        <w:jc w:val="both"/>
        <w:rPr>
          <w:szCs w:val="22"/>
        </w:rPr>
      </w:pPr>
      <w:r w:rsidRPr="006B28DB">
        <w:rPr>
          <w:szCs w:val="22"/>
        </w:rPr>
        <w:t>Příjem, hodnocení a výběr žádostí je hlavní proces OSF, proto je bezpodmínečně nutné zajistit jeho efektivní fungování tak, aby nedocházelo k žádným komplikacím a všichni zaměstnanci byli dostatečně informování:</w:t>
      </w:r>
    </w:p>
    <w:p w:rsidR="00D47439" w:rsidRPr="006B28DB" w:rsidRDefault="00D47439" w:rsidP="00B5578C">
      <w:pPr>
        <w:numPr>
          <w:ilvl w:val="0"/>
          <w:numId w:val="36"/>
        </w:numPr>
        <w:jc w:val="both"/>
        <w:rPr>
          <w:szCs w:val="22"/>
        </w:rPr>
      </w:pPr>
      <w:r w:rsidRPr="006B28DB">
        <w:rPr>
          <w:szCs w:val="22"/>
        </w:rPr>
        <w:t>o svém podílu na odpovědnosti za vykonávané činnosti tohoto procesu,</w:t>
      </w:r>
    </w:p>
    <w:p w:rsidR="00D47439" w:rsidRDefault="00D47439" w:rsidP="00B5578C">
      <w:pPr>
        <w:numPr>
          <w:ilvl w:val="0"/>
          <w:numId w:val="36"/>
        </w:numPr>
        <w:jc w:val="both"/>
        <w:rPr>
          <w:szCs w:val="22"/>
        </w:rPr>
      </w:pPr>
      <w:r w:rsidRPr="006B28DB">
        <w:rPr>
          <w:szCs w:val="22"/>
        </w:rPr>
        <w:t>o termínech, ve kterých mají být přidělené činnosti provedeny</w:t>
      </w:r>
      <w:r>
        <w:rPr>
          <w:szCs w:val="22"/>
        </w:rPr>
        <w:t>,</w:t>
      </w:r>
    </w:p>
    <w:p w:rsidR="00D47439" w:rsidRPr="006B28DB" w:rsidRDefault="00D47439" w:rsidP="00B5578C">
      <w:pPr>
        <w:numPr>
          <w:ilvl w:val="0"/>
          <w:numId w:val="36"/>
        </w:numPr>
        <w:jc w:val="both"/>
        <w:rPr>
          <w:szCs w:val="22"/>
        </w:rPr>
      </w:pPr>
      <w:r>
        <w:rPr>
          <w:szCs w:val="22"/>
        </w:rPr>
        <w:t>o průběhu procesů jako celku a jejich rolí v daném procesu.</w:t>
      </w:r>
    </w:p>
    <w:p w:rsidR="00D47439" w:rsidRDefault="00D47439" w:rsidP="006B2B76">
      <w:pPr>
        <w:rPr>
          <w:b/>
        </w:rPr>
      </w:pPr>
    </w:p>
    <w:p w:rsidR="00D47439" w:rsidRPr="002E0729" w:rsidRDefault="00D47439" w:rsidP="006B2B76">
      <w:pPr>
        <w:rPr>
          <w:b/>
        </w:rPr>
      </w:pPr>
      <w:r w:rsidRPr="002E0729">
        <w:rPr>
          <w:b/>
        </w:rPr>
        <w:t>Základní workflow se dá rozdělit do dvou hlavních fází:</w:t>
      </w:r>
    </w:p>
    <w:p w:rsidR="00D47439" w:rsidRPr="002E0729" w:rsidRDefault="00D47439" w:rsidP="00673E59">
      <w:pPr>
        <w:numPr>
          <w:ilvl w:val="0"/>
          <w:numId w:val="26"/>
        </w:numPr>
        <w:spacing w:before="120"/>
        <w:ind w:left="714" w:hanging="357"/>
        <w:rPr>
          <w:b/>
        </w:rPr>
      </w:pPr>
      <w:r w:rsidRPr="002E0729">
        <w:rPr>
          <w:b/>
        </w:rPr>
        <w:t>Administrace žádostí</w:t>
      </w:r>
    </w:p>
    <w:p w:rsidR="00D47439" w:rsidRPr="002E0729" w:rsidRDefault="00D47439" w:rsidP="003C5866">
      <w:pPr>
        <w:numPr>
          <w:ilvl w:val="0"/>
          <w:numId w:val="26"/>
        </w:numPr>
        <w:rPr>
          <w:b/>
        </w:rPr>
      </w:pPr>
      <w:r w:rsidRPr="002E0729">
        <w:rPr>
          <w:b/>
        </w:rPr>
        <w:t>Řízení realizace projektů</w:t>
      </w:r>
    </w:p>
    <w:p w:rsidR="00D47439" w:rsidRDefault="00D47439" w:rsidP="00C605EF">
      <w:pPr>
        <w:spacing w:before="120"/>
        <w:jc w:val="both"/>
      </w:pPr>
      <w:r>
        <w:t>Zatímco proces Administrace je tvořen v podstatě jedním řetězcem složeným z dílčích procesů, během Řízení realizace projektu probíhá několik oddělených procesů. Do workflow byl zapracován hlavní proces a to administrace Monitorovací zprávy a Žádosti o platbu, který končí proplacením prostředků žadateli a ukončením projektu.</w:t>
      </w:r>
    </w:p>
    <w:p w:rsidR="00D47439" w:rsidRDefault="00D47439" w:rsidP="00512CF7">
      <w:pPr>
        <w:spacing w:before="120"/>
        <w:jc w:val="both"/>
      </w:pPr>
      <w:r>
        <w:t>Předkládáme zpracované workflow současného stavu IOP pro oblast podpory 1.1.  a oblasti podpory 2.1. a 3.4. Vzhledem k tomu, že navrhovaný přesun agendy na CRR (viz níže), je třeba s CRR projednat a může být značně zdlouhavý, není pro navrhovaný stav workflow zpracován.</w:t>
      </w:r>
    </w:p>
    <w:p w:rsidR="00D47439" w:rsidRDefault="00D47439" w:rsidP="00512CF7">
      <w:pPr>
        <w:spacing w:before="120"/>
        <w:jc w:val="both"/>
      </w:pPr>
      <w:r w:rsidRPr="00C605EF">
        <w:t xml:space="preserve">Návrh specifikace provázanosti procesů OP LZZ v rámci OSF je zachycen </w:t>
      </w:r>
      <w:r>
        <w:t xml:space="preserve">na flowchartech dále. </w:t>
      </w:r>
      <w:r w:rsidRPr="00C605EF">
        <w:t xml:space="preserve">Každému procesu je přidělen vlastník – jedno oddělení, jehož vedoucí za proces odpovídá. Dále jsou stanoveny lhůty, které je třeba dodržet. </w:t>
      </w:r>
    </w:p>
    <w:p w:rsidR="00D47439" w:rsidRPr="00FF52D6" w:rsidRDefault="00D47439" w:rsidP="00512CF7">
      <w:pPr>
        <w:spacing w:before="120"/>
        <w:jc w:val="both"/>
        <w:rPr>
          <w:b/>
        </w:rPr>
      </w:pPr>
      <w:r w:rsidRPr="00FF52D6">
        <w:rPr>
          <w:b/>
        </w:rPr>
        <w:t>Na základní workflow navazují detailní flowcharty pro jednotlivé procesy, které jsou uvedeny v příloze č. 1 této Závěrečné zprávy.</w:t>
      </w:r>
    </w:p>
    <w:p w:rsidR="00D47439" w:rsidRDefault="00D47439" w:rsidP="00C605EF">
      <w:pPr>
        <w:spacing w:before="120"/>
        <w:jc w:val="both"/>
      </w:pPr>
    </w:p>
    <w:p w:rsidR="00D47439" w:rsidRPr="00512CF7" w:rsidRDefault="00D47439" w:rsidP="00E01DA6">
      <w:pPr>
        <w:spacing w:before="120"/>
        <w:jc w:val="both"/>
        <w:rPr>
          <w:b/>
          <w:u w:val="single"/>
        </w:rPr>
      </w:pPr>
      <w:r w:rsidRPr="00512CF7">
        <w:rPr>
          <w:b/>
          <w:u w:val="single"/>
        </w:rPr>
        <w:t>Delegování činností na CRR</w:t>
      </w:r>
    </w:p>
    <w:p w:rsidR="00D47439" w:rsidRDefault="00D47439" w:rsidP="00E01DA6">
      <w:pPr>
        <w:spacing w:before="120"/>
        <w:jc w:val="both"/>
      </w:pPr>
      <w:r>
        <w:t>Oblast podpory 1.1. je administrována OSF. Činnosti v oblasti podpory 2.1. a 3.4. jsou na základě Dohody o delegování činností předány na CRR. Které činnosti jsou na CRR konkrétně delegovány, specifikuje podrobná tabulka činností, která je přílohou Dohody. V tomto ohledu je třeba podotknout, že poměrně kapacitně náročná část procesu administrace žádostí i přes zmíněnou Dohodu setrvává na OSF, zatímco by mohly být tyto činnosti na CRR převedeny. Jedná se o veškerou agendu hodnocení projektu externími hodnotiteli a výběrovou komisí, kdy zatímco by OSF mohlo řešit pouze smluvní vztahy s externími hodnotiteli, faktický výkon agendy by zůstal na CRR. Stejně tak zasedání Výběrové komise by se kromě PM OSF účastnil i příslušný PM CRR, který by byl s projektem podrobně seznámen a schopen projekt</w:t>
      </w:r>
      <w:r w:rsidRPr="00E01DA6">
        <w:t xml:space="preserve"> </w:t>
      </w:r>
      <w:r>
        <w:t>prezentovat.</w:t>
      </w:r>
    </w:p>
    <w:p w:rsidR="00D47439" w:rsidRDefault="00D47439" w:rsidP="00BE7CD2">
      <w:pPr>
        <w:spacing w:before="120"/>
        <w:jc w:val="both"/>
      </w:pPr>
      <w:r>
        <w:t>Proces, který by zůstal výhradně v kompetenci OSF, by byla oblast veřejnoprávních kontrol, kdy CRR by v případě podezření dávala podnět ke kontrole OSF (v případě, že by se kontrola na místě nedala provést prostřednictvím monitorovací návštěvy provedené PM CRR).</w:t>
      </w:r>
    </w:p>
    <w:p w:rsidR="00D47439" w:rsidRDefault="00D47439" w:rsidP="00517A55">
      <w:pPr>
        <w:pStyle w:val="Caption"/>
        <w:sectPr w:rsidR="00D47439" w:rsidSect="006348EA">
          <w:footerReference w:type="even" r:id="rId8"/>
          <w:footerReference w:type="default" r:id="rId9"/>
          <w:pgSz w:w="11906" w:h="16838" w:code="9"/>
          <w:pgMar w:top="1418" w:right="1418" w:bottom="1418" w:left="1418" w:header="709" w:footer="709" w:gutter="0"/>
          <w:cols w:space="708"/>
          <w:titlePg/>
          <w:rtlGutter/>
          <w:docGrid w:linePitch="360"/>
        </w:sectPr>
      </w:pPr>
    </w:p>
    <w:p w:rsidR="00D47439" w:rsidRDefault="00D47439" w:rsidP="00517A55">
      <w:pPr>
        <w:pStyle w:val="Caption"/>
        <w:rPr>
          <w:rFonts w:ascii="Calibri" w:hAnsi="Calibri"/>
          <w:sz w:val="22"/>
        </w:rPr>
      </w:pPr>
      <w:r w:rsidRPr="00517A55">
        <w:rPr>
          <w:rFonts w:ascii="Calibri" w:hAnsi="Calibri"/>
          <w:sz w:val="22"/>
        </w:rPr>
        <w:t xml:space="preserve">Obrázek </w:t>
      </w:r>
      <w:r>
        <w:rPr>
          <w:rFonts w:ascii="Calibri" w:hAnsi="Calibri"/>
          <w:sz w:val="22"/>
        </w:rPr>
        <w:t>1</w:t>
      </w:r>
      <w:r w:rsidRPr="00517A55">
        <w:rPr>
          <w:rFonts w:ascii="Calibri" w:hAnsi="Calibri"/>
          <w:sz w:val="22"/>
        </w:rPr>
        <w:t xml:space="preserve"> Návrh specifikace provázanosti procesů </w:t>
      </w:r>
      <w:r>
        <w:rPr>
          <w:rFonts w:ascii="Calibri" w:hAnsi="Calibri"/>
          <w:sz w:val="22"/>
        </w:rPr>
        <w:t>IOP</w:t>
      </w:r>
      <w:r w:rsidRPr="00517A55">
        <w:rPr>
          <w:rFonts w:ascii="Calibri" w:hAnsi="Calibri"/>
          <w:sz w:val="22"/>
        </w:rPr>
        <w:t xml:space="preserve"> v rámci OSF</w:t>
      </w:r>
    </w:p>
    <w:p w:rsidR="00D47439" w:rsidRDefault="00D47439" w:rsidP="00CB633C">
      <w:pPr>
        <w:pStyle w:val="Caption"/>
        <w:rPr>
          <w:rFonts w:ascii="Calibri" w:hAnsi="Calibri"/>
          <w:sz w:val="22"/>
        </w:rPr>
      </w:pPr>
      <w:r w:rsidRPr="00887A26">
        <w:rPr>
          <w:rFonts w:ascii="Calibri" w:hAnsi="Calibri"/>
          <w:sz w:val="22"/>
        </w:rPr>
        <w:pict>
          <v:shape id="_x0000_i1025" type="#_x0000_t75" style="width:617.25pt;height:436.5pt">
            <v:imagedata r:id="rId10" o:title=""/>
          </v:shape>
        </w:pict>
      </w:r>
      <w:r>
        <w:rPr>
          <w:rFonts w:ascii="Calibri" w:hAnsi="Calibri"/>
          <w:sz w:val="22"/>
        </w:rPr>
        <w:br w:type="page"/>
      </w:r>
      <w:r w:rsidRPr="00517A55">
        <w:rPr>
          <w:rFonts w:ascii="Calibri" w:hAnsi="Calibri"/>
          <w:sz w:val="22"/>
        </w:rPr>
        <w:t xml:space="preserve">Obrázek </w:t>
      </w:r>
      <w:r>
        <w:rPr>
          <w:rFonts w:ascii="Calibri" w:hAnsi="Calibri"/>
          <w:sz w:val="22"/>
        </w:rPr>
        <w:t>2</w:t>
      </w:r>
      <w:r w:rsidRPr="00517A55">
        <w:rPr>
          <w:rFonts w:ascii="Calibri" w:hAnsi="Calibri"/>
          <w:sz w:val="22"/>
        </w:rPr>
        <w:t xml:space="preserve"> Návrh specifikace provázanosti procesů </w:t>
      </w:r>
      <w:r>
        <w:rPr>
          <w:rFonts w:ascii="Calibri" w:hAnsi="Calibri"/>
          <w:sz w:val="22"/>
        </w:rPr>
        <w:t>IOP</w:t>
      </w:r>
      <w:r w:rsidRPr="00517A55">
        <w:rPr>
          <w:rFonts w:ascii="Calibri" w:hAnsi="Calibri"/>
          <w:sz w:val="22"/>
        </w:rPr>
        <w:t xml:space="preserve"> v rámci OSF</w:t>
      </w:r>
      <w:r>
        <w:rPr>
          <w:rFonts w:ascii="Calibri" w:hAnsi="Calibri"/>
          <w:sz w:val="22"/>
        </w:rPr>
        <w:t xml:space="preserve"> - CRR</w:t>
      </w:r>
    </w:p>
    <w:p w:rsidR="00D47439" w:rsidRDefault="00D47439" w:rsidP="00517A55">
      <w:pPr>
        <w:pStyle w:val="Caption"/>
        <w:rPr>
          <w:rFonts w:ascii="Calibri" w:hAnsi="Calibri"/>
          <w:sz w:val="22"/>
        </w:rPr>
      </w:pPr>
      <w:r w:rsidRPr="00887A26">
        <w:rPr>
          <w:rFonts w:ascii="Calibri" w:hAnsi="Calibri"/>
          <w:sz w:val="22"/>
        </w:rPr>
        <w:pict>
          <v:shape id="_x0000_i1026" type="#_x0000_t75" style="width:617.25pt;height:436.5pt">
            <v:imagedata r:id="rId11" o:title=""/>
          </v:shape>
        </w:pict>
      </w:r>
    </w:p>
    <w:p w:rsidR="00D47439" w:rsidRDefault="00D47439" w:rsidP="00517A55">
      <w:pPr>
        <w:pStyle w:val="Caption"/>
        <w:rPr>
          <w:rFonts w:ascii="Calibri" w:hAnsi="Calibri"/>
          <w:sz w:val="22"/>
        </w:rPr>
      </w:pPr>
      <w:r>
        <w:rPr>
          <w:rFonts w:ascii="Calibri" w:hAnsi="Calibri"/>
          <w:sz w:val="22"/>
        </w:rPr>
        <w:br w:type="page"/>
      </w:r>
      <w:r w:rsidRPr="00517A55">
        <w:rPr>
          <w:rFonts w:ascii="Calibri" w:hAnsi="Calibri"/>
          <w:sz w:val="22"/>
        </w:rPr>
        <w:t xml:space="preserve">Obrázek </w:t>
      </w:r>
      <w:r>
        <w:rPr>
          <w:rFonts w:ascii="Calibri" w:hAnsi="Calibri"/>
          <w:sz w:val="22"/>
        </w:rPr>
        <w:t>3</w:t>
      </w:r>
      <w:r w:rsidRPr="00517A55">
        <w:rPr>
          <w:rFonts w:ascii="Calibri" w:hAnsi="Calibri"/>
          <w:sz w:val="22"/>
        </w:rPr>
        <w:t xml:space="preserve"> Návrh specifikace provázanosti procesů OPLZZ v rámci OSF</w:t>
      </w:r>
    </w:p>
    <w:p w:rsidR="00D47439" w:rsidRPr="00517A55" w:rsidRDefault="00D47439" w:rsidP="00517A55"/>
    <w:p w:rsidR="00D47439" w:rsidRDefault="00D47439" w:rsidP="00517A55">
      <w:pPr>
        <w:jc w:val="center"/>
        <w:sectPr w:rsidR="00D47439" w:rsidSect="006348EA">
          <w:pgSz w:w="16840" w:h="11907" w:orient="landscape" w:code="9"/>
          <w:pgMar w:top="1417" w:right="1417" w:bottom="1417" w:left="1417" w:header="708" w:footer="708" w:gutter="0"/>
          <w:cols w:space="708"/>
          <w:titlePg/>
          <w:docGrid w:linePitch="360"/>
        </w:sectPr>
      </w:pPr>
      <w:r>
        <w:pict>
          <v:shape id="_x0000_i1027" type="#_x0000_t75" style="width:592.5pt;height:418.5pt">
            <v:imagedata r:id="rId12" o:title=""/>
          </v:shape>
        </w:pict>
      </w:r>
    </w:p>
    <w:p w:rsidR="00D47439" w:rsidRDefault="00D47439" w:rsidP="00BE7CD2">
      <w:pPr>
        <w:spacing w:before="120"/>
        <w:jc w:val="both"/>
      </w:pPr>
    </w:p>
    <w:p w:rsidR="00D47439" w:rsidRDefault="00D47439" w:rsidP="00006B36">
      <w:pPr>
        <w:pStyle w:val="Heading3"/>
      </w:pPr>
      <w:bookmarkStart w:id="23" w:name="_Toc257335331"/>
      <w:r>
        <w:t>Administrace žádostí</w:t>
      </w:r>
      <w:bookmarkEnd w:id="23"/>
    </w:p>
    <w:p w:rsidR="00D47439" w:rsidRDefault="00D47439" w:rsidP="005A5FAB"/>
    <w:p w:rsidR="00D47439" w:rsidRDefault="00D47439" w:rsidP="005A5FAB">
      <w:pPr>
        <w:rPr>
          <w:b/>
          <w:sz w:val="24"/>
          <w:u w:val="single"/>
        </w:rPr>
      </w:pPr>
      <w:r w:rsidRPr="005A5FAB">
        <w:rPr>
          <w:b/>
          <w:sz w:val="24"/>
          <w:u w:val="single"/>
        </w:rPr>
        <w:t>A Příprava výzvy</w:t>
      </w:r>
    </w:p>
    <w:p w:rsidR="00D47439" w:rsidRPr="00642C56" w:rsidRDefault="00D47439" w:rsidP="001B7B23">
      <w:pPr>
        <w:spacing w:before="120"/>
      </w:pPr>
      <w:r w:rsidRPr="00793D7E">
        <w:rPr>
          <w:b/>
          <w:u w:val="single"/>
        </w:rPr>
        <w:t>Identifikovaná slabá místa</w:t>
      </w:r>
      <w:r w:rsidRPr="00793D7E">
        <w:t xml:space="preserve"> </w:t>
      </w:r>
    </w:p>
    <w:p w:rsidR="00D47439" w:rsidRDefault="00D47439" w:rsidP="00596A5C">
      <w:pPr>
        <w:numPr>
          <w:ilvl w:val="0"/>
          <w:numId w:val="6"/>
        </w:numPr>
        <w:spacing w:before="120"/>
        <w:ind w:left="714" w:hanging="357"/>
        <w:jc w:val="both"/>
      </w:pPr>
      <w:r w:rsidRPr="00B57A98">
        <w:t>Pro IOP doposud činily problémy neadekvátní lhůty pro schvalování Výzvy. Dokumentace k Výzvě procházela několika koly připomínkového řízení, přičemž připomínky ze strany ŘO se vyznačovaly značnou nekonzistentností.</w:t>
      </w:r>
      <w:r>
        <w:t xml:space="preserve"> </w:t>
      </w:r>
    </w:p>
    <w:p w:rsidR="00D47439" w:rsidRDefault="00D47439" w:rsidP="00596A5C">
      <w:pPr>
        <w:numPr>
          <w:ilvl w:val="0"/>
          <w:numId w:val="6"/>
        </w:numPr>
        <w:spacing w:before="120"/>
        <w:ind w:left="714" w:hanging="357"/>
        <w:jc w:val="both"/>
      </w:pPr>
      <w:r>
        <w:t>Nově s MMR vyjednáno pouze jednokolové připomínkové řízení dokumentace k výzvě.</w:t>
      </w:r>
    </w:p>
    <w:p w:rsidR="00D47439" w:rsidRPr="00642C56" w:rsidRDefault="00D47439" w:rsidP="00596A5C">
      <w:pPr>
        <w:spacing w:before="120"/>
        <w:jc w:val="both"/>
        <w:rPr>
          <w:u w:val="single"/>
        </w:rPr>
      </w:pPr>
      <w:r w:rsidRPr="00642C56">
        <w:rPr>
          <w:b/>
          <w:bCs/>
          <w:u w:val="single"/>
        </w:rPr>
        <w:t xml:space="preserve">Doporučení </w:t>
      </w:r>
    </w:p>
    <w:p w:rsidR="00D47439" w:rsidRDefault="00D47439" w:rsidP="00596A5C">
      <w:pPr>
        <w:numPr>
          <w:ilvl w:val="0"/>
          <w:numId w:val="48"/>
        </w:numPr>
        <w:spacing w:before="120"/>
        <w:jc w:val="both"/>
      </w:pPr>
      <w:r>
        <w:t>Vzhledem k tomu, že již byla vyjednána nová pravidla pro schvalování výzev Řídícím orgánem, doporučujeme pouze trvat na jednokolovém připomínkování dokumentace k výzvě.</w:t>
      </w:r>
    </w:p>
    <w:p w:rsidR="00D47439" w:rsidRDefault="00D47439" w:rsidP="00596A5C">
      <w:pPr>
        <w:spacing w:before="120"/>
        <w:jc w:val="both"/>
        <w:rPr>
          <w:b/>
          <w:sz w:val="24"/>
          <w:u w:val="single"/>
        </w:rPr>
      </w:pPr>
      <w:r>
        <w:rPr>
          <w:b/>
          <w:sz w:val="24"/>
          <w:u w:val="single"/>
        </w:rPr>
        <w:t xml:space="preserve">B </w:t>
      </w:r>
      <w:r w:rsidRPr="005A5FAB">
        <w:rPr>
          <w:b/>
          <w:sz w:val="24"/>
          <w:u w:val="single"/>
        </w:rPr>
        <w:t>Výběr externích hodnotitelů</w:t>
      </w:r>
    </w:p>
    <w:p w:rsidR="00D47439" w:rsidRDefault="00D47439" w:rsidP="00596A5C">
      <w:pPr>
        <w:spacing w:before="120"/>
        <w:jc w:val="both"/>
      </w:pPr>
      <w:r w:rsidRPr="00793D7E">
        <w:rPr>
          <w:b/>
          <w:u w:val="single"/>
        </w:rPr>
        <w:t>Identifikovaná slabá místa</w:t>
      </w:r>
      <w:r w:rsidRPr="00793D7E">
        <w:t xml:space="preserve"> </w:t>
      </w:r>
    </w:p>
    <w:p w:rsidR="00D47439" w:rsidRDefault="00D47439" w:rsidP="00B5578C">
      <w:pPr>
        <w:numPr>
          <w:ilvl w:val="0"/>
          <w:numId w:val="48"/>
        </w:numPr>
        <w:spacing w:before="120"/>
        <w:jc w:val="both"/>
      </w:pPr>
      <w:r>
        <w:t>V procesu výběru externích hodnotitelů chybí některé dílčí lhůty.</w:t>
      </w:r>
    </w:p>
    <w:p w:rsidR="00D47439" w:rsidRPr="00642C56" w:rsidRDefault="00D47439" w:rsidP="00596A5C">
      <w:pPr>
        <w:spacing w:before="120"/>
        <w:jc w:val="both"/>
        <w:rPr>
          <w:u w:val="single"/>
        </w:rPr>
      </w:pPr>
      <w:r w:rsidRPr="00642C56">
        <w:rPr>
          <w:b/>
          <w:bCs/>
          <w:u w:val="single"/>
        </w:rPr>
        <w:t xml:space="preserve">Doporučení </w:t>
      </w:r>
    </w:p>
    <w:p w:rsidR="00D47439" w:rsidRDefault="00D47439" w:rsidP="00B5578C">
      <w:pPr>
        <w:numPr>
          <w:ilvl w:val="0"/>
          <w:numId w:val="49"/>
        </w:numPr>
        <w:spacing w:before="120"/>
        <w:jc w:val="both"/>
      </w:pPr>
      <w:r>
        <w:t>Navrhujeme doplnit dílčí lhůty dle flowchartu.</w:t>
      </w:r>
    </w:p>
    <w:p w:rsidR="00D47439" w:rsidRDefault="00D47439" w:rsidP="00B5578C">
      <w:pPr>
        <w:spacing w:before="120"/>
        <w:rPr>
          <w:b/>
          <w:sz w:val="24"/>
          <w:u w:val="single"/>
        </w:rPr>
      </w:pPr>
      <w:r>
        <w:rPr>
          <w:b/>
          <w:sz w:val="24"/>
          <w:u w:val="single"/>
        </w:rPr>
        <w:t>C Přijímání, posuzování a hodnocení žádostí OP LZZ</w:t>
      </w:r>
    </w:p>
    <w:p w:rsidR="00D47439" w:rsidRPr="00A66A1E" w:rsidRDefault="00D47439" w:rsidP="002F581C">
      <w:pPr>
        <w:jc w:val="both"/>
        <w:rPr>
          <w:sz w:val="24"/>
        </w:rPr>
      </w:pPr>
    </w:p>
    <w:p w:rsidR="00D47439" w:rsidRDefault="00D47439" w:rsidP="00A95418">
      <w:pPr>
        <w:spacing w:before="120"/>
      </w:pPr>
      <w:r w:rsidRPr="00793D7E">
        <w:rPr>
          <w:b/>
          <w:u w:val="single"/>
        </w:rPr>
        <w:t>Identifikovaná slabá místa</w:t>
      </w:r>
      <w:r w:rsidRPr="00793D7E">
        <w:t xml:space="preserve"> </w:t>
      </w:r>
    </w:p>
    <w:p w:rsidR="00D47439" w:rsidRPr="00A95418" w:rsidRDefault="00D47439" w:rsidP="00B5578C">
      <w:pPr>
        <w:numPr>
          <w:ilvl w:val="0"/>
          <w:numId w:val="35"/>
        </w:numPr>
        <w:spacing w:before="120"/>
        <w:jc w:val="both"/>
      </w:pPr>
      <w:r w:rsidRPr="00A95418">
        <w:t>chybí specifikace garanta procesu jako celku,</w:t>
      </w:r>
    </w:p>
    <w:p w:rsidR="00D47439" w:rsidRPr="00A95418" w:rsidRDefault="00D47439" w:rsidP="00B5578C">
      <w:pPr>
        <w:numPr>
          <w:ilvl w:val="0"/>
          <w:numId w:val="35"/>
        </w:numPr>
        <w:spacing w:before="120"/>
        <w:jc w:val="both"/>
      </w:pPr>
      <w:r w:rsidRPr="00A95418">
        <w:t>kompetence výkonu činnosti je přidělena PM, nejsou vymezeny lhůty a podmínky u činností, které by výkon činnosti PM mohli ohrozit obsahově či časově, tzn. připomínkování, schvalování,</w:t>
      </w:r>
    </w:p>
    <w:p w:rsidR="00D47439" w:rsidRPr="00A95418" w:rsidRDefault="00D47439" w:rsidP="00B5578C">
      <w:pPr>
        <w:numPr>
          <w:ilvl w:val="0"/>
          <w:numId w:val="35"/>
        </w:numPr>
        <w:spacing w:before="120"/>
        <w:jc w:val="both"/>
      </w:pPr>
      <w:r w:rsidRPr="00A95418">
        <w:t>některé činnosti jsou uvedeny ve větším či menším detailu,</w:t>
      </w:r>
    </w:p>
    <w:p w:rsidR="00D47439" w:rsidRPr="00A95418" w:rsidRDefault="00D47439" w:rsidP="00B5578C">
      <w:pPr>
        <w:numPr>
          <w:ilvl w:val="0"/>
          <w:numId w:val="35"/>
        </w:numPr>
        <w:spacing w:before="120"/>
        <w:jc w:val="both"/>
      </w:pPr>
      <w:r w:rsidRPr="00A95418">
        <w:t>u některých činností nejsou lhůty vůbec uvedeny,</w:t>
      </w:r>
    </w:p>
    <w:p w:rsidR="00D47439" w:rsidRPr="00A95418" w:rsidRDefault="00D47439" w:rsidP="00B5578C">
      <w:pPr>
        <w:numPr>
          <w:ilvl w:val="0"/>
          <w:numId w:val="35"/>
        </w:numPr>
        <w:spacing w:before="120"/>
        <w:jc w:val="both"/>
      </w:pPr>
      <w:r w:rsidRPr="00A95418">
        <w:t>některé lhůty jsou navázány na činnosti, které byly provedeny na počátku celého procesu (například na registraci žádosti), chybí stanovení lhůt mezi jednotlivými „kroky“ procesu.</w:t>
      </w:r>
    </w:p>
    <w:p w:rsidR="00D47439" w:rsidRPr="00A95418" w:rsidRDefault="00D47439" w:rsidP="00B5578C">
      <w:pPr>
        <w:spacing w:before="120"/>
        <w:jc w:val="both"/>
      </w:pPr>
      <w:r>
        <w:t>Na</w:t>
      </w:r>
      <w:r w:rsidRPr="00A95418">
        <w:t xml:space="preserve"> základě PPP </w:t>
      </w:r>
      <w:r>
        <w:t xml:space="preserve">byly </w:t>
      </w:r>
      <w:r w:rsidRPr="00A95418">
        <w:t xml:space="preserve">vytvořeny přehledné flowcharty, aby bylo možno identifikovat provázanost jednotlivých kroků a </w:t>
      </w:r>
      <w:r>
        <w:t xml:space="preserve">identifikovat </w:t>
      </w:r>
      <w:r w:rsidRPr="00A95418">
        <w:t>nedostatky v oblasti stanovených lhůt.</w:t>
      </w:r>
    </w:p>
    <w:p w:rsidR="00D47439" w:rsidRPr="00642C56" w:rsidRDefault="00D47439" w:rsidP="00A95418">
      <w:pPr>
        <w:spacing w:before="120"/>
        <w:rPr>
          <w:u w:val="single"/>
        </w:rPr>
      </w:pPr>
      <w:r w:rsidRPr="00642C56">
        <w:rPr>
          <w:b/>
          <w:bCs/>
          <w:u w:val="single"/>
        </w:rPr>
        <w:t xml:space="preserve">Doporučení </w:t>
      </w:r>
    </w:p>
    <w:p w:rsidR="00D47439" w:rsidRPr="00C17A5C" w:rsidRDefault="00D47439" w:rsidP="00B5578C">
      <w:pPr>
        <w:numPr>
          <w:ilvl w:val="0"/>
          <w:numId w:val="50"/>
        </w:numPr>
        <w:spacing w:before="120"/>
        <w:jc w:val="both"/>
        <w:rPr>
          <w:szCs w:val="22"/>
        </w:rPr>
      </w:pPr>
      <w:r w:rsidRPr="00C17A5C">
        <w:rPr>
          <w:szCs w:val="22"/>
        </w:rPr>
        <w:t xml:space="preserve">Hlavní slabé místo </w:t>
      </w:r>
      <w:r>
        <w:rPr>
          <w:szCs w:val="22"/>
        </w:rPr>
        <w:t>v procesu</w:t>
      </w:r>
      <w:r w:rsidRPr="00C17A5C">
        <w:rPr>
          <w:szCs w:val="22"/>
        </w:rPr>
        <w:t xml:space="preserve"> je u formálního hodnocení žádostí a u hodnocení přijatelnosti. Pokud žádost nevyhovuje, vyzve PM </w:t>
      </w:r>
      <w:r>
        <w:rPr>
          <w:szCs w:val="22"/>
        </w:rPr>
        <w:t>k</w:t>
      </w:r>
      <w:r w:rsidRPr="00C17A5C">
        <w:rPr>
          <w:szCs w:val="22"/>
        </w:rPr>
        <w:t xml:space="preserve"> doplnění nebo zpřesnění údajů žadatele a žádost znovu prochází formálním hodnocení žádosti a hodnocením přijatelnosti. Takto se může vracet a hodnotit neomezeně dlouhou dobu, protože není stanoveno pravidlo, které by umožnilo žádost vyřadit. </w:t>
      </w:r>
    </w:p>
    <w:p w:rsidR="00D47439" w:rsidRDefault="00D47439" w:rsidP="00B5578C">
      <w:pPr>
        <w:numPr>
          <w:ilvl w:val="0"/>
          <w:numId w:val="50"/>
        </w:numPr>
        <w:spacing w:before="120"/>
        <w:jc w:val="both"/>
        <w:rPr>
          <w:szCs w:val="22"/>
        </w:rPr>
      </w:pPr>
      <w:r>
        <w:rPr>
          <w:szCs w:val="22"/>
        </w:rPr>
        <w:t xml:space="preserve">Další slabé </w:t>
      </w:r>
      <w:r w:rsidRPr="00C17A5C">
        <w:rPr>
          <w:szCs w:val="22"/>
        </w:rPr>
        <w:t xml:space="preserve">místo procesu je u věcného hodnocení žádostí. Pokud žádost nevyhovuje, vyzve PM žadatele </w:t>
      </w:r>
      <w:r>
        <w:rPr>
          <w:szCs w:val="22"/>
        </w:rPr>
        <w:t>k</w:t>
      </w:r>
      <w:r w:rsidRPr="00C17A5C">
        <w:rPr>
          <w:szCs w:val="22"/>
        </w:rPr>
        <w:t xml:space="preserve">přepracování žádosti a žádost znovu prochází věcným hodnocením žádosti. Takto se může vracet a hodnotit neomezeně dlouhou dobu, protože není stanoveno pravidlo, které by umožnilo žádost vyřadit. </w:t>
      </w:r>
    </w:p>
    <w:p w:rsidR="00D47439" w:rsidRPr="00C17A5C" w:rsidRDefault="00D47439" w:rsidP="00B5578C">
      <w:pPr>
        <w:numPr>
          <w:ilvl w:val="0"/>
          <w:numId w:val="50"/>
        </w:numPr>
        <w:spacing w:before="120"/>
        <w:jc w:val="both"/>
        <w:rPr>
          <w:szCs w:val="22"/>
        </w:rPr>
      </w:pPr>
      <w:r w:rsidRPr="00C17A5C">
        <w:rPr>
          <w:szCs w:val="22"/>
        </w:rPr>
        <w:t>Tento nedokonalý systém má negativní vliv:</w:t>
      </w:r>
    </w:p>
    <w:p w:rsidR="00D47439" w:rsidRPr="00C17A5C" w:rsidRDefault="00D47439" w:rsidP="00B5578C">
      <w:pPr>
        <w:numPr>
          <w:ilvl w:val="0"/>
          <w:numId w:val="51"/>
        </w:numPr>
        <w:spacing w:line="276" w:lineRule="auto"/>
        <w:jc w:val="both"/>
        <w:rPr>
          <w:szCs w:val="22"/>
        </w:rPr>
      </w:pPr>
      <w:r w:rsidRPr="00C17A5C">
        <w:rPr>
          <w:szCs w:val="22"/>
        </w:rPr>
        <w:t>na přetížení PM,</w:t>
      </w:r>
    </w:p>
    <w:p w:rsidR="00D47439" w:rsidRPr="00C17A5C" w:rsidRDefault="00D47439" w:rsidP="00B5578C">
      <w:pPr>
        <w:numPr>
          <w:ilvl w:val="0"/>
          <w:numId w:val="51"/>
        </w:numPr>
        <w:spacing w:line="276" w:lineRule="auto"/>
        <w:jc w:val="both"/>
        <w:rPr>
          <w:szCs w:val="22"/>
        </w:rPr>
      </w:pPr>
      <w:r w:rsidRPr="00C17A5C">
        <w:rPr>
          <w:szCs w:val="22"/>
        </w:rPr>
        <w:t>na prodlužování lhůt, které má ZS při administraci dodržet.</w:t>
      </w:r>
    </w:p>
    <w:p w:rsidR="00D47439" w:rsidRPr="00AA61D7" w:rsidRDefault="00D47439" w:rsidP="00673E59">
      <w:pPr>
        <w:numPr>
          <w:ilvl w:val="0"/>
          <w:numId w:val="52"/>
        </w:numPr>
        <w:tabs>
          <w:tab w:val="clear" w:pos="1068"/>
        </w:tabs>
        <w:spacing w:before="120"/>
        <w:ind w:left="720"/>
        <w:jc w:val="both"/>
        <w:rPr>
          <w:szCs w:val="22"/>
        </w:rPr>
      </w:pPr>
      <w:r w:rsidRPr="00AA61D7">
        <w:rPr>
          <w:szCs w:val="22"/>
        </w:rPr>
        <w:t xml:space="preserve">Kromě cyklických činností hodnocení žádostí a vyzývání žadatelů o doplnění nebo přepracování žádostí se projevuje v popisu procesu další slabé místo, které souvisí se stanovením lhůt v PPP. Ačkoliv PPP obsahuje jednotlivé činnosti procesu, nestanoví vždy lhůty mezi jednotlivými činnostmi, ale rámcové lhůty, například činnost uložení složky nevybraných projektů k archivaci musí proběhnout do 30 dnů od uveřejnění seznamu schválených projektů na webu. Mezi oběma činnostmi proběhne 11 dalších činností, u některých z nich jsou stanoveny termíny, u jiných nejsou. Celkový součet těchto termínů činí 40 dní, což odporuje požadavku, že mezi činností uložení složky a činností uveřejnění seznamu má být 30 dní. </w:t>
      </w:r>
    </w:p>
    <w:p w:rsidR="00D47439" w:rsidRPr="00AA61D7" w:rsidRDefault="00D47439" w:rsidP="00673E59">
      <w:pPr>
        <w:numPr>
          <w:ilvl w:val="0"/>
          <w:numId w:val="52"/>
        </w:numPr>
        <w:tabs>
          <w:tab w:val="clear" w:pos="1068"/>
        </w:tabs>
        <w:spacing w:before="120"/>
        <w:ind w:left="720"/>
        <w:jc w:val="both"/>
        <w:rPr>
          <w:szCs w:val="22"/>
        </w:rPr>
      </w:pPr>
      <w:r w:rsidRPr="00AA61D7">
        <w:rPr>
          <w:szCs w:val="22"/>
        </w:rPr>
        <w:t>Dále je zde patrné, že u některých činností nejsou stanoveny lhůty, například není stanovena lhůta pro odeslání právního aktu žadateli k podpisu.</w:t>
      </w:r>
    </w:p>
    <w:p w:rsidR="00D47439" w:rsidRPr="00AA61D7" w:rsidRDefault="00D47439" w:rsidP="00673E59">
      <w:pPr>
        <w:numPr>
          <w:ilvl w:val="0"/>
          <w:numId w:val="52"/>
        </w:numPr>
        <w:tabs>
          <w:tab w:val="clear" w:pos="1068"/>
        </w:tabs>
        <w:spacing w:before="120"/>
        <w:ind w:left="714" w:hanging="357"/>
        <w:jc w:val="both"/>
        <w:rPr>
          <w:szCs w:val="22"/>
        </w:rPr>
      </w:pPr>
      <w:r w:rsidRPr="00AA61D7">
        <w:rPr>
          <w:szCs w:val="22"/>
        </w:rPr>
        <w:t xml:space="preserve">Na základě identifikovaných slabých míst byly vytvořeny návrhové flowcharty, které přehledně zachycují </w:t>
      </w:r>
      <w:r>
        <w:rPr>
          <w:szCs w:val="22"/>
        </w:rPr>
        <w:t xml:space="preserve">navržené </w:t>
      </w:r>
      <w:r w:rsidRPr="00AA61D7">
        <w:rPr>
          <w:szCs w:val="22"/>
        </w:rPr>
        <w:t xml:space="preserve">změny ve stávajících činnostech procesu </w:t>
      </w:r>
      <w:r>
        <w:rPr>
          <w:szCs w:val="22"/>
        </w:rPr>
        <w:t>a nově navržené</w:t>
      </w:r>
      <w:r w:rsidRPr="00AA61D7">
        <w:rPr>
          <w:szCs w:val="22"/>
        </w:rPr>
        <w:t xml:space="preserve"> stanovení dílčích lhůt mezi jednotlivými činnostmi.</w:t>
      </w:r>
    </w:p>
    <w:p w:rsidR="00D47439" w:rsidRDefault="00D47439" w:rsidP="00C17A5C">
      <w:pPr>
        <w:jc w:val="both"/>
        <w:rPr>
          <w:rFonts w:ascii="Times New Roman" w:hAnsi="Times New Roman"/>
          <w:sz w:val="24"/>
        </w:rPr>
      </w:pPr>
    </w:p>
    <w:p w:rsidR="00D47439" w:rsidRDefault="00D47439" w:rsidP="005F1E06">
      <w:pPr>
        <w:jc w:val="both"/>
        <w:rPr>
          <w:b/>
          <w:sz w:val="24"/>
          <w:u w:val="single"/>
        </w:rPr>
      </w:pPr>
      <w:r>
        <w:rPr>
          <w:b/>
          <w:sz w:val="24"/>
          <w:u w:val="single"/>
        </w:rPr>
        <w:t xml:space="preserve">D </w:t>
      </w:r>
      <w:r w:rsidRPr="005A5FAB">
        <w:rPr>
          <w:b/>
          <w:sz w:val="24"/>
          <w:u w:val="single"/>
        </w:rPr>
        <w:t>Příjem žádostí, posouzení přijatelnosti a formálních náležitostí</w:t>
      </w:r>
      <w:r>
        <w:rPr>
          <w:b/>
          <w:sz w:val="24"/>
          <w:u w:val="single"/>
        </w:rPr>
        <w:t xml:space="preserve"> IOP</w:t>
      </w:r>
    </w:p>
    <w:p w:rsidR="00D47439" w:rsidRDefault="00D47439" w:rsidP="00D77D8C">
      <w:pPr>
        <w:spacing w:before="120"/>
      </w:pPr>
      <w:r w:rsidRPr="00793D7E">
        <w:rPr>
          <w:b/>
          <w:u w:val="single"/>
        </w:rPr>
        <w:t>Identifikovaná slabá místa</w:t>
      </w:r>
      <w:r w:rsidRPr="00793D7E">
        <w:t xml:space="preserve"> </w:t>
      </w:r>
    </w:p>
    <w:p w:rsidR="00D47439" w:rsidRDefault="00D47439" w:rsidP="00B5578C">
      <w:pPr>
        <w:numPr>
          <w:ilvl w:val="0"/>
          <w:numId w:val="53"/>
        </w:numPr>
        <w:spacing w:before="120"/>
        <w:jc w:val="both"/>
      </w:pPr>
      <w:r>
        <w:t xml:space="preserve">V procesu příjmu žádostí a posouzení přijatelnosti a formálních náležitostí, chybí některé dílčí lhůty. Kromě toho není posouzení přijatelnosti a posouzení formálních náležitostí prováděno paralelně, ale postupně po sobě, a žadatel je tak vyzýván k doplnění projektové žádosti 2x. Tento způsob je velmi neefektivní a zbytečně prodlužuje lhůtu posuzování projektu. </w:t>
      </w:r>
    </w:p>
    <w:p w:rsidR="00D47439" w:rsidRDefault="00D47439" w:rsidP="00B5578C">
      <w:pPr>
        <w:numPr>
          <w:ilvl w:val="0"/>
          <w:numId w:val="53"/>
        </w:numPr>
        <w:spacing w:before="120"/>
        <w:jc w:val="both"/>
      </w:pPr>
      <w:r>
        <w:t>V procesu hodnocení projektu externími hodnotiteli a zpracování ex-ante analýzy chybí dílčů lhůty pro některé činnosti.</w:t>
      </w:r>
    </w:p>
    <w:p w:rsidR="00D47439" w:rsidRDefault="00D47439" w:rsidP="00B5578C">
      <w:pPr>
        <w:numPr>
          <w:ilvl w:val="0"/>
          <w:numId w:val="53"/>
        </w:numPr>
        <w:spacing w:before="120"/>
      </w:pPr>
      <w:r>
        <w:t>V procesu hodnocení výběrovou komisí a konečném schválení projektu je chybně stanovená lhůta pro rozhodnutí ŘeO a dochází tak k nesouladu termínů.</w:t>
      </w:r>
    </w:p>
    <w:p w:rsidR="00D47439" w:rsidRDefault="00D47439" w:rsidP="00B5578C">
      <w:pPr>
        <w:numPr>
          <w:ilvl w:val="0"/>
          <w:numId w:val="53"/>
        </w:numPr>
        <w:spacing w:before="120"/>
      </w:pPr>
      <w:r>
        <w:t>Pro různé typy žadatelů jsou vydávány různé typy právních aktů.</w:t>
      </w:r>
    </w:p>
    <w:p w:rsidR="00D47439" w:rsidRDefault="00D47439" w:rsidP="00B5578C">
      <w:pPr>
        <w:numPr>
          <w:ilvl w:val="0"/>
          <w:numId w:val="53"/>
        </w:numPr>
        <w:spacing w:before="120"/>
        <w:jc w:val="both"/>
      </w:pPr>
      <w:r>
        <w:t>Proces vydání právního aktu je velmi nepřehledně popsán v MIP. Kromě toho popis neodpovídá skutečnosti, jakým je proces uskutečňován. Registrační listy jsou vystavovány oborem OPF MV pouze pro OSS MV, ostatní žadatelé si zajišťují jejich vystavení u svých správců ISPROFIN. Kromě toho R</w:t>
      </w:r>
      <w:r w:rsidRPr="000F4586">
        <w:t>egistrační listy</w:t>
      </w:r>
      <w:r>
        <w:t xml:space="preserve"> jsou</w:t>
      </w:r>
      <w:r w:rsidRPr="000F4586">
        <w:t xml:space="preserve"> vystavovány </w:t>
      </w:r>
      <w:r>
        <w:t>zatím pouze pro</w:t>
      </w:r>
      <w:r w:rsidRPr="000F4586">
        <w:t xml:space="preserve"> investiční projekty, nová vyhláška pravděpodobně zavede jejich vystavování i pro projekty neinvestiční</w:t>
      </w:r>
      <w:r>
        <w:t xml:space="preserve"> projekty.</w:t>
      </w:r>
    </w:p>
    <w:p w:rsidR="00D47439" w:rsidRDefault="00D47439" w:rsidP="00B5578C">
      <w:pPr>
        <w:numPr>
          <w:ilvl w:val="0"/>
          <w:numId w:val="53"/>
        </w:numPr>
        <w:spacing w:before="120"/>
      </w:pPr>
      <w:r>
        <w:t>V procesu vydání právního chybí některé dílčí lhůty.</w:t>
      </w:r>
    </w:p>
    <w:p w:rsidR="00D47439" w:rsidRPr="00642C56" w:rsidRDefault="00D47439" w:rsidP="00D77D8C">
      <w:pPr>
        <w:spacing w:before="120"/>
        <w:rPr>
          <w:u w:val="single"/>
        </w:rPr>
      </w:pPr>
      <w:r w:rsidRPr="00642C56">
        <w:rPr>
          <w:b/>
          <w:bCs/>
          <w:u w:val="single"/>
        </w:rPr>
        <w:t xml:space="preserve">Doporučení </w:t>
      </w:r>
    </w:p>
    <w:p w:rsidR="00D47439" w:rsidRDefault="00D47439" w:rsidP="006F61FA">
      <w:pPr>
        <w:numPr>
          <w:ilvl w:val="0"/>
          <w:numId w:val="54"/>
        </w:numPr>
        <w:spacing w:before="120"/>
      </w:pPr>
      <w:r>
        <w:t>Navrhujeme doplnit dílčí lhůty dle flowchartů.</w:t>
      </w:r>
    </w:p>
    <w:p w:rsidR="00D47439" w:rsidRDefault="00D47439" w:rsidP="006F61FA">
      <w:pPr>
        <w:numPr>
          <w:ilvl w:val="0"/>
          <w:numId w:val="54"/>
        </w:numPr>
        <w:spacing w:before="120"/>
        <w:jc w:val="both"/>
      </w:pPr>
      <w:r>
        <w:t>Bylo prověřeno, že neexistují žádné překážky pro paralelní posuzování přijatelnosti a formální náležitostí, což umožní žadatele vyzvat k případnému doplnění žádosti pouze jednou pro obě posouzení zároveň. Změna procesu je zanesena v návrhovém flowchartu.</w:t>
      </w:r>
    </w:p>
    <w:p w:rsidR="00D47439" w:rsidRPr="00642C56" w:rsidRDefault="00D47439" w:rsidP="006F61FA">
      <w:pPr>
        <w:numPr>
          <w:ilvl w:val="0"/>
          <w:numId w:val="54"/>
        </w:numPr>
        <w:spacing w:before="120"/>
        <w:jc w:val="both"/>
      </w:pPr>
      <w:r>
        <w:t>Přiložené flowcharty pro vydání právního aktu jsou rozděleny na dva typy příjemců. Navrhujeme upravit dílčí lhůty dle flowchartů a v MIP vyjasnit způsob vydání právního aktu dle skutečné praxe.</w:t>
      </w:r>
    </w:p>
    <w:p w:rsidR="00D47439" w:rsidRDefault="00D47439" w:rsidP="005A5FAB">
      <w:pPr>
        <w:rPr>
          <w:b/>
          <w:sz w:val="24"/>
          <w:u w:val="single"/>
        </w:rPr>
      </w:pPr>
    </w:p>
    <w:p w:rsidR="00D47439" w:rsidRPr="005A5FAB" w:rsidRDefault="00D47439" w:rsidP="005A5FAB">
      <w:pPr>
        <w:rPr>
          <w:b/>
          <w:sz w:val="24"/>
          <w:u w:val="single"/>
        </w:rPr>
      </w:pPr>
      <w:r>
        <w:rPr>
          <w:b/>
          <w:sz w:val="24"/>
          <w:u w:val="single"/>
        </w:rPr>
        <w:t xml:space="preserve">E </w:t>
      </w:r>
      <w:r w:rsidRPr="005A5FAB">
        <w:rPr>
          <w:b/>
          <w:sz w:val="24"/>
          <w:u w:val="single"/>
        </w:rPr>
        <w:t>Typové projekty</w:t>
      </w:r>
    </w:p>
    <w:p w:rsidR="00D47439" w:rsidRDefault="00D47439" w:rsidP="00F96798">
      <w:pPr>
        <w:spacing w:before="120"/>
      </w:pPr>
      <w:r w:rsidRPr="00793D7E">
        <w:rPr>
          <w:b/>
          <w:u w:val="single"/>
        </w:rPr>
        <w:t>Identifikovaná slabá místa</w:t>
      </w:r>
      <w:r w:rsidRPr="00793D7E">
        <w:t xml:space="preserve"> </w:t>
      </w:r>
    </w:p>
    <w:p w:rsidR="00D47439" w:rsidRPr="005F1E06" w:rsidRDefault="00D47439" w:rsidP="00AC72E2">
      <w:pPr>
        <w:numPr>
          <w:ilvl w:val="0"/>
          <w:numId w:val="55"/>
        </w:numPr>
        <w:spacing w:before="120"/>
      </w:pPr>
      <w:r>
        <w:t xml:space="preserve">Na typové projekty již nebudou pravděpodobně vyhlašovány výzvy. </w:t>
      </w:r>
      <w:r w:rsidRPr="005F1E06">
        <w:t>Není nikde popsána stávající transformace typových projektů na standardní individuální projekty</w:t>
      </w:r>
    </w:p>
    <w:p w:rsidR="00D47439" w:rsidRPr="00642C56" w:rsidRDefault="00D47439" w:rsidP="00F96798">
      <w:pPr>
        <w:spacing w:before="120"/>
        <w:rPr>
          <w:u w:val="single"/>
        </w:rPr>
      </w:pPr>
      <w:r w:rsidRPr="00642C56">
        <w:rPr>
          <w:b/>
          <w:bCs/>
          <w:u w:val="single"/>
        </w:rPr>
        <w:t xml:space="preserve">Doporučení </w:t>
      </w:r>
    </w:p>
    <w:p w:rsidR="00D47439" w:rsidRPr="00642C56" w:rsidRDefault="00D47439" w:rsidP="00AC72E2">
      <w:pPr>
        <w:numPr>
          <w:ilvl w:val="0"/>
          <w:numId w:val="55"/>
        </w:numPr>
        <w:spacing w:before="120"/>
      </w:pPr>
      <w:r>
        <w:t>Přikládáme flowchart procesu dle platného MIP.</w:t>
      </w:r>
    </w:p>
    <w:p w:rsidR="00D47439" w:rsidRDefault="00D47439" w:rsidP="00006B36"/>
    <w:p w:rsidR="00D47439" w:rsidRDefault="00D47439" w:rsidP="00006B36">
      <w:r>
        <w:br w:type="page"/>
      </w:r>
    </w:p>
    <w:p w:rsidR="00D47439" w:rsidRDefault="00D47439" w:rsidP="00006B36">
      <w:pPr>
        <w:pStyle w:val="Heading3"/>
      </w:pPr>
      <w:bookmarkStart w:id="24" w:name="_Toc257335332"/>
      <w:r>
        <w:t>Řízení realizace projektu</w:t>
      </w:r>
      <w:bookmarkEnd w:id="24"/>
    </w:p>
    <w:p w:rsidR="00D47439" w:rsidRDefault="00D47439" w:rsidP="005A5FAB"/>
    <w:p w:rsidR="00D47439" w:rsidRDefault="00D47439" w:rsidP="00B314F2">
      <w:pPr>
        <w:jc w:val="both"/>
      </w:pPr>
      <w:r>
        <w:t>V rámci megaprocesu řízení realizace projektu probíhá několik od sebe oddělených procesů, které jsou realizovány v různých časových intervalech. Pro přehlednost jsou procesy uvedeny v přiloženém celkovém flowchartu. Vzhledem k zásadním změnám v procesech v rámci řízení realizace projektů souvisejícím s interim analýzou rizik přikládáme i celkový flowchart s navrhovaným stavem procesů.</w:t>
      </w:r>
    </w:p>
    <w:p w:rsidR="00D47439" w:rsidRDefault="00D47439" w:rsidP="005A5FAB"/>
    <w:p w:rsidR="00D47439" w:rsidRDefault="00D47439" w:rsidP="005A5FAB">
      <w:r>
        <w:t>Procesy probíhají v rámci řízení realizace projektu jsou následující:</w:t>
      </w:r>
    </w:p>
    <w:p w:rsidR="00D47439" w:rsidRDefault="00D47439" w:rsidP="00911EB8">
      <w:pPr>
        <w:numPr>
          <w:ilvl w:val="0"/>
          <w:numId w:val="55"/>
        </w:numPr>
      </w:pPr>
      <w:r>
        <w:t>metodická podpora příjemcům,</w:t>
      </w:r>
    </w:p>
    <w:p w:rsidR="00D47439" w:rsidRDefault="00D47439" w:rsidP="00911EB8">
      <w:pPr>
        <w:numPr>
          <w:ilvl w:val="0"/>
          <w:numId w:val="55"/>
        </w:numPr>
      </w:pPr>
      <w:r>
        <w:t>řízení změn,</w:t>
      </w:r>
    </w:p>
    <w:p w:rsidR="00D47439" w:rsidRDefault="00D47439" w:rsidP="00911EB8">
      <w:pPr>
        <w:numPr>
          <w:ilvl w:val="0"/>
          <w:numId w:val="55"/>
        </w:numPr>
      </w:pPr>
      <w:r>
        <w:t>řízení odstoupení od projektu,</w:t>
      </w:r>
    </w:p>
    <w:p w:rsidR="00D47439" w:rsidRDefault="00D47439" w:rsidP="00911EB8">
      <w:pPr>
        <w:numPr>
          <w:ilvl w:val="0"/>
          <w:numId w:val="55"/>
        </w:numPr>
      </w:pPr>
      <w:r>
        <w:t>administrace Monitorovací zprávy a ŽOP,</w:t>
      </w:r>
    </w:p>
    <w:p w:rsidR="00D47439" w:rsidRDefault="00D47439" w:rsidP="00911EB8">
      <w:pPr>
        <w:numPr>
          <w:ilvl w:val="0"/>
          <w:numId w:val="55"/>
        </w:numPr>
      </w:pPr>
      <w:r>
        <w:t>administrace Monitorovacího hlášení.</w:t>
      </w:r>
    </w:p>
    <w:p w:rsidR="00D47439" w:rsidRDefault="00D47439" w:rsidP="005A5FAB"/>
    <w:p w:rsidR="00D47439" w:rsidRDefault="00D47439" w:rsidP="00911EB8">
      <w:pPr>
        <w:jc w:val="both"/>
        <w:rPr>
          <w:b/>
          <w:sz w:val="24"/>
          <w:u w:val="single"/>
        </w:rPr>
        <w:sectPr w:rsidR="00D47439" w:rsidSect="00942D4E">
          <w:headerReference w:type="even" r:id="rId13"/>
          <w:headerReference w:type="default" r:id="rId14"/>
          <w:footerReference w:type="default" r:id="rId15"/>
          <w:headerReference w:type="first" r:id="rId16"/>
          <w:pgSz w:w="11907" w:h="16840" w:code="9"/>
          <w:pgMar w:top="1438" w:right="1418" w:bottom="1438" w:left="1418" w:header="709" w:footer="709" w:gutter="0"/>
          <w:cols w:space="708"/>
          <w:docGrid w:linePitch="360"/>
        </w:sectPr>
      </w:pPr>
    </w:p>
    <w:p w:rsidR="00D47439" w:rsidRDefault="00D47439" w:rsidP="005A5FAB">
      <w:pPr>
        <w:rPr>
          <w:b/>
        </w:rPr>
      </w:pPr>
      <w:r>
        <w:rPr>
          <w:b/>
        </w:rPr>
        <w:t>Obrázek 4</w:t>
      </w:r>
    </w:p>
    <w:p w:rsidR="00D47439" w:rsidRDefault="00D47439" w:rsidP="005A5FAB">
      <w:pPr>
        <w:rPr>
          <w:b/>
        </w:rPr>
      </w:pPr>
      <w:r w:rsidRPr="00887A26">
        <w:rPr>
          <w:b/>
          <w:sz w:val="24"/>
          <w:u w:val="single"/>
        </w:rPr>
        <w:pict>
          <v:shape id="_x0000_i1028" type="#_x0000_t75" style="width:642.75pt;height:454.5pt">
            <v:imagedata r:id="rId17" o:title=""/>
          </v:shape>
        </w:pict>
      </w:r>
      <w:r>
        <w:rPr>
          <w:b/>
          <w:sz w:val="24"/>
          <w:u w:val="single"/>
        </w:rPr>
        <w:br w:type="page"/>
      </w:r>
      <w:r w:rsidRPr="007136C0">
        <w:rPr>
          <w:b/>
        </w:rPr>
        <w:t xml:space="preserve">Obrázek </w:t>
      </w:r>
      <w:r>
        <w:rPr>
          <w:b/>
        </w:rPr>
        <w:t>5</w:t>
      </w:r>
    </w:p>
    <w:p w:rsidR="00D47439" w:rsidRPr="008970AA" w:rsidRDefault="00D47439" w:rsidP="005A5FAB">
      <w:pPr>
        <w:rPr>
          <w:b/>
        </w:rPr>
        <w:sectPr w:rsidR="00D47439" w:rsidRPr="008970AA" w:rsidSect="008970AA">
          <w:pgSz w:w="16840" w:h="11907" w:orient="landscape" w:code="9"/>
          <w:pgMar w:top="1418" w:right="1440" w:bottom="899" w:left="1440" w:header="709" w:footer="709" w:gutter="0"/>
          <w:cols w:space="708"/>
          <w:docGrid w:linePitch="360"/>
        </w:sectPr>
      </w:pPr>
      <w:r w:rsidRPr="00887A26">
        <w:rPr>
          <w:b/>
        </w:rPr>
        <w:pict>
          <v:shape id="_x0000_i1029" type="#_x0000_t75" style="width:642.75pt;height:454.5pt">
            <v:imagedata r:id="rId18" o:title=""/>
          </v:shape>
        </w:pict>
      </w:r>
    </w:p>
    <w:p w:rsidR="00D47439" w:rsidRDefault="00D47439" w:rsidP="005A5FAB">
      <w:pPr>
        <w:rPr>
          <w:b/>
          <w:sz w:val="24"/>
          <w:u w:val="single"/>
        </w:rPr>
      </w:pPr>
      <w:r w:rsidRPr="005A5FAB">
        <w:rPr>
          <w:b/>
          <w:sz w:val="24"/>
          <w:u w:val="single"/>
        </w:rPr>
        <w:t>A Řízení změn</w:t>
      </w:r>
    </w:p>
    <w:p w:rsidR="00D47439" w:rsidRDefault="00D47439" w:rsidP="00BE31B6">
      <w:pPr>
        <w:spacing w:before="120"/>
      </w:pPr>
      <w:r w:rsidRPr="00793D7E">
        <w:rPr>
          <w:b/>
          <w:u w:val="single"/>
        </w:rPr>
        <w:t>Identifikovaná slabá místa</w:t>
      </w:r>
      <w:r w:rsidRPr="00793D7E">
        <w:t xml:space="preserve"> </w:t>
      </w:r>
    </w:p>
    <w:p w:rsidR="00D47439" w:rsidRDefault="00D47439" w:rsidP="00BE31B6">
      <w:pPr>
        <w:numPr>
          <w:ilvl w:val="0"/>
          <w:numId w:val="27"/>
        </w:numPr>
        <w:spacing w:before="120"/>
      </w:pPr>
      <w:r>
        <w:t>V procesu chybí některé dílčí lhůty.</w:t>
      </w:r>
    </w:p>
    <w:p w:rsidR="00D47439" w:rsidRDefault="00D47439" w:rsidP="00BE31B6">
      <w:pPr>
        <w:numPr>
          <w:ilvl w:val="0"/>
          <w:numId w:val="27"/>
        </w:numPr>
        <w:spacing w:before="120"/>
      </w:pPr>
      <w:r>
        <w:t>V popisu procesu v platném MIP chybí zpracování interim analýzy rizik, ačkoliv kapitola 5.3 MIP stanovuje její zpracování po přijetí oznámení o změnách.</w:t>
      </w:r>
    </w:p>
    <w:p w:rsidR="00D47439" w:rsidRPr="00BE31B6" w:rsidRDefault="00D47439" w:rsidP="00BE31B6">
      <w:pPr>
        <w:numPr>
          <w:ilvl w:val="0"/>
          <w:numId w:val="5"/>
        </w:numPr>
        <w:spacing w:before="120"/>
      </w:pPr>
      <w:r>
        <w:t xml:space="preserve">Proces řízení změn je odlišný pro podstatné a nepodstatné změny. Oba procesy jsou zpracovány v jednom flowchartu. </w:t>
      </w:r>
    </w:p>
    <w:p w:rsidR="00D47439" w:rsidRPr="00BE31B6" w:rsidRDefault="00D47439" w:rsidP="00911EB8">
      <w:pPr>
        <w:numPr>
          <w:ilvl w:val="1"/>
          <w:numId w:val="56"/>
        </w:numPr>
        <w:spacing w:before="120"/>
      </w:pPr>
      <w:r>
        <w:t>N</w:t>
      </w:r>
      <w:r w:rsidRPr="00BE31B6">
        <w:t>epodstatné – mohou být oznámeny i zpětně, oznamovány v rámci MZ</w:t>
      </w:r>
      <w:r>
        <w:t>.</w:t>
      </w:r>
    </w:p>
    <w:p w:rsidR="00D47439" w:rsidRDefault="00D47439" w:rsidP="00911EB8">
      <w:pPr>
        <w:numPr>
          <w:ilvl w:val="1"/>
          <w:numId w:val="56"/>
        </w:numPr>
      </w:pPr>
      <w:r>
        <w:t>P</w:t>
      </w:r>
      <w:r w:rsidRPr="00BE31B6">
        <w:t>odstatn</w:t>
      </w:r>
      <w:r>
        <w:t>é – nutno oznámit s předstihem a podléhají komplikovanějšímu schválení.</w:t>
      </w:r>
    </w:p>
    <w:p w:rsidR="00D47439" w:rsidRDefault="00D47439" w:rsidP="00BE31B6">
      <w:pPr>
        <w:numPr>
          <w:ilvl w:val="0"/>
          <w:numId w:val="5"/>
        </w:numPr>
        <w:spacing w:before="120"/>
      </w:pPr>
      <w:r>
        <w:t xml:space="preserve">Pro IOP se procesy odlišují dle oblastí podpory. Oblasti podpory, jejichž administrace je delegována na CRR, jsou v případě nepodstatných změn administrovány CRR, v případě podstatných změn je část procesu (posouzení a schválení) vykonávána </w:t>
      </w:r>
      <w:r w:rsidRPr="00BE31B6">
        <w:t>OSF</w:t>
      </w:r>
      <w:r>
        <w:t>.</w:t>
      </w:r>
    </w:p>
    <w:p w:rsidR="00D47439" w:rsidRPr="00BE31B6" w:rsidRDefault="00D47439" w:rsidP="00BE31B6">
      <w:pPr>
        <w:numPr>
          <w:ilvl w:val="0"/>
          <w:numId w:val="5"/>
        </w:numPr>
        <w:spacing w:before="120"/>
      </w:pPr>
      <w:r>
        <w:t>V procesu chybí postup při neschválení změny.</w:t>
      </w:r>
    </w:p>
    <w:p w:rsidR="00D47439" w:rsidRPr="00642C56" w:rsidRDefault="00D47439" w:rsidP="00BE31B6">
      <w:pPr>
        <w:spacing w:before="120"/>
        <w:rPr>
          <w:u w:val="single"/>
        </w:rPr>
      </w:pPr>
      <w:r w:rsidRPr="00642C56">
        <w:rPr>
          <w:b/>
          <w:bCs/>
          <w:u w:val="single"/>
        </w:rPr>
        <w:t xml:space="preserve">Doporučení </w:t>
      </w:r>
    </w:p>
    <w:p w:rsidR="00D47439" w:rsidRDefault="00D47439" w:rsidP="00911EB8">
      <w:pPr>
        <w:numPr>
          <w:ilvl w:val="0"/>
          <w:numId w:val="57"/>
        </w:numPr>
        <w:spacing w:before="120"/>
      </w:pPr>
      <w:r>
        <w:t>Navrhujeme doplnit dílčí lhůty dle přiloženého flowchartu.</w:t>
      </w:r>
    </w:p>
    <w:p w:rsidR="00D47439" w:rsidRDefault="00D47439" w:rsidP="00911EB8">
      <w:pPr>
        <w:numPr>
          <w:ilvl w:val="0"/>
          <w:numId w:val="57"/>
        </w:numPr>
        <w:spacing w:before="120"/>
        <w:jc w:val="both"/>
      </w:pPr>
      <w:r>
        <w:t>S ohledem na doporučení odděleného zpracování analýzy rizik mimo systém řízení změn a administraci monitorovací zprávy s žádostí o platbu, viz. kapitola 4.2.13 této zprávy, není do flowchartu zpracování analýzy rizik zapracováno.</w:t>
      </w:r>
    </w:p>
    <w:p w:rsidR="00D47439" w:rsidRPr="003E6205" w:rsidRDefault="00D47439" w:rsidP="00911EB8">
      <w:pPr>
        <w:numPr>
          <w:ilvl w:val="0"/>
          <w:numId w:val="57"/>
        </w:numPr>
        <w:spacing w:before="120"/>
        <w:jc w:val="both"/>
      </w:pPr>
      <w:r>
        <w:t>Nutno dopracovat kompletní proces včetně případu, kdy změna není schválená.</w:t>
      </w:r>
    </w:p>
    <w:p w:rsidR="00D47439" w:rsidRDefault="00D47439" w:rsidP="005A5FAB">
      <w:pPr>
        <w:rPr>
          <w:b/>
          <w:sz w:val="24"/>
          <w:u w:val="single"/>
        </w:rPr>
      </w:pPr>
    </w:p>
    <w:p w:rsidR="00D47439" w:rsidRDefault="00D47439" w:rsidP="005A5FAB">
      <w:pPr>
        <w:rPr>
          <w:b/>
          <w:sz w:val="24"/>
          <w:u w:val="single"/>
        </w:rPr>
      </w:pPr>
      <w:r>
        <w:rPr>
          <w:b/>
          <w:sz w:val="24"/>
          <w:u w:val="single"/>
        </w:rPr>
        <w:t xml:space="preserve">B </w:t>
      </w:r>
      <w:r w:rsidRPr="005A5FAB">
        <w:rPr>
          <w:b/>
          <w:sz w:val="24"/>
          <w:u w:val="single"/>
        </w:rPr>
        <w:t>Řízení odstoupení od projektu</w:t>
      </w:r>
    </w:p>
    <w:p w:rsidR="00D47439" w:rsidRDefault="00D47439" w:rsidP="00C469E7">
      <w:pPr>
        <w:spacing w:before="120"/>
      </w:pPr>
      <w:r w:rsidRPr="00793D7E">
        <w:rPr>
          <w:b/>
          <w:u w:val="single"/>
        </w:rPr>
        <w:t>Identifikovaná slabá místa</w:t>
      </w:r>
      <w:r w:rsidRPr="00793D7E">
        <w:t xml:space="preserve"> </w:t>
      </w:r>
    </w:p>
    <w:p w:rsidR="00D47439" w:rsidRDefault="00D47439" w:rsidP="00911EB8">
      <w:pPr>
        <w:numPr>
          <w:ilvl w:val="0"/>
          <w:numId w:val="58"/>
        </w:numPr>
        <w:spacing w:before="120"/>
      </w:pPr>
      <w:r>
        <w:t>V procesu chybí některé dílčí lhůty.</w:t>
      </w:r>
    </w:p>
    <w:p w:rsidR="00D47439" w:rsidRDefault="00D47439" w:rsidP="00911EB8">
      <w:pPr>
        <w:numPr>
          <w:ilvl w:val="0"/>
          <w:numId w:val="58"/>
        </w:numPr>
        <w:spacing w:before="120"/>
      </w:pPr>
      <w:r>
        <w:t>V závěru procesu chybí návaznost na administraci vratek resp. na hlášení nesrovnalostí, které odstoupení od projektu může vyvolat.</w:t>
      </w:r>
    </w:p>
    <w:p w:rsidR="00D47439" w:rsidRPr="00642C56" w:rsidRDefault="00D47439" w:rsidP="00C469E7">
      <w:pPr>
        <w:spacing w:before="120"/>
        <w:rPr>
          <w:u w:val="single"/>
        </w:rPr>
      </w:pPr>
      <w:r w:rsidRPr="00642C56">
        <w:rPr>
          <w:b/>
          <w:bCs/>
          <w:u w:val="single"/>
        </w:rPr>
        <w:t xml:space="preserve">Doporučení </w:t>
      </w:r>
    </w:p>
    <w:p w:rsidR="00D47439" w:rsidRDefault="00D47439" w:rsidP="00911EB8">
      <w:pPr>
        <w:numPr>
          <w:ilvl w:val="0"/>
          <w:numId w:val="59"/>
        </w:numPr>
        <w:spacing w:before="120"/>
      </w:pPr>
      <w:r>
        <w:t>Navrhujeme doplnit dílčí lhůty dle flowchartu.</w:t>
      </w:r>
    </w:p>
    <w:p w:rsidR="00D47439" w:rsidRDefault="00D47439" w:rsidP="00911EB8">
      <w:pPr>
        <w:numPr>
          <w:ilvl w:val="0"/>
          <w:numId w:val="59"/>
        </w:numPr>
        <w:spacing w:before="120"/>
      </w:pPr>
      <w:r>
        <w:t>Doporučujeme v MIP popsat návaznost na další procesy.</w:t>
      </w:r>
    </w:p>
    <w:p w:rsidR="00D47439" w:rsidRPr="00642C56" w:rsidRDefault="00D47439" w:rsidP="00C469E7">
      <w:pPr>
        <w:spacing w:before="120"/>
      </w:pPr>
    </w:p>
    <w:p w:rsidR="00D47439" w:rsidRDefault="00D47439" w:rsidP="005A5FAB">
      <w:pPr>
        <w:rPr>
          <w:b/>
          <w:sz w:val="24"/>
          <w:u w:val="single"/>
        </w:rPr>
      </w:pPr>
      <w:r>
        <w:rPr>
          <w:b/>
          <w:sz w:val="24"/>
          <w:u w:val="single"/>
        </w:rPr>
        <w:br w:type="page"/>
        <w:t xml:space="preserve">C </w:t>
      </w:r>
      <w:r w:rsidRPr="005A5FAB">
        <w:rPr>
          <w:b/>
          <w:sz w:val="24"/>
          <w:u w:val="single"/>
        </w:rPr>
        <w:t>Administrace monitorovacího hlášení</w:t>
      </w:r>
    </w:p>
    <w:p w:rsidR="00D47439" w:rsidRDefault="00D47439" w:rsidP="001E70A0">
      <w:pPr>
        <w:spacing w:before="120"/>
      </w:pPr>
      <w:r w:rsidRPr="00793D7E">
        <w:rPr>
          <w:b/>
          <w:u w:val="single"/>
        </w:rPr>
        <w:t>Identifikovaná slabá místa</w:t>
      </w:r>
      <w:r w:rsidRPr="00793D7E">
        <w:t xml:space="preserve"> </w:t>
      </w:r>
    </w:p>
    <w:p w:rsidR="00D47439" w:rsidRDefault="00D47439" w:rsidP="00911EB8">
      <w:pPr>
        <w:numPr>
          <w:ilvl w:val="0"/>
          <w:numId w:val="28"/>
        </w:numPr>
        <w:spacing w:before="120"/>
        <w:jc w:val="both"/>
      </w:pPr>
      <w:r>
        <w:t>V procesu chybí některé dílčí lhůty.</w:t>
      </w:r>
    </w:p>
    <w:p w:rsidR="00D47439" w:rsidRDefault="00D47439" w:rsidP="00911EB8">
      <w:pPr>
        <w:numPr>
          <w:ilvl w:val="0"/>
          <w:numId w:val="27"/>
        </w:numPr>
        <w:spacing w:before="120"/>
        <w:jc w:val="both"/>
      </w:pPr>
      <w:r>
        <w:t>V popisu procesu v platném MIP chybí zpracování interim analýzy rizik, ačkoliv kapitola 5.3 MIP stanovuje její zpracování do 10 pracovních dní od přijetí monitorovacího hlášení.</w:t>
      </w:r>
    </w:p>
    <w:p w:rsidR="00D47439" w:rsidRDefault="00D47439" w:rsidP="00673E59">
      <w:pPr>
        <w:numPr>
          <w:ilvl w:val="0"/>
          <w:numId w:val="27"/>
        </w:numPr>
        <w:spacing w:before="120"/>
        <w:ind w:left="714" w:hanging="357"/>
        <w:jc w:val="both"/>
        <w:rPr>
          <w:szCs w:val="22"/>
        </w:rPr>
      </w:pPr>
      <w:r w:rsidRPr="00B16431">
        <w:rPr>
          <w:szCs w:val="22"/>
        </w:rPr>
        <w:t>Zcela chybí administrace monitorovacího</w:t>
      </w:r>
      <w:r>
        <w:rPr>
          <w:szCs w:val="22"/>
        </w:rPr>
        <w:t xml:space="preserve"> hlášení v období udržitelnosti.</w:t>
      </w:r>
    </w:p>
    <w:p w:rsidR="00D47439" w:rsidRPr="00642C56" w:rsidRDefault="00D47439" w:rsidP="00911EB8">
      <w:pPr>
        <w:spacing w:before="120"/>
        <w:jc w:val="both"/>
        <w:rPr>
          <w:u w:val="single"/>
        </w:rPr>
      </w:pPr>
      <w:r w:rsidRPr="00642C56">
        <w:rPr>
          <w:b/>
          <w:bCs/>
          <w:u w:val="single"/>
        </w:rPr>
        <w:t xml:space="preserve">Doporučení </w:t>
      </w:r>
    </w:p>
    <w:p w:rsidR="00D47439" w:rsidRDefault="00D47439" w:rsidP="00911EB8">
      <w:pPr>
        <w:numPr>
          <w:ilvl w:val="0"/>
          <w:numId w:val="27"/>
        </w:numPr>
        <w:spacing w:before="120"/>
        <w:jc w:val="both"/>
      </w:pPr>
      <w:r>
        <w:t>Navrhujeme doplnit dílčí lhůty dle flowchartu.</w:t>
      </w:r>
    </w:p>
    <w:p w:rsidR="00D47439" w:rsidRDefault="00D47439" w:rsidP="00911EB8">
      <w:pPr>
        <w:numPr>
          <w:ilvl w:val="0"/>
          <w:numId w:val="27"/>
        </w:numPr>
        <w:spacing w:before="120"/>
        <w:jc w:val="both"/>
      </w:pPr>
      <w:r>
        <w:t>Zpracování interim analýzy rizik je do flowchartu zapracováno. Avšak s ohledem na doporučení odděleného zpracování analýzy rizik mimo systém řízení změn a administraci monitorovací zprávy a monitorovacího hlášení, viz. kapitola 4.2.13 této zprávy, doporučujeme analýzu rizik v rámci tohoto procesu neprovádět.</w:t>
      </w:r>
    </w:p>
    <w:p w:rsidR="00D47439" w:rsidRPr="00911EB8" w:rsidRDefault="00D47439" w:rsidP="00673E59">
      <w:pPr>
        <w:numPr>
          <w:ilvl w:val="0"/>
          <w:numId w:val="27"/>
        </w:numPr>
        <w:spacing w:before="120"/>
        <w:ind w:left="714" w:hanging="357"/>
        <w:jc w:val="both"/>
        <w:rPr>
          <w:szCs w:val="22"/>
        </w:rPr>
      </w:pPr>
      <w:r>
        <w:t>Doporučujeme v MIP popsat návaznost na další procesy – administrace monitorovacího hlášení v období udržitelnosti a o</w:t>
      </w:r>
      <w:r w:rsidRPr="00A3317F">
        <w:rPr>
          <w:szCs w:val="22"/>
        </w:rPr>
        <w:t xml:space="preserve">věřit </w:t>
      </w:r>
      <w:r>
        <w:rPr>
          <w:szCs w:val="22"/>
        </w:rPr>
        <w:t xml:space="preserve">jeho </w:t>
      </w:r>
      <w:r w:rsidRPr="00A3317F">
        <w:rPr>
          <w:szCs w:val="22"/>
        </w:rPr>
        <w:t xml:space="preserve">zapracování v IS MONIT7+. </w:t>
      </w:r>
    </w:p>
    <w:p w:rsidR="00D47439" w:rsidRDefault="00D47439" w:rsidP="005A5FAB">
      <w:pPr>
        <w:rPr>
          <w:b/>
          <w:sz w:val="24"/>
          <w:u w:val="single"/>
        </w:rPr>
      </w:pPr>
    </w:p>
    <w:p w:rsidR="00D47439" w:rsidRDefault="00D47439" w:rsidP="005A5FAB">
      <w:pPr>
        <w:rPr>
          <w:b/>
          <w:sz w:val="24"/>
          <w:u w:val="single"/>
        </w:rPr>
      </w:pPr>
      <w:r>
        <w:rPr>
          <w:b/>
          <w:sz w:val="24"/>
          <w:u w:val="single"/>
        </w:rPr>
        <w:t xml:space="preserve">D </w:t>
      </w:r>
      <w:r w:rsidRPr="005A5FAB">
        <w:rPr>
          <w:b/>
          <w:sz w:val="24"/>
          <w:u w:val="single"/>
        </w:rPr>
        <w:t>Finanční řízení</w:t>
      </w:r>
    </w:p>
    <w:p w:rsidR="00D47439" w:rsidRPr="00642C56" w:rsidRDefault="00D47439" w:rsidP="00911EB8">
      <w:pPr>
        <w:spacing w:before="120"/>
      </w:pPr>
      <w:r w:rsidRPr="00793D7E">
        <w:rPr>
          <w:b/>
          <w:u w:val="single"/>
        </w:rPr>
        <w:t xml:space="preserve">Identifikovaná slabá </w:t>
      </w:r>
      <w:r w:rsidRPr="006A4177">
        <w:rPr>
          <w:b/>
          <w:u w:val="single"/>
        </w:rPr>
        <w:t>místa</w:t>
      </w:r>
      <w:r w:rsidRPr="006A4177">
        <w:rPr>
          <w:u w:val="single"/>
        </w:rPr>
        <w:t xml:space="preserve"> </w:t>
      </w:r>
      <w:r w:rsidRPr="00911EB8">
        <w:rPr>
          <w:b/>
          <w:u w:val="single"/>
        </w:rPr>
        <w:t>MIP</w:t>
      </w:r>
    </w:p>
    <w:p w:rsidR="00D47439" w:rsidRPr="00562582" w:rsidRDefault="00D47439" w:rsidP="00911EB8">
      <w:pPr>
        <w:spacing w:before="120"/>
        <w:jc w:val="both"/>
      </w:pPr>
      <w:r w:rsidRPr="00562582">
        <w:t>Při analýze dokumentace MIP IOP bylo zjištěno, že kapitola 24 Administrace plateb příjemcům (financování) je zpracována tak, že nejsou jednoznačně vymezeny postupy pro jednotli</w:t>
      </w:r>
      <w:r>
        <w:t>vé typy financování v rámci IOP.</w:t>
      </w:r>
      <w:r w:rsidRPr="00562582">
        <w:t xml:space="preserve"> </w:t>
      </w:r>
    </w:p>
    <w:p w:rsidR="00D47439" w:rsidRPr="00AE51D4" w:rsidRDefault="00D47439" w:rsidP="00911EB8">
      <w:pPr>
        <w:numPr>
          <w:ilvl w:val="0"/>
          <w:numId w:val="14"/>
        </w:numPr>
        <w:jc w:val="both"/>
        <w:rPr>
          <w:rFonts w:cs="Arial"/>
        </w:rPr>
      </w:pPr>
      <w:r>
        <w:t>K</w:t>
      </w:r>
      <w:r w:rsidRPr="00562582">
        <w:t>apitola 24.1. Zálohové platby zahrnuje i postup pro průběžné a závěrečné platby</w:t>
      </w:r>
      <w:r>
        <w:t xml:space="preserve">. Pravděpodobně se jedná o proces vyúčtování zálohových plateb prostřednictvím předkládání zjednodušených žádostí o platbu. V kapitole </w:t>
      </w:r>
      <w:r w:rsidRPr="00562582">
        <w:t>nejsou ani rámcově uvedeny procesy, které probíhají na finančním utvaru MV (</w:t>
      </w:r>
      <w:r>
        <w:t xml:space="preserve">tj. platební cyklus není úplný). </w:t>
      </w:r>
      <w:r>
        <w:rPr>
          <w:rFonts w:cs="Arial"/>
        </w:rPr>
        <w:t>S</w:t>
      </w:r>
      <w:r w:rsidRPr="00AE51D4">
        <w:rPr>
          <w:rFonts w:cs="Arial"/>
        </w:rPr>
        <w:t>távající postup</w:t>
      </w:r>
      <w:r>
        <w:rPr>
          <w:rFonts w:cs="Arial"/>
        </w:rPr>
        <w:t xml:space="preserve"> je popsán značně nepřehledně, protože </w:t>
      </w:r>
      <w:r w:rsidRPr="00AE51D4">
        <w:rPr>
          <w:rFonts w:cs="Arial"/>
        </w:rPr>
        <w:t xml:space="preserve">se v kapitole 24.1 mísí postupy pro </w:t>
      </w:r>
      <w:r>
        <w:rPr>
          <w:rFonts w:cs="Arial"/>
        </w:rPr>
        <w:t>individuální a typové projekty</w:t>
      </w:r>
      <w:r w:rsidRPr="00AE51D4">
        <w:rPr>
          <w:rFonts w:cs="Arial"/>
        </w:rPr>
        <w:t xml:space="preserve">. </w:t>
      </w:r>
    </w:p>
    <w:p w:rsidR="00D47439" w:rsidRPr="00562582" w:rsidRDefault="00D47439" w:rsidP="00911EB8">
      <w:pPr>
        <w:numPr>
          <w:ilvl w:val="0"/>
          <w:numId w:val="5"/>
        </w:numPr>
        <w:spacing w:before="120"/>
        <w:jc w:val="both"/>
      </w:pPr>
      <w:r>
        <w:t>K</w:t>
      </w:r>
      <w:r w:rsidRPr="00562582">
        <w:t>apitola 24.2 Pokyn k nastavení rozpočtového limitu ( limitka) – není zřejmé, kdy bude tento postup využit (ve vazbě na</w:t>
      </w:r>
      <w:r>
        <w:t xml:space="preserve"> jakou</w:t>
      </w:r>
      <w:r w:rsidRPr="00562582">
        <w:t xml:space="preserve"> výzvu</w:t>
      </w:r>
      <w:r>
        <w:t xml:space="preserve"> nebo na jakou</w:t>
      </w:r>
      <w:r w:rsidRPr="00562582">
        <w:t xml:space="preserve"> oblast podpory)</w:t>
      </w:r>
      <w:r>
        <w:t xml:space="preserve">. V kapitole </w:t>
      </w:r>
      <w:r w:rsidRPr="00562582">
        <w:t>však není uveden jen postup pro vystavení limitky, ale je zde popsána i návazná procedura vyúčtování, kontroly a vystavení žádosti o platbu</w:t>
      </w:r>
      <w:r>
        <w:t>. N</w:t>
      </w:r>
      <w:r w:rsidRPr="00562582">
        <w:t>ázev kapi</w:t>
      </w:r>
      <w:r>
        <w:t>toly je tedy zavádějící.</w:t>
      </w:r>
    </w:p>
    <w:p w:rsidR="00D47439" w:rsidRPr="00562582" w:rsidRDefault="00D47439" w:rsidP="00911EB8">
      <w:pPr>
        <w:numPr>
          <w:ilvl w:val="0"/>
          <w:numId w:val="5"/>
        </w:numPr>
        <w:spacing w:before="120"/>
        <w:jc w:val="both"/>
      </w:pPr>
      <w:r>
        <w:t>P</w:t>
      </w:r>
      <w:r w:rsidRPr="00562582">
        <w:t>odkapitola 24.2.2 Platby ex post je součástí kapitoly 24.2 Pokyn k nastavení rozpočtového limitu (limit</w:t>
      </w:r>
      <w:r>
        <w:t>ka), což je procesně nesprávně.</w:t>
      </w:r>
    </w:p>
    <w:p w:rsidR="00D47439" w:rsidRDefault="00D47439" w:rsidP="00911EB8">
      <w:pPr>
        <w:numPr>
          <w:ilvl w:val="0"/>
          <w:numId w:val="5"/>
        </w:numPr>
        <w:spacing w:before="120"/>
        <w:jc w:val="both"/>
      </w:pPr>
      <w:r>
        <w:t>Nepřehled</w:t>
      </w:r>
      <w:r w:rsidRPr="00562582">
        <w:t>né  vy</w:t>
      </w:r>
      <w:r>
        <w:t>mezení procedur, které řeší CRR.</w:t>
      </w:r>
    </w:p>
    <w:p w:rsidR="00D47439" w:rsidRPr="00562582" w:rsidRDefault="00D47439" w:rsidP="00911EB8">
      <w:pPr>
        <w:numPr>
          <w:ilvl w:val="0"/>
          <w:numId w:val="5"/>
        </w:numPr>
        <w:spacing w:before="120"/>
        <w:jc w:val="both"/>
      </w:pPr>
      <w:r w:rsidRPr="007D72E4">
        <w:t xml:space="preserve">Dle vyjádření pracovníků finančního oddělení </w:t>
      </w:r>
      <w:r w:rsidRPr="007D72E4">
        <w:rPr>
          <w:bCs/>
        </w:rPr>
        <w:t>nejsou příručky</w:t>
      </w:r>
      <w:r w:rsidRPr="007D72E4">
        <w:t xml:space="preserve"> Pracovní  postupy v IS MONIT  I_24_04_A Postupy  pro administraci plateb ex post a    I_24_04_B Postupy pro ex ante platby – přes UCB </w:t>
      </w:r>
      <w:r w:rsidRPr="007D72E4">
        <w:rPr>
          <w:bCs/>
        </w:rPr>
        <w:t>dostatečné návodné</w:t>
      </w:r>
      <w:r w:rsidRPr="007D72E4">
        <w:t xml:space="preserve">. </w:t>
      </w:r>
    </w:p>
    <w:p w:rsidR="00D47439" w:rsidRPr="00562582" w:rsidRDefault="00D47439" w:rsidP="00D95744"/>
    <w:p w:rsidR="00D47439" w:rsidRPr="00642C56" w:rsidRDefault="00D47439" w:rsidP="00D95744">
      <w:pPr>
        <w:spacing w:before="120"/>
        <w:rPr>
          <w:u w:val="single"/>
        </w:rPr>
      </w:pPr>
      <w:r w:rsidRPr="00642C56">
        <w:rPr>
          <w:b/>
          <w:bCs/>
          <w:u w:val="single"/>
        </w:rPr>
        <w:t xml:space="preserve">Doporučení </w:t>
      </w:r>
    </w:p>
    <w:p w:rsidR="00D47439" w:rsidRPr="008F43B6" w:rsidRDefault="00D47439" w:rsidP="00D95744">
      <w:pPr>
        <w:rPr>
          <w:b/>
          <w:bCs/>
        </w:rPr>
      </w:pPr>
    </w:p>
    <w:p w:rsidR="00D47439" w:rsidRPr="008F43B6" w:rsidRDefault="00D47439" w:rsidP="00D95744">
      <w:pPr>
        <w:rPr>
          <w:bCs/>
        </w:rPr>
      </w:pPr>
      <w:r w:rsidRPr="008F43B6">
        <w:rPr>
          <w:bCs/>
        </w:rPr>
        <w:t xml:space="preserve">Přepracovat </w:t>
      </w:r>
      <w:r>
        <w:rPr>
          <w:bCs/>
        </w:rPr>
        <w:t xml:space="preserve">a lépe strukturovat </w:t>
      </w:r>
      <w:r w:rsidRPr="008F43B6">
        <w:rPr>
          <w:bCs/>
        </w:rPr>
        <w:t xml:space="preserve">kapitolu 24 Administrace plateb příjemcům (financování) – stávající subkapitoly 24.1 a 24.2 členit </w:t>
      </w:r>
      <w:r>
        <w:rPr>
          <w:bCs/>
        </w:rPr>
        <w:t>následovně</w:t>
      </w:r>
      <w:r w:rsidRPr="008F43B6">
        <w:rPr>
          <w:bCs/>
        </w:rPr>
        <w:t>:</w:t>
      </w:r>
    </w:p>
    <w:p w:rsidR="00D47439" w:rsidRPr="008F43B6" w:rsidRDefault="00D47439" w:rsidP="00D95744">
      <w:r w:rsidRPr="008F43B6">
        <w:t xml:space="preserve"> </w:t>
      </w:r>
    </w:p>
    <w:p w:rsidR="00D47439" w:rsidRPr="00911EB8" w:rsidRDefault="00D47439" w:rsidP="00D95744">
      <w:pPr>
        <w:numPr>
          <w:ilvl w:val="1"/>
          <w:numId w:val="13"/>
        </w:numPr>
        <w:rPr>
          <w:b/>
          <w:bCs/>
        </w:rPr>
      </w:pPr>
      <w:r w:rsidRPr="00911EB8">
        <w:rPr>
          <w:b/>
          <w:bCs/>
        </w:rPr>
        <w:t xml:space="preserve">Ex ante platby </w:t>
      </w:r>
    </w:p>
    <w:p w:rsidR="00D47439" w:rsidRPr="008F43B6" w:rsidRDefault="00D47439" w:rsidP="00D95744">
      <w:pPr>
        <w:numPr>
          <w:ilvl w:val="2"/>
          <w:numId w:val="13"/>
        </w:numPr>
      </w:pPr>
      <w:r w:rsidRPr="008F43B6">
        <w:t>Vystavení zálohy</w:t>
      </w:r>
    </w:p>
    <w:p w:rsidR="00D47439" w:rsidRDefault="00D47439" w:rsidP="00D95744">
      <w:pPr>
        <w:numPr>
          <w:ilvl w:val="2"/>
          <w:numId w:val="13"/>
        </w:numPr>
      </w:pPr>
      <w:r w:rsidRPr="008F43B6">
        <w:t xml:space="preserve">Kontrola platby, </w:t>
      </w:r>
      <w:r>
        <w:t>administrace</w:t>
      </w:r>
      <w:r w:rsidRPr="008F43B6">
        <w:t xml:space="preserve"> průběžné a závěrečné žádosti o platbu</w:t>
      </w:r>
    </w:p>
    <w:p w:rsidR="00D47439" w:rsidRPr="008F43B6" w:rsidRDefault="00D47439" w:rsidP="00D95744">
      <w:pPr>
        <w:ind w:left="720" w:hanging="720"/>
      </w:pPr>
      <w:r>
        <w:t>24.1.3</w:t>
      </w:r>
      <w:r>
        <w:tab/>
        <w:t>Typové projekty</w:t>
      </w:r>
    </w:p>
    <w:p w:rsidR="00D47439" w:rsidRDefault="00D47439" w:rsidP="00D95744">
      <w:r w:rsidRPr="008F43B6">
        <w:t>Doplnit pro jaké oblasti podpory bude použito, odkaz na příručku pracovních postupů administrace v IS MONIT</w:t>
      </w:r>
      <w:r>
        <w:t>.</w:t>
      </w:r>
    </w:p>
    <w:p w:rsidR="00D47439" w:rsidRPr="008F43B6" w:rsidRDefault="00D47439" w:rsidP="00D95744"/>
    <w:p w:rsidR="00D47439" w:rsidRPr="00911EB8" w:rsidRDefault="00D47439" w:rsidP="00D95744">
      <w:pPr>
        <w:numPr>
          <w:ilvl w:val="1"/>
          <w:numId w:val="13"/>
        </w:numPr>
        <w:rPr>
          <w:b/>
          <w:bCs/>
        </w:rPr>
      </w:pPr>
      <w:r w:rsidRPr="00911EB8">
        <w:rPr>
          <w:b/>
          <w:bCs/>
        </w:rPr>
        <w:t xml:space="preserve">Platby s vystavením limitky </w:t>
      </w:r>
    </w:p>
    <w:p w:rsidR="00D47439" w:rsidRPr="008F43B6" w:rsidRDefault="00D47439" w:rsidP="00D95744">
      <w:pPr>
        <w:numPr>
          <w:ilvl w:val="2"/>
          <w:numId w:val="13"/>
        </w:numPr>
      </w:pPr>
      <w:r>
        <w:t>V</w:t>
      </w:r>
      <w:r w:rsidRPr="008F43B6">
        <w:t>ystavení limitky</w:t>
      </w:r>
    </w:p>
    <w:p w:rsidR="00D47439" w:rsidRPr="008F43B6" w:rsidRDefault="00D47439" w:rsidP="00D95744">
      <w:pPr>
        <w:numPr>
          <w:ilvl w:val="2"/>
          <w:numId w:val="13"/>
        </w:numPr>
      </w:pPr>
      <w:r w:rsidRPr="008F43B6">
        <w:t xml:space="preserve">Kontrola faktur a čerpání limitu </w:t>
      </w:r>
    </w:p>
    <w:p w:rsidR="00D47439" w:rsidRPr="008F43B6" w:rsidRDefault="00D47439" w:rsidP="00D95744">
      <w:pPr>
        <w:numPr>
          <w:ilvl w:val="2"/>
          <w:numId w:val="13"/>
        </w:numPr>
      </w:pPr>
      <w:r w:rsidRPr="008F43B6">
        <w:t xml:space="preserve">Provedení kontroly platby a </w:t>
      </w:r>
      <w:r>
        <w:t>administrace</w:t>
      </w:r>
      <w:r w:rsidRPr="008F43B6">
        <w:t xml:space="preserve"> žádosti o platbu </w:t>
      </w:r>
    </w:p>
    <w:p w:rsidR="00D47439" w:rsidRPr="008F43B6" w:rsidRDefault="00D47439" w:rsidP="00D95744">
      <w:r w:rsidRPr="008F43B6">
        <w:t>Doplnit pro jaké oblasti podpory bude použito, odkaz na příručku pracovních postupů administrace v IS MONIT</w:t>
      </w:r>
      <w:r>
        <w:t>.</w:t>
      </w:r>
    </w:p>
    <w:p w:rsidR="00D47439" w:rsidRPr="008F43B6" w:rsidRDefault="00D47439" w:rsidP="00D95744"/>
    <w:p w:rsidR="00D47439" w:rsidRPr="00911EB8" w:rsidRDefault="00D47439" w:rsidP="00D95744">
      <w:pPr>
        <w:numPr>
          <w:ilvl w:val="1"/>
          <w:numId w:val="13"/>
        </w:numPr>
        <w:rPr>
          <w:b/>
          <w:bCs/>
        </w:rPr>
      </w:pPr>
      <w:r w:rsidRPr="00911EB8">
        <w:rPr>
          <w:b/>
          <w:bCs/>
        </w:rPr>
        <w:t xml:space="preserve">Ex post platby </w:t>
      </w:r>
    </w:p>
    <w:p w:rsidR="00D47439" w:rsidRPr="008F43B6" w:rsidRDefault="00D47439" w:rsidP="00D95744">
      <w:r>
        <w:t xml:space="preserve">24.3.1. </w:t>
      </w:r>
      <w:r w:rsidRPr="008F43B6">
        <w:t xml:space="preserve">Kontrola platby, </w:t>
      </w:r>
      <w:r>
        <w:t>administrace</w:t>
      </w:r>
      <w:r w:rsidRPr="008F43B6">
        <w:t xml:space="preserve"> průběžné a závěrečné žádosti o platbu </w:t>
      </w:r>
    </w:p>
    <w:p w:rsidR="00D47439" w:rsidRPr="008F43B6" w:rsidRDefault="00D47439" w:rsidP="00D95744">
      <w:r w:rsidRPr="008F43B6">
        <w:t>Doplnit pro jaké oblasti podpory bude použito, odkaz na příručku pracovních postupů administrace v IS MONIT</w:t>
      </w:r>
    </w:p>
    <w:p w:rsidR="00D47439" w:rsidRPr="006A4177" w:rsidRDefault="00D47439" w:rsidP="00D95744">
      <w:pPr>
        <w:spacing w:before="120"/>
      </w:pPr>
      <w:r w:rsidRPr="006A4177">
        <w:t xml:space="preserve">V rámci procesů je žádoucí dopracovat dílčí lhůty pro administraci plateb (viz také kap. </w:t>
      </w:r>
      <w:r>
        <w:t>Nesrovnalosti</w:t>
      </w:r>
      <w:r w:rsidRPr="006A4177">
        <w:t>)</w:t>
      </w:r>
    </w:p>
    <w:p w:rsidR="00D47439" w:rsidRPr="006A4177" w:rsidRDefault="00D47439" w:rsidP="00D95744">
      <w:pPr>
        <w:spacing w:before="120"/>
        <w:jc w:val="both"/>
        <w:rPr>
          <w:b/>
          <w:u w:val="single"/>
        </w:rPr>
      </w:pPr>
      <w:r w:rsidRPr="006A4177">
        <w:rPr>
          <w:b/>
          <w:u w:val="single"/>
        </w:rPr>
        <w:t>Identifikován slabá místa IS Monit</w:t>
      </w:r>
    </w:p>
    <w:p w:rsidR="00D47439" w:rsidRPr="0052348A" w:rsidRDefault="00D47439" w:rsidP="00673E59">
      <w:pPr>
        <w:numPr>
          <w:ilvl w:val="0"/>
          <w:numId w:val="15"/>
        </w:numPr>
        <w:spacing w:before="120"/>
        <w:ind w:left="714" w:hanging="357"/>
        <w:jc w:val="both"/>
      </w:pPr>
      <w:r w:rsidRPr="00562582">
        <w:t>Nejasné postupy v MIP</w:t>
      </w:r>
      <w:r w:rsidRPr="00562582">
        <w:rPr>
          <w:bCs/>
        </w:rPr>
        <w:t xml:space="preserve"> </w:t>
      </w:r>
      <w:r w:rsidRPr="00562582">
        <w:t>mohou být příčinou chyb př</w:t>
      </w:r>
      <w:r>
        <w:t>i administraci žádostí o platbu, což</w:t>
      </w:r>
      <w:r w:rsidRPr="00562582">
        <w:t xml:space="preserve"> může následně způsobit problémy při schvalování souhrnných žádostí a platbu a při certifikaci. Toto riziko je navíc umocněno tím, že dle vyjádření pracovníků OSF nejsou </w:t>
      </w:r>
      <w:r>
        <w:t xml:space="preserve">k dispozici </w:t>
      </w:r>
      <w:r w:rsidRPr="00562582">
        <w:t>zcela jasné a  návodné postupy uvedené v Pracovní</w:t>
      </w:r>
      <w:r>
        <w:t>ch</w:t>
      </w:r>
      <w:r w:rsidRPr="00562582">
        <w:t xml:space="preserve">  postup</w:t>
      </w:r>
      <w:r>
        <w:t>ech</w:t>
      </w:r>
      <w:r w:rsidRPr="00562582">
        <w:t xml:space="preserve"> </w:t>
      </w:r>
      <w:r>
        <w:t>pro</w:t>
      </w:r>
      <w:r w:rsidRPr="00562582">
        <w:t xml:space="preserve"> IS MONIT I_24_04_A Postupy  pro administraci plateb ex post I_24_04_B Postupy pro ex ante platby – přes UCB. </w:t>
      </w:r>
    </w:p>
    <w:p w:rsidR="00D47439" w:rsidRPr="0052348A" w:rsidRDefault="00D47439" w:rsidP="00673E59">
      <w:pPr>
        <w:numPr>
          <w:ilvl w:val="0"/>
          <w:numId w:val="15"/>
        </w:numPr>
        <w:spacing w:before="120"/>
        <w:ind w:left="714" w:hanging="357"/>
        <w:jc w:val="both"/>
      </w:pPr>
      <w:r w:rsidRPr="0052348A">
        <w:t>Pro registraci ŽoP je využíván registr mimo IS MONIT</w:t>
      </w:r>
      <w:r>
        <w:rPr>
          <w:bCs/>
        </w:rPr>
        <w:t>7+</w:t>
      </w:r>
      <w:r w:rsidRPr="0052348A">
        <w:rPr>
          <w:bCs/>
        </w:rPr>
        <w:t>, kde je zaznamenávána řada informací  duplicitně</w:t>
      </w:r>
      <w:r>
        <w:rPr>
          <w:bCs/>
        </w:rPr>
        <w:t>.</w:t>
      </w:r>
    </w:p>
    <w:p w:rsidR="00D47439" w:rsidRPr="006A4177" w:rsidRDefault="00D47439" w:rsidP="00D95744">
      <w:pPr>
        <w:spacing w:before="120"/>
        <w:jc w:val="both"/>
        <w:rPr>
          <w:b/>
          <w:u w:val="single"/>
        </w:rPr>
      </w:pPr>
      <w:r w:rsidRPr="006A4177">
        <w:rPr>
          <w:b/>
          <w:u w:val="single"/>
        </w:rPr>
        <w:t>Doporučení</w:t>
      </w:r>
    </w:p>
    <w:p w:rsidR="00D47439" w:rsidRDefault="00D47439" w:rsidP="00D95744">
      <w:pPr>
        <w:numPr>
          <w:ilvl w:val="0"/>
          <w:numId w:val="15"/>
        </w:numPr>
        <w:spacing w:before="120"/>
        <w:jc w:val="both"/>
      </w:pPr>
      <w:r>
        <w:t xml:space="preserve">Z hlediska příruček pro IS Monit </w:t>
      </w:r>
      <w:r w:rsidRPr="007D72E4">
        <w:t xml:space="preserve">je </w:t>
      </w:r>
      <w:r>
        <w:t xml:space="preserve">možné řešení uspořádání </w:t>
      </w:r>
      <w:r w:rsidRPr="007D72E4">
        <w:t>školení pro pracovní postupy administrace plateb v IS MONIT nebo dopracovat výše zmíněné pracovní postupy dle podnětů pracovníků finančního oddělení. K pracovním postupům I_24_04_B Postupy pro ex ante platby – přes UCB byly i ze strany evaluátorů zpracovány dotazy a připomínky, které jsou k</w:t>
      </w:r>
      <w:r>
        <w:t> </w:t>
      </w:r>
      <w:r w:rsidRPr="007D72E4">
        <w:t>dispozici</w:t>
      </w:r>
      <w:r>
        <w:t xml:space="preserve"> v samostatné příloze.</w:t>
      </w:r>
    </w:p>
    <w:p w:rsidR="00D47439" w:rsidRPr="00CC636A" w:rsidRDefault="00D47439" w:rsidP="00673E59">
      <w:pPr>
        <w:numPr>
          <w:ilvl w:val="0"/>
          <w:numId w:val="15"/>
        </w:numPr>
        <w:spacing w:before="120"/>
        <w:ind w:left="714" w:hanging="357"/>
        <w:jc w:val="both"/>
      </w:pPr>
      <w:r w:rsidRPr="00CC636A">
        <w:rPr>
          <w:rFonts w:cs="Arial"/>
        </w:rPr>
        <w:t xml:space="preserve">Je třeba více využívat IS MONIT7+ nejen pro vkládání dat, ale jako zdroj potřebných informací. Jedním z konkrétních opatření by mohlo být navržení konkrétních výstupních sestav pro potřeby administrace plateb, kontrol, finančních predikcí, apod. Tyto sestavy by pak mohly být modelovány pro </w:t>
      </w:r>
      <w:r w:rsidRPr="00CC636A">
        <w:t xml:space="preserve">čerpání alokace ve variantách dle vývoje měnového kurzu. </w:t>
      </w:r>
      <w:r>
        <w:t>Náměty na výstupní sestavy IS Monito jsou v příloze č. 3 této zprávy.</w:t>
      </w:r>
    </w:p>
    <w:p w:rsidR="00D47439" w:rsidRPr="00626F56" w:rsidRDefault="00D47439" w:rsidP="00673E59">
      <w:pPr>
        <w:numPr>
          <w:ilvl w:val="0"/>
          <w:numId w:val="16"/>
        </w:numPr>
        <w:spacing w:before="120"/>
        <w:ind w:left="714" w:hanging="357"/>
        <w:jc w:val="both"/>
        <w:rPr>
          <w:rFonts w:cs="Arial"/>
          <w:b/>
          <w:bCs/>
        </w:rPr>
      </w:pPr>
      <w:r w:rsidRPr="00CC636A">
        <w:rPr>
          <w:rFonts w:cs="Arial"/>
        </w:rPr>
        <w:t xml:space="preserve">Dalším opatřením by </w:t>
      </w:r>
      <w:r>
        <w:rPr>
          <w:rFonts w:cs="Arial"/>
        </w:rPr>
        <w:t>mohly být „monitoring meetingy“</w:t>
      </w:r>
      <w:r w:rsidRPr="00CC636A">
        <w:rPr>
          <w:rFonts w:cs="Arial"/>
        </w:rPr>
        <w:t>, kde by oddělení metodiky poskytovalo aktuální informace o vývoji a nových funkcionalitách IS MONIT7+ a zároveň by dostávalo podněty od ostatních odděleních o jejich potřebá</w:t>
      </w:r>
      <w:r>
        <w:rPr>
          <w:rFonts w:cs="Arial"/>
        </w:rPr>
        <w:t xml:space="preserve">ch a požadavcích na  IS MONIT7+ </w:t>
      </w:r>
      <w:r w:rsidRPr="00CC636A">
        <w:rPr>
          <w:rFonts w:cs="Arial"/>
        </w:rPr>
        <w:t xml:space="preserve"> </w:t>
      </w:r>
      <w:r>
        <w:rPr>
          <w:rFonts w:cs="Arial"/>
        </w:rPr>
        <w:t>viz. kapitola 4.2.2.</w:t>
      </w:r>
    </w:p>
    <w:p w:rsidR="00D47439" w:rsidRDefault="00D47439" w:rsidP="005A5FAB">
      <w:pPr>
        <w:rPr>
          <w:b/>
          <w:sz w:val="24"/>
          <w:u w:val="single"/>
        </w:rPr>
      </w:pPr>
    </w:p>
    <w:p w:rsidR="00D47439" w:rsidRDefault="00D47439" w:rsidP="005A5FAB">
      <w:pPr>
        <w:rPr>
          <w:b/>
          <w:sz w:val="24"/>
          <w:u w:val="single"/>
        </w:rPr>
      </w:pPr>
      <w:r>
        <w:rPr>
          <w:b/>
          <w:sz w:val="24"/>
          <w:u w:val="single"/>
        </w:rPr>
        <w:br w:type="page"/>
        <w:t xml:space="preserve">E </w:t>
      </w:r>
      <w:r w:rsidRPr="005A5FAB">
        <w:rPr>
          <w:b/>
          <w:sz w:val="24"/>
          <w:u w:val="single"/>
        </w:rPr>
        <w:t>Administrace MZ a ŽOP</w:t>
      </w:r>
    </w:p>
    <w:p w:rsidR="00D47439" w:rsidRPr="000E0E01" w:rsidRDefault="00D47439" w:rsidP="000E0E01">
      <w:pPr>
        <w:spacing w:before="120"/>
        <w:jc w:val="both"/>
        <w:rPr>
          <w:b/>
          <w:u w:val="single"/>
        </w:rPr>
      </w:pPr>
      <w:r w:rsidRPr="006A4177">
        <w:rPr>
          <w:b/>
          <w:u w:val="single"/>
        </w:rPr>
        <w:t>Id</w:t>
      </w:r>
      <w:r>
        <w:rPr>
          <w:b/>
          <w:u w:val="single"/>
        </w:rPr>
        <w:t>entifikován slabá místa</w:t>
      </w:r>
    </w:p>
    <w:p w:rsidR="00D47439" w:rsidRPr="000E0E01" w:rsidRDefault="00D47439" w:rsidP="00EC518A">
      <w:pPr>
        <w:numPr>
          <w:ilvl w:val="0"/>
          <w:numId w:val="5"/>
        </w:numPr>
        <w:spacing w:before="120"/>
        <w:ind w:left="714" w:hanging="357"/>
        <w:jc w:val="both"/>
      </w:pPr>
      <w:r w:rsidRPr="000E0E01">
        <w:t>Finanční oddělení nepřiřazuje finančního manažera konkrétním výzvám</w:t>
      </w:r>
      <w:r>
        <w:t xml:space="preserve"> tzn. v době přijímání žádostí a dotazů potenciálních žadatelů není v oddělení specialista na určitou výzvu. </w:t>
      </w:r>
      <w:r w:rsidRPr="000E0E01">
        <w:t xml:space="preserve"> </w:t>
      </w:r>
    </w:p>
    <w:p w:rsidR="00D47439" w:rsidRPr="000E0E01" w:rsidRDefault="00D47439" w:rsidP="00EC518A">
      <w:pPr>
        <w:numPr>
          <w:ilvl w:val="0"/>
          <w:numId w:val="5"/>
        </w:numPr>
        <w:spacing w:before="120"/>
        <w:jc w:val="both"/>
      </w:pPr>
      <w:r>
        <w:t xml:space="preserve">Není zřejmé, zda </w:t>
      </w:r>
      <w:r w:rsidRPr="000E0E01">
        <w:t>pracovní postupy FÚ MV jsou řízenou dokumen</w:t>
      </w:r>
      <w:r>
        <w:t>tací. Tyto postupy je třeba rámcově zapracovat do MIP tak, aby procesy administrace plateb byly dokončené.</w:t>
      </w:r>
    </w:p>
    <w:p w:rsidR="00D47439" w:rsidRDefault="00D47439" w:rsidP="00EC518A">
      <w:pPr>
        <w:numPr>
          <w:ilvl w:val="0"/>
          <w:numId w:val="5"/>
        </w:numPr>
        <w:spacing w:before="120"/>
        <w:jc w:val="both"/>
      </w:pPr>
      <w:r>
        <w:t>V</w:t>
      </w:r>
      <w:r w:rsidRPr="000E0E01">
        <w:t xml:space="preserve"> současné době </w:t>
      </w:r>
      <w:r>
        <w:t xml:space="preserve">se začíná projevovat </w:t>
      </w:r>
      <w:r w:rsidRPr="000E0E01">
        <w:t xml:space="preserve">značná chybovost ŽOP, </w:t>
      </w:r>
      <w:r>
        <w:t xml:space="preserve">u projektů nejsou nahlášeny změny podle pravidel a tak se na neshody projektu s původním finančním plánem přichází až při administraci MZ a ŽOP. </w:t>
      </w:r>
    </w:p>
    <w:p w:rsidR="00D47439" w:rsidRDefault="00D47439" w:rsidP="00EC518A">
      <w:pPr>
        <w:numPr>
          <w:ilvl w:val="0"/>
          <w:numId w:val="5"/>
        </w:numPr>
        <w:spacing w:before="120"/>
        <w:jc w:val="both"/>
      </w:pPr>
      <w:r>
        <w:t>V rámci procesu popsaného v MIP chybí kontrola výběrových řízení (prozatím se u některých výzev dokládají společně s monitorovací zprávou).</w:t>
      </w:r>
    </w:p>
    <w:p w:rsidR="00D47439" w:rsidRDefault="00D47439" w:rsidP="00EC518A">
      <w:pPr>
        <w:numPr>
          <w:ilvl w:val="0"/>
          <w:numId w:val="5"/>
        </w:numPr>
        <w:spacing w:before="120"/>
        <w:jc w:val="both"/>
      </w:pPr>
      <w:r>
        <w:t>Lhůty v procesu jsou nastaveny pro vystavení F1 a F2 nikoliv pro jejich schválení.</w:t>
      </w:r>
    </w:p>
    <w:p w:rsidR="00D47439" w:rsidRDefault="00D47439" w:rsidP="00EC518A">
      <w:pPr>
        <w:numPr>
          <w:ilvl w:val="0"/>
          <w:numId w:val="5"/>
        </w:numPr>
        <w:spacing w:before="120"/>
        <w:jc w:val="both"/>
      </w:pPr>
      <w:r>
        <w:t xml:space="preserve">Analýzu rizik z důvodu potřebnosti kompletních podkladů nelze vypracovávat před schválením Monitorovací zprávy a ŽOP. Vzhledem k termínům pro proplacení prostředků od podání ŽOP, který je v současné době 55 dní, a dílčím lhůtám procesu (20 prac. dní na schválení MZ a ŽOP od jejího podání, 15 prac. dní na postupy v rámci FÚ MV, termíny pro případné provedení kontroly na místě), by zpracování analýzy rizik (dle MIP 20 prac. dní od schválení MZ) značně prodlužovalo a komplikovalo proces. </w:t>
      </w:r>
    </w:p>
    <w:p w:rsidR="00D47439" w:rsidRDefault="00D47439" w:rsidP="00EC518A">
      <w:pPr>
        <w:numPr>
          <w:ilvl w:val="0"/>
          <w:numId w:val="5"/>
        </w:numPr>
        <w:spacing w:before="120"/>
        <w:jc w:val="both"/>
      </w:pPr>
      <w:r>
        <w:t xml:space="preserve">Z popisu procesu jasně nevyplývá pojetí kontrol. Kdy je na základě zjištění PM nebo FM vykonána monitorovací návštěva (vykonává PM nebo FM), kdy je dán přímý podnět k veřejnoprávní kontrole (na místě/administrativní) a kdy je projekt kontrolován na základě výsledků analýzy rizik. </w:t>
      </w:r>
    </w:p>
    <w:p w:rsidR="00D47439" w:rsidRPr="000E0E01" w:rsidRDefault="00D47439" w:rsidP="00EC518A">
      <w:pPr>
        <w:numPr>
          <w:ilvl w:val="0"/>
          <w:numId w:val="5"/>
        </w:numPr>
        <w:spacing w:before="120"/>
        <w:jc w:val="both"/>
      </w:pPr>
      <w:r>
        <w:t>V procesu ve skutečnosti probíhá odlišně oproti popisu v MIP a logičtěji výzva žadatele k doplnění předložené MZ a ŽOP.</w:t>
      </w:r>
    </w:p>
    <w:p w:rsidR="00D47439" w:rsidRDefault="00D47439" w:rsidP="000E0E01">
      <w:pPr>
        <w:spacing w:before="120"/>
        <w:jc w:val="both"/>
        <w:rPr>
          <w:b/>
          <w:u w:val="single"/>
        </w:rPr>
      </w:pPr>
      <w:r w:rsidRPr="006A4177">
        <w:rPr>
          <w:b/>
          <w:u w:val="single"/>
        </w:rPr>
        <w:t>Doporučení</w:t>
      </w:r>
    </w:p>
    <w:p w:rsidR="00D47439" w:rsidRPr="00A27771" w:rsidRDefault="00D47439" w:rsidP="00A10DD3">
      <w:pPr>
        <w:numPr>
          <w:ilvl w:val="0"/>
          <w:numId w:val="29"/>
        </w:numPr>
        <w:spacing w:before="120"/>
        <w:jc w:val="both"/>
        <w:rPr>
          <w:b/>
          <w:u w:val="single"/>
        </w:rPr>
      </w:pPr>
      <w:r>
        <w:t xml:space="preserve">V období vyhlášení výzvy by bylo žádoucí, aby finanční oddělení stanovilo jednoho konkrétního finančního manažera, který by se zapojil do metodické podpory žadatelům a byl schopný zodpovídat konkrétní dotazy týkající se způsobilosti nákladů apod. Některé projekty jsou realizovány ještě před svojí registrací, a z toho důvodu jsou dotazy žadatelů ve finančních věcech často velmi konkrétní. </w:t>
      </w:r>
    </w:p>
    <w:p w:rsidR="00D47439" w:rsidRPr="00A27771" w:rsidRDefault="00D47439" w:rsidP="00A27771">
      <w:pPr>
        <w:numPr>
          <w:ilvl w:val="0"/>
          <w:numId w:val="29"/>
        </w:numPr>
        <w:spacing w:before="120"/>
        <w:jc w:val="both"/>
        <w:rPr>
          <w:bCs/>
        </w:rPr>
      </w:pPr>
      <w:r w:rsidRPr="00A27771">
        <w:t xml:space="preserve">Procesy v MIP by měly být ukončeny proplacením prostředků. V této souvislosti je třeba do procesů zapracovat rámcově postupy FÚ MV.  </w:t>
      </w:r>
    </w:p>
    <w:p w:rsidR="00D47439" w:rsidRDefault="00D47439" w:rsidP="00A27771">
      <w:pPr>
        <w:numPr>
          <w:ilvl w:val="0"/>
          <w:numId w:val="29"/>
        </w:numPr>
        <w:spacing w:before="120"/>
        <w:jc w:val="both"/>
        <w:rPr>
          <w:bCs/>
        </w:rPr>
      </w:pPr>
      <w:r>
        <w:rPr>
          <w:bCs/>
        </w:rPr>
        <w:t xml:space="preserve">Uveřejnit nejčastější chyby v MZ a ŽOP na webových stránkách. </w:t>
      </w:r>
    </w:p>
    <w:p w:rsidR="00D47439" w:rsidRDefault="00D47439" w:rsidP="00673E59">
      <w:pPr>
        <w:numPr>
          <w:ilvl w:val="0"/>
          <w:numId w:val="29"/>
        </w:numPr>
        <w:spacing w:before="120"/>
        <w:ind w:left="714" w:hanging="357"/>
        <w:jc w:val="both"/>
      </w:pPr>
      <w:r>
        <w:rPr>
          <w:bCs/>
        </w:rPr>
        <w:t>Je nutné z</w:t>
      </w:r>
      <w:r w:rsidRPr="00735719">
        <w:rPr>
          <w:bCs/>
        </w:rPr>
        <w:t xml:space="preserve">vážit nastavení efektivnějšího mechanismu zajištění kontrol na místě </w:t>
      </w:r>
      <w:r w:rsidRPr="00735719">
        <w:t xml:space="preserve">v souvislosti s přijatou </w:t>
      </w:r>
      <w:r>
        <w:t>MZ</w:t>
      </w:r>
      <w:r w:rsidRPr="00735719">
        <w:t xml:space="preserve"> a </w:t>
      </w:r>
      <w:r>
        <w:t>ŽOP. S</w:t>
      </w:r>
      <w:r w:rsidRPr="00735719">
        <w:t xml:space="preserve">távající postup </w:t>
      </w:r>
      <w:r>
        <w:t xml:space="preserve">při kontrolách </w:t>
      </w:r>
      <w:r w:rsidRPr="00735719">
        <w:t>vychází z analýz</w:t>
      </w:r>
      <w:r>
        <w:t>y</w:t>
      </w:r>
      <w:r w:rsidRPr="00735719">
        <w:t xml:space="preserve"> rizik interim </w:t>
      </w:r>
      <w:r>
        <w:t xml:space="preserve">a </w:t>
      </w:r>
      <w:r w:rsidRPr="00735719">
        <w:t xml:space="preserve">metodiky pro výběr vzorku </w:t>
      </w:r>
      <w:r>
        <w:t>(</w:t>
      </w:r>
      <w:r w:rsidRPr="00735719">
        <w:t>ta je však</w:t>
      </w:r>
      <w:r>
        <w:t xml:space="preserve"> velmi nedostatečně popsána v kapitole</w:t>
      </w:r>
      <w:r w:rsidRPr="00735719">
        <w:t xml:space="preserve"> 5.1.4</w:t>
      </w:r>
      <w:r>
        <w:t xml:space="preserve"> MIP, </w:t>
      </w:r>
      <w:r w:rsidRPr="00735719">
        <w:t xml:space="preserve">navíc s chybným odkazem na kapitolu 24.7). Dle našeho názoru by však stávající nastavení kontrol, výběr projektů včetně metodiky, plánu kontrol a stanovení projektů pro ad hoc kontroly mělo být přepracováno a na celém procesu interim kontrol by měli participovat </w:t>
      </w:r>
      <w:r>
        <w:t>jak projektoví manažeři, tak i finanční manažeři a referenti kontroly.</w:t>
      </w:r>
    </w:p>
    <w:p w:rsidR="00D47439" w:rsidRDefault="00D47439" w:rsidP="00A27771">
      <w:pPr>
        <w:numPr>
          <w:ilvl w:val="0"/>
          <w:numId w:val="29"/>
        </w:numPr>
        <w:spacing w:before="120"/>
        <w:jc w:val="both"/>
        <w:rPr>
          <w:bCs/>
        </w:rPr>
      </w:pPr>
      <w:r>
        <w:rPr>
          <w:bCs/>
        </w:rPr>
        <w:t xml:space="preserve">Pro účely doporučení byl zpracován flowchart vycházející z MIP, flowchart vycházející ze současné praxe administrace MZ a ŽOP a návrhový flowchart, který do procesu zapracovává kontrolu výběrových řízení, změny ve výzvě k doplnění MZ a ŽOP a odstraňuje z procesu zpracování interim analýzy rizik viz doporučení v kapitole 4.2.13 této zprávy.  </w:t>
      </w:r>
    </w:p>
    <w:p w:rsidR="00D47439" w:rsidRPr="004A460B" w:rsidRDefault="00D47439" w:rsidP="00673E59">
      <w:pPr>
        <w:numPr>
          <w:ilvl w:val="0"/>
          <w:numId w:val="29"/>
        </w:numPr>
        <w:spacing w:before="120"/>
        <w:ind w:left="714" w:hanging="357"/>
        <w:jc w:val="both"/>
      </w:pPr>
      <w:r>
        <w:rPr>
          <w:bCs/>
        </w:rPr>
        <w:t xml:space="preserve">Flowcharty obsahují návrh </w:t>
      </w:r>
      <w:r w:rsidRPr="004A460B">
        <w:rPr>
          <w:bCs/>
        </w:rPr>
        <w:t>podrobnějšího členění lhůt</w:t>
      </w:r>
      <w:r w:rsidRPr="00735719">
        <w:t xml:space="preserve"> v procesu administrace </w:t>
      </w:r>
      <w:r>
        <w:t xml:space="preserve">MZ a ŽOP a to jak pro proces popsaný v MIP, tak pro proces s navrženými změnami. </w:t>
      </w:r>
      <w:r w:rsidRPr="00735719">
        <w:t xml:space="preserve"> </w:t>
      </w:r>
    </w:p>
    <w:p w:rsidR="00D47439" w:rsidRDefault="00D47439" w:rsidP="005A5FAB">
      <w:pPr>
        <w:rPr>
          <w:b/>
          <w:sz w:val="24"/>
          <w:u w:val="single"/>
        </w:rPr>
      </w:pPr>
    </w:p>
    <w:p w:rsidR="00D47439" w:rsidRDefault="00D47439" w:rsidP="005A5FAB">
      <w:pPr>
        <w:rPr>
          <w:b/>
          <w:sz w:val="24"/>
          <w:u w:val="single"/>
        </w:rPr>
      </w:pPr>
      <w:r>
        <w:rPr>
          <w:b/>
          <w:sz w:val="24"/>
          <w:u w:val="single"/>
        </w:rPr>
        <w:t xml:space="preserve">F </w:t>
      </w:r>
      <w:r w:rsidRPr="00AA275F">
        <w:rPr>
          <w:b/>
          <w:sz w:val="24"/>
          <w:u w:val="single"/>
        </w:rPr>
        <w:t>Administrace zálohových plateb a limitky a jejich vyúčtování</w:t>
      </w:r>
    </w:p>
    <w:p w:rsidR="00D47439" w:rsidRDefault="00D47439" w:rsidP="00701522">
      <w:pPr>
        <w:spacing w:before="120"/>
      </w:pPr>
      <w:r w:rsidRPr="00793D7E">
        <w:rPr>
          <w:b/>
          <w:u w:val="single"/>
        </w:rPr>
        <w:t>Identifikovaná slabá místa</w:t>
      </w:r>
      <w:r w:rsidRPr="00793D7E">
        <w:t xml:space="preserve"> </w:t>
      </w:r>
    </w:p>
    <w:p w:rsidR="00D47439" w:rsidRDefault="00D47439" w:rsidP="00A63750">
      <w:pPr>
        <w:numPr>
          <w:ilvl w:val="0"/>
          <w:numId w:val="60"/>
        </w:numPr>
        <w:spacing w:before="120"/>
      </w:pPr>
      <w:r>
        <w:t>V procesu chybí některé dílčí lhůty.</w:t>
      </w:r>
    </w:p>
    <w:p w:rsidR="00D47439" w:rsidRDefault="00D47439" w:rsidP="00A63750">
      <w:pPr>
        <w:numPr>
          <w:ilvl w:val="0"/>
          <w:numId w:val="60"/>
        </w:numPr>
        <w:spacing w:before="120"/>
      </w:pPr>
      <w:r>
        <w:t>V MIP je celá kapitola špatně strukturovaná a obsahuje nejasnosti.</w:t>
      </w:r>
    </w:p>
    <w:p w:rsidR="00D47439" w:rsidRPr="00642C56" w:rsidRDefault="00D47439" w:rsidP="00701522">
      <w:pPr>
        <w:spacing w:before="120"/>
        <w:rPr>
          <w:u w:val="single"/>
        </w:rPr>
      </w:pPr>
      <w:r w:rsidRPr="00642C56">
        <w:rPr>
          <w:b/>
          <w:bCs/>
          <w:u w:val="single"/>
        </w:rPr>
        <w:t xml:space="preserve">Doporučení </w:t>
      </w:r>
    </w:p>
    <w:p w:rsidR="00D47439" w:rsidRDefault="00D47439" w:rsidP="00A63750">
      <w:pPr>
        <w:numPr>
          <w:ilvl w:val="0"/>
          <w:numId w:val="61"/>
        </w:numPr>
        <w:spacing w:before="120"/>
      </w:pPr>
      <w:r>
        <w:t>Přikládáme flowcharty procesů zpracované dle MIP:</w:t>
      </w:r>
    </w:p>
    <w:p w:rsidR="00D47439" w:rsidRDefault="00D47439" w:rsidP="00A63750">
      <w:pPr>
        <w:numPr>
          <w:ilvl w:val="1"/>
          <w:numId w:val="61"/>
        </w:numPr>
        <w:spacing w:before="120"/>
      </w:pPr>
      <w:r>
        <w:t>proces administrace limitky,</w:t>
      </w:r>
    </w:p>
    <w:p w:rsidR="00D47439" w:rsidRDefault="00D47439" w:rsidP="00A63750">
      <w:pPr>
        <w:numPr>
          <w:ilvl w:val="1"/>
          <w:numId w:val="61"/>
        </w:numPr>
        <w:spacing w:before="120"/>
      </w:pPr>
      <w:r>
        <w:t>proces administrace zálohové platby,</w:t>
      </w:r>
    </w:p>
    <w:p w:rsidR="00D47439" w:rsidRDefault="00D47439" w:rsidP="00A63750">
      <w:pPr>
        <w:numPr>
          <w:ilvl w:val="1"/>
          <w:numId w:val="61"/>
        </w:numPr>
        <w:spacing w:before="120"/>
      </w:pPr>
      <w:r>
        <w:t>proces vyúčtování zálohové platby a limitky,</w:t>
      </w:r>
    </w:p>
    <w:p w:rsidR="00D47439" w:rsidRDefault="00D47439" w:rsidP="00A63750">
      <w:pPr>
        <w:numPr>
          <w:ilvl w:val="1"/>
          <w:numId w:val="61"/>
        </w:numPr>
        <w:spacing w:before="120"/>
      </w:pPr>
      <w:r>
        <w:t>proces administrace typových projektů.</w:t>
      </w:r>
    </w:p>
    <w:p w:rsidR="00D47439" w:rsidRDefault="00D47439" w:rsidP="00A63750">
      <w:pPr>
        <w:numPr>
          <w:ilvl w:val="0"/>
          <w:numId w:val="61"/>
        </w:numPr>
        <w:spacing w:before="120"/>
      </w:pPr>
      <w:r>
        <w:t xml:space="preserve">Flowcharty jsou doplněny o návrh dílčích lhůt pro jednotlivé činnosti. </w:t>
      </w:r>
    </w:p>
    <w:p w:rsidR="00D47439" w:rsidRPr="00642C56" w:rsidRDefault="00D47439" w:rsidP="00A63750">
      <w:pPr>
        <w:numPr>
          <w:ilvl w:val="0"/>
          <w:numId w:val="61"/>
        </w:numPr>
        <w:spacing w:before="120"/>
      </w:pPr>
      <w:r>
        <w:t>Doporučení směrem ke struktuře MIP jsou součástí kapitoly D Finanční řízení.</w:t>
      </w:r>
    </w:p>
    <w:p w:rsidR="00D47439" w:rsidRDefault="00D47439" w:rsidP="005A5FAB">
      <w:pPr>
        <w:rPr>
          <w:b/>
          <w:sz w:val="24"/>
          <w:u w:val="single"/>
        </w:rPr>
      </w:pPr>
    </w:p>
    <w:p w:rsidR="00D47439" w:rsidRDefault="00D47439" w:rsidP="005A5FAB">
      <w:pPr>
        <w:rPr>
          <w:b/>
          <w:sz w:val="24"/>
          <w:u w:val="single"/>
        </w:rPr>
      </w:pPr>
      <w:r>
        <w:rPr>
          <w:b/>
          <w:sz w:val="24"/>
          <w:u w:val="single"/>
        </w:rPr>
        <w:t xml:space="preserve">G </w:t>
      </w:r>
      <w:r w:rsidRPr="00AA275F">
        <w:rPr>
          <w:b/>
          <w:sz w:val="24"/>
          <w:u w:val="single"/>
        </w:rPr>
        <w:t>Kontroly</w:t>
      </w:r>
    </w:p>
    <w:p w:rsidR="00D47439" w:rsidRPr="002558E0" w:rsidRDefault="00D47439" w:rsidP="00A63750">
      <w:pPr>
        <w:spacing w:before="120"/>
      </w:pPr>
      <w:r w:rsidRPr="002558E0">
        <w:rPr>
          <w:b/>
          <w:u w:val="single"/>
        </w:rPr>
        <w:t>Identifikovaná slabá místa</w:t>
      </w:r>
      <w:r w:rsidRPr="002558E0">
        <w:t xml:space="preserve"> </w:t>
      </w:r>
    </w:p>
    <w:p w:rsidR="00D47439" w:rsidRDefault="00D47439" w:rsidP="001155C3">
      <w:pPr>
        <w:rPr>
          <w:b/>
          <w:highlight w:val="yellow"/>
        </w:rPr>
      </w:pPr>
    </w:p>
    <w:p w:rsidR="00D47439" w:rsidRDefault="00D47439" w:rsidP="00A63750">
      <w:pPr>
        <w:numPr>
          <w:ilvl w:val="0"/>
          <w:numId w:val="23"/>
        </w:numPr>
        <w:jc w:val="both"/>
      </w:pPr>
      <w:r w:rsidRPr="00E46BCB">
        <w:t>MIP pouze velmi stručně charakterizuje jednotlivé typy kontrol (monitorovací návštěvy, kontroly na místě mimo režim veřejnoprávní kontroly, veřejnoprávní kontrola na místě a administrativní veřejnoprávní kontrola. Navíc MIP tuto typologii popis</w:t>
      </w:r>
      <w:r>
        <w:t>uje v rozporu s OM IOP (OM IOP popisuje i typy</w:t>
      </w:r>
      <w:r w:rsidRPr="00E46BCB">
        <w:t xml:space="preserve"> </w:t>
      </w:r>
      <w:r>
        <w:t>kontrol, se kterými MIP nepracuje)</w:t>
      </w:r>
    </w:p>
    <w:p w:rsidR="00D47439" w:rsidRDefault="00D47439" w:rsidP="00673E59">
      <w:pPr>
        <w:numPr>
          <w:ilvl w:val="0"/>
          <w:numId w:val="23"/>
        </w:numPr>
        <w:spacing w:before="120"/>
        <w:ind w:left="714" w:hanging="357"/>
        <w:jc w:val="both"/>
      </w:pPr>
      <w:r w:rsidRPr="00E46BCB">
        <w:t xml:space="preserve">MIP již nestanovuje, v kterých </w:t>
      </w:r>
      <w:r>
        <w:t xml:space="preserve">případech má být vykonán který typ kontroly. Rovněž také nedostatečně popisuje systém, ve kterém jsou vykonávány kontroly z podnětu (na základě zjištění o průběhu projektu) a kontroly vykonávané na vzorku projektů na základě analýzy rizik. </w:t>
      </w:r>
    </w:p>
    <w:p w:rsidR="00D47439" w:rsidRPr="00E46BCB" w:rsidRDefault="00D47439" w:rsidP="00673E59">
      <w:pPr>
        <w:numPr>
          <w:ilvl w:val="0"/>
          <w:numId w:val="23"/>
        </w:numPr>
        <w:spacing w:before="120"/>
        <w:ind w:left="714" w:hanging="357"/>
        <w:jc w:val="both"/>
      </w:pPr>
      <w:r>
        <w:t>Kontroly jsou prozatím prováděny na základě metodiky výběru vzorků. Ta stanovuje poměrně vysoký stupeň významnosti rizika pro jednoznačnou povinnost zkontrolovat projekt.  D</w:t>
      </w:r>
      <w:r w:rsidRPr="00E46BCB">
        <w:t xml:space="preserve">le metodiky </w:t>
      </w:r>
      <w:r>
        <w:t xml:space="preserve">výběru </w:t>
      </w:r>
      <w:r w:rsidRPr="00E46BCB">
        <w:t>vzorku se p</w:t>
      </w:r>
      <w:r>
        <w:t>rojekt např. s jedním významnějším</w:t>
      </w:r>
      <w:r w:rsidRPr="00E46BCB">
        <w:t xml:space="preserve"> rizikem</w:t>
      </w:r>
      <w:r>
        <w:t>, které však může být pro projekt fatální,</w:t>
      </w:r>
      <w:r w:rsidRPr="00E46BCB">
        <w:t xml:space="preserve"> dostane do rozmezí, kd</w:t>
      </w:r>
      <w:r>
        <w:t>y</w:t>
      </w:r>
      <w:r w:rsidRPr="00E46BCB">
        <w:t xml:space="preserve"> je vykonána kontrola na 20% projektů</w:t>
      </w:r>
      <w:r>
        <w:t>,</w:t>
      </w:r>
      <w:r w:rsidRPr="00E46BCB">
        <w:t xml:space="preserve"> a tudíž se může stát</w:t>
      </w:r>
      <w:r>
        <w:t>,</w:t>
      </w:r>
      <w:r w:rsidRPr="00E46BCB">
        <w:t xml:space="preserve"> že projekt nebude zkontrolován</w:t>
      </w:r>
      <w:r>
        <w:t xml:space="preserve"> vůbec</w:t>
      </w:r>
      <w:r w:rsidRPr="00E46BCB">
        <w:t xml:space="preserve">. </w:t>
      </w:r>
    </w:p>
    <w:p w:rsidR="00D47439" w:rsidRPr="00512150" w:rsidRDefault="00D47439" w:rsidP="00A63750">
      <w:pPr>
        <w:numPr>
          <w:ilvl w:val="0"/>
          <w:numId w:val="23"/>
        </w:numPr>
        <w:spacing w:before="120"/>
        <w:jc w:val="both"/>
      </w:pPr>
      <w:r w:rsidRPr="00512150">
        <w:t xml:space="preserve">Není jasné používání kontroly na místě mimo režim veřejnoprávní kontroly. Doposud tento typ kontroly nebyl vůbec vykonáván. </w:t>
      </w:r>
    </w:p>
    <w:p w:rsidR="00D47439" w:rsidRPr="00512150" w:rsidRDefault="00D47439" w:rsidP="00673E59">
      <w:pPr>
        <w:numPr>
          <w:ilvl w:val="0"/>
          <w:numId w:val="23"/>
        </w:numPr>
        <w:spacing w:before="120"/>
        <w:ind w:left="714" w:hanging="357"/>
        <w:jc w:val="both"/>
      </w:pPr>
      <w:r w:rsidRPr="00512150">
        <w:t>Není jasný postup v procesu – zjištění/analýz</w:t>
      </w:r>
      <w:r>
        <w:t xml:space="preserve">a rizik → </w:t>
      </w:r>
      <w:r w:rsidRPr="00512150">
        <w:t xml:space="preserve">podnět ke kontrole </w:t>
      </w:r>
      <w:r>
        <w:t>→</w:t>
      </w:r>
      <w:r w:rsidRPr="00512150">
        <w:t xml:space="preserve"> aktualizace Plánu kontrol</w:t>
      </w:r>
    </w:p>
    <w:p w:rsidR="00D47439" w:rsidRDefault="00D47439" w:rsidP="00673E59">
      <w:pPr>
        <w:numPr>
          <w:ilvl w:val="0"/>
          <w:numId w:val="23"/>
        </w:numPr>
        <w:spacing w:before="120"/>
        <w:ind w:left="714" w:hanging="357"/>
        <w:jc w:val="both"/>
      </w:pPr>
      <w:r w:rsidRPr="00512150">
        <w:t>Oddělení monitoringu, kontroly a technické asistence</w:t>
      </w:r>
      <w:r>
        <w:t xml:space="preserve"> je</w:t>
      </w:r>
      <w:r w:rsidRPr="00512150">
        <w:t xml:space="preserve"> značně kapacitně podhodnoceno. V současné době jsou k dispozici 3 pracovníci na administrativní kontrolu a 2 pracovníci na kontroly na místě. </w:t>
      </w:r>
    </w:p>
    <w:p w:rsidR="00D47439" w:rsidRPr="00512150" w:rsidRDefault="00D47439" w:rsidP="00673E59">
      <w:pPr>
        <w:numPr>
          <w:ilvl w:val="0"/>
          <w:numId w:val="23"/>
        </w:numPr>
        <w:spacing w:before="120"/>
        <w:ind w:left="714" w:hanging="357"/>
        <w:jc w:val="both"/>
      </w:pPr>
      <w:r>
        <w:t>Není jasné rozdělení kontrol mezi CRR a OSF.</w:t>
      </w:r>
    </w:p>
    <w:p w:rsidR="00D47439" w:rsidRDefault="00D47439" w:rsidP="001155C3">
      <w:pPr>
        <w:spacing w:before="120"/>
        <w:rPr>
          <w:b/>
          <w:u w:val="single"/>
        </w:rPr>
      </w:pPr>
      <w:r>
        <w:rPr>
          <w:b/>
          <w:u w:val="single"/>
        </w:rPr>
        <w:t>Doporučení</w:t>
      </w:r>
    </w:p>
    <w:p w:rsidR="00D47439" w:rsidRDefault="00D47439" w:rsidP="00A63750">
      <w:pPr>
        <w:numPr>
          <w:ilvl w:val="0"/>
          <w:numId w:val="62"/>
        </w:numPr>
        <w:spacing w:before="120"/>
      </w:pPr>
      <w:r>
        <w:t xml:space="preserve">Oddělit a zřetelně popsat systém kontrol běžící po dvou liniích. </w:t>
      </w:r>
    </w:p>
    <w:p w:rsidR="00D47439" w:rsidRDefault="00D47439" w:rsidP="00A63750">
      <w:pPr>
        <w:numPr>
          <w:ilvl w:val="0"/>
          <w:numId w:val="24"/>
        </w:numPr>
        <w:spacing w:before="120"/>
        <w:jc w:val="both"/>
      </w:pPr>
      <w:r>
        <w:t>V rámci jedné linie je zpracovávána interim analýza rizik a na základě metodiky výběru vzorku projektů je kontrolován vzorek projektů. Tyto kontroly by probíhaly mimo proces administrace MZ a ŽOP a monitorovacích hlášení a schvalování změn projektu. Viz doporučení v kap 4.2.13.</w:t>
      </w:r>
    </w:p>
    <w:p w:rsidR="00D47439" w:rsidRDefault="00D47439" w:rsidP="001155C3">
      <w:pPr>
        <w:numPr>
          <w:ilvl w:val="0"/>
          <w:numId w:val="24"/>
        </w:numPr>
        <w:spacing w:before="120"/>
        <w:jc w:val="both"/>
      </w:pPr>
      <w:r>
        <w:t xml:space="preserve">Druhá linie kontrol představuje veřejnosprávní kontroly, které jsou vykonávány na základě podnětů od projektových či finančních manažerů. Tito pracovníci při administraci Monitorovací zprávy s ŽOP, případně při řízení o změnách projektu, mohou mít podezření či přímo zjistí pochybení a dávají následně podnět k provedení veřejnosprávní kontroly. S tímto souvisí rovněž nutnost stanovení jasných pravidel, kdy je vykonána monitorovací návštěva projektovým či finančním manažerem, a kdy je dán podnět k veřejnosprávní kontrole. </w:t>
      </w:r>
    </w:p>
    <w:p w:rsidR="00D47439" w:rsidRDefault="00D47439" w:rsidP="00122C87">
      <w:pPr>
        <w:numPr>
          <w:ilvl w:val="0"/>
          <w:numId w:val="62"/>
        </w:numPr>
        <w:spacing w:before="120"/>
        <w:jc w:val="both"/>
      </w:pPr>
      <w:r>
        <w:t xml:space="preserve">Popsat v MIP řádně jednotlivé typy kontrol a stanovit, při jakých typech pochybení je projektovým manažerem uskutečněná monitorovací návštěva a kdy projektový manažer dává podnět k výkonu veřejnosprávní kontroly. </w:t>
      </w:r>
    </w:p>
    <w:p w:rsidR="00D47439" w:rsidRDefault="00D47439" w:rsidP="00122C87">
      <w:pPr>
        <w:numPr>
          <w:ilvl w:val="0"/>
          <w:numId w:val="62"/>
        </w:numPr>
        <w:spacing w:before="120"/>
        <w:jc w:val="both"/>
      </w:pPr>
      <w:r>
        <w:t>Do Plánu kontrol pak vstupují kontroly prováděné na vzorku projektů a kontroly vyvolané zjištěními o dílčích pochybení žadatelů např. v rámci administrace monitorovací zprávy. Z toho vyplývá, že zatímco linie kontrol vzorku projektů je možné předikovat s určitou pravděpodobností dopředu, na druhé straně nelze odhadnout počty projektů, na kterých bude nutné vykonat kontrole z podnětu PM nebo FM. Proto doporučujeme, aby byl zpracovávám Roční plán kontrol, který by byl následně každý měsíc aktualizován o kontroly vyvolané na základě zjištění o pochybení.</w:t>
      </w:r>
    </w:p>
    <w:p w:rsidR="00D47439" w:rsidRPr="001050A5" w:rsidRDefault="00D47439" w:rsidP="00122C87">
      <w:pPr>
        <w:numPr>
          <w:ilvl w:val="0"/>
          <w:numId w:val="62"/>
        </w:numPr>
        <w:spacing w:before="120"/>
        <w:jc w:val="both"/>
        <w:rPr>
          <w:b/>
        </w:rPr>
      </w:pPr>
      <w:r>
        <w:t>S CRR je nutno dořešit problematiku kontrol, především nastavení obdobného systému rozdělení monitorovacích návštěv vykonávaných PM CRR a veřejnoprávních kontrol vykonávaných odd. kontroly OSF.</w:t>
      </w:r>
    </w:p>
    <w:p w:rsidR="00D47439" w:rsidRPr="00C84984" w:rsidRDefault="00D47439" w:rsidP="001050A5">
      <w:pPr>
        <w:spacing w:before="120"/>
        <w:jc w:val="both"/>
        <w:rPr>
          <w:b/>
        </w:rPr>
      </w:pPr>
      <w:r>
        <w:t>Přikládáme flowchart zpracování analýzy rizik a provedení kontroly, doplněný o chybějící lhůty pro dílčí činnosti.</w:t>
      </w:r>
    </w:p>
    <w:p w:rsidR="00D47439" w:rsidRPr="005A5FAB" w:rsidRDefault="00D47439" w:rsidP="005A5FAB">
      <w:pPr>
        <w:rPr>
          <w:b/>
          <w:sz w:val="24"/>
          <w:u w:val="single"/>
        </w:rPr>
      </w:pPr>
      <w:r>
        <w:rPr>
          <w:b/>
          <w:sz w:val="24"/>
          <w:u w:val="single"/>
        </w:rPr>
        <w:br w:type="page"/>
      </w:r>
    </w:p>
    <w:p w:rsidR="00D47439" w:rsidRPr="007F7A49" w:rsidRDefault="00D47439" w:rsidP="002E0729">
      <w:pPr>
        <w:pStyle w:val="Heading2"/>
        <w:pBdr>
          <w:top w:val="single" w:sz="4" w:space="1" w:color="auto"/>
          <w:bottom w:val="single" w:sz="4" w:space="1" w:color="auto"/>
        </w:pBdr>
        <w:shd w:val="clear" w:color="auto" w:fill="E0E0E0"/>
        <w:tabs>
          <w:tab w:val="clear" w:pos="3816"/>
        </w:tabs>
        <w:ind w:left="1080"/>
      </w:pPr>
      <w:bookmarkStart w:id="25" w:name="_Toc257335333"/>
      <w:r w:rsidRPr="007F7A49">
        <w:t>Systémové problémové oblasti</w:t>
      </w:r>
      <w:bookmarkEnd w:id="25"/>
    </w:p>
    <w:p w:rsidR="00D47439" w:rsidRPr="006D74E5" w:rsidRDefault="00D47439" w:rsidP="00AA275F">
      <w:pPr>
        <w:pStyle w:val="Heading3"/>
      </w:pPr>
      <w:bookmarkStart w:id="26" w:name="_Toc257335334"/>
      <w:r w:rsidRPr="006D74E5">
        <w:t>Metodika, platnost Příruček pro žadatele a příjemce, platnost MIP a PPP</w:t>
      </w:r>
      <w:bookmarkEnd w:id="26"/>
    </w:p>
    <w:p w:rsidR="00D47439" w:rsidRPr="00793D7E" w:rsidRDefault="00D47439" w:rsidP="007F7A49">
      <w:pPr>
        <w:spacing w:before="120"/>
        <w:rPr>
          <w:b/>
          <w:u w:val="single"/>
        </w:rPr>
      </w:pPr>
      <w:r w:rsidRPr="00793D7E">
        <w:rPr>
          <w:b/>
          <w:u w:val="single"/>
        </w:rPr>
        <w:t>Identifikovaná slabá místa</w:t>
      </w:r>
    </w:p>
    <w:p w:rsidR="00D47439" w:rsidRDefault="00D47439" w:rsidP="00743FFF">
      <w:pPr>
        <w:numPr>
          <w:ilvl w:val="0"/>
          <w:numId w:val="19"/>
        </w:numPr>
        <w:spacing w:before="120"/>
        <w:jc w:val="both"/>
      </w:pPr>
      <w:r w:rsidRPr="002305D5">
        <w:t>Není zcela vyjasněná platnost řízené dokumentace a to jak ve vztahu k žadatelům/příjemcům, tak ve vztahu k pracovníkům OSF</w:t>
      </w:r>
      <w:r>
        <w:t>.</w:t>
      </w:r>
    </w:p>
    <w:p w:rsidR="00D47439" w:rsidRDefault="00D47439" w:rsidP="003D5532">
      <w:pPr>
        <w:numPr>
          <w:ilvl w:val="0"/>
          <w:numId w:val="19"/>
        </w:numPr>
        <w:spacing w:before="120"/>
      </w:pPr>
      <w:r>
        <w:t>IOP</w:t>
      </w:r>
    </w:p>
    <w:p w:rsidR="00D47439" w:rsidRPr="001E5900" w:rsidRDefault="00D47439" w:rsidP="00673E59">
      <w:pPr>
        <w:numPr>
          <w:ilvl w:val="0"/>
          <w:numId w:val="21"/>
        </w:numPr>
        <w:tabs>
          <w:tab w:val="clear" w:pos="1068"/>
        </w:tabs>
        <w:spacing w:before="120"/>
        <w:ind w:left="1440"/>
        <w:jc w:val="both"/>
        <w:rPr>
          <w:b/>
        </w:rPr>
      </w:pPr>
      <w:r>
        <w:t xml:space="preserve">Pro žadatele jsou v případě potřeby v rámci výzev vydávány nové verze Příručky pro žadatele a příjemce, v nichž jsou změny značně obtížně identifikovatelné. Ze zkušenosti z jiných programů je známé, že žadatelé se lépe orientují v nových pravidlech, pokud jsou vydávány externími metodickými pokyny na rozdíl od nových verzí Příručky pro žadatele a příjemce. </w:t>
      </w:r>
    </w:p>
    <w:p w:rsidR="00D47439" w:rsidRDefault="00D47439" w:rsidP="00F56BFE">
      <w:pPr>
        <w:numPr>
          <w:ilvl w:val="1"/>
          <w:numId w:val="19"/>
        </w:numPr>
        <w:spacing w:before="120"/>
        <w:jc w:val="both"/>
      </w:pPr>
      <w:r>
        <w:t>Platnost nových verzí OM IOP a MIP se řídí datem jejich vydání, přičemž není specifikováno, pro které výzvy dané postupy platí (tzn. není zřejmé zda projekty jedné výzvy se administrují dle různých verzí MIP od data jejich platnosti, nebo zda platí vždy nejaktuálnější MIP).</w:t>
      </w:r>
    </w:p>
    <w:p w:rsidR="00D47439" w:rsidRDefault="00D47439" w:rsidP="00114966">
      <w:pPr>
        <w:numPr>
          <w:ilvl w:val="0"/>
          <w:numId w:val="19"/>
        </w:numPr>
        <w:spacing w:before="120"/>
      </w:pPr>
      <w:r>
        <w:t>OP LZZ</w:t>
      </w:r>
    </w:p>
    <w:p w:rsidR="00D47439" w:rsidRDefault="00D47439" w:rsidP="00F56BFE">
      <w:pPr>
        <w:numPr>
          <w:ilvl w:val="1"/>
          <w:numId w:val="19"/>
        </w:numPr>
        <w:spacing w:before="120"/>
        <w:jc w:val="both"/>
      </w:pPr>
      <w:r>
        <w:t>Příručka pro žadatele je přímo přílohou právního aktu. V případě změn by tedy bylo nutno měnit přílohy všech smluv a nebo by pro každý projekt platila jiná pravidla dle dané přiložené Příručky pro žadatele.</w:t>
      </w:r>
    </w:p>
    <w:p w:rsidR="00D47439" w:rsidRDefault="00D47439" w:rsidP="00114966">
      <w:pPr>
        <w:numPr>
          <w:ilvl w:val="1"/>
          <w:numId w:val="19"/>
        </w:numPr>
        <w:spacing w:before="120"/>
      </w:pPr>
      <w:r>
        <w:t>Platnost PPP není nijak ošetřena.</w:t>
      </w:r>
    </w:p>
    <w:p w:rsidR="00D47439" w:rsidRPr="00743FFF" w:rsidRDefault="00D47439" w:rsidP="00743FFF">
      <w:pPr>
        <w:numPr>
          <w:ilvl w:val="0"/>
          <w:numId w:val="19"/>
        </w:numPr>
        <w:spacing w:before="120"/>
        <w:jc w:val="both"/>
        <w:rPr>
          <w:szCs w:val="22"/>
        </w:rPr>
      </w:pPr>
      <w:r w:rsidRPr="00743FFF">
        <w:rPr>
          <w:szCs w:val="22"/>
        </w:rPr>
        <w:t>Každá změna dokumentu tedy vyžaduje podstoupení:</w:t>
      </w:r>
    </w:p>
    <w:p w:rsidR="00D47439" w:rsidRPr="00743FFF" w:rsidRDefault="00D47439" w:rsidP="00673E59">
      <w:pPr>
        <w:numPr>
          <w:ilvl w:val="1"/>
          <w:numId w:val="19"/>
        </w:numPr>
        <w:spacing w:before="120" w:line="276" w:lineRule="auto"/>
        <w:ind w:left="1434" w:hanging="357"/>
        <w:jc w:val="both"/>
        <w:rPr>
          <w:szCs w:val="22"/>
        </w:rPr>
      </w:pPr>
      <w:r w:rsidRPr="00743FFF">
        <w:rPr>
          <w:szCs w:val="22"/>
        </w:rPr>
        <w:t>náročného procesu systému řízené dokumentace,</w:t>
      </w:r>
    </w:p>
    <w:p w:rsidR="00D47439" w:rsidRPr="00743FFF" w:rsidRDefault="00D47439" w:rsidP="00743FFF">
      <w:pPr>
        <w:numPr>
          <w:ilvl w:val="1"/>
          <w:numId w:val="19"/>
        </w:numPr>
        <w:spacing w:line="276" w:lineRule="auto"/>
        <w:jc w:val="both"/>
        <w:rPr>
          <w:szCs w:val="22"/>
        </w:rPr>
      </w:pPr>
      <w:r w:rsidRPr="00743FFF">
        <w:rPr>
          <w:szCs w:val="22"/>
        </w:rPr>
        <w:t>zdlouhavého procesu schvalování,</w:t>
      </w:r>
    </w:p>
    <w:p w:rsidR="00D47439" w:rsidRPr="00743FFF" w:rsidRDefault="00D47439" w:rsidP="00743FFF">
      <w:pPr>
        <w:numPr>
          <w:ilvl w:val="1"/>
          <w:numId w:val="19"/>
        </w:numPr>
        <w:spacing w:line="276" w:lineRule="auto"/>
        <w:jc w:val="both"/>
        <w:rPr>
          <w:szCs w:val="22"/>
        </w:rPr>
      </w:pPr>
      <w:r w:rsidRPr="00743FFF">
        <w:rPr>
          <w:szCs w:val="22"/>
        </w:rPr>
        <w:t xml:space="preserve">možnosti kolize obsahu příručky pro žadatele a </w:t>
      </w:r>
      <w:r>
        <w:rPr>
          <w:szCs w:val="22"/>
        </w:rPr>
        <w:t>PPP/MIP</w:t>
      </w:r>
      <w:r w:rsidRPr="00743FFF">
        <w:rPr>
          <w:szCs w:val="22"/>
        </w:rPr>
        <w:t>,</w:t>
      </w:r>
    </w:p>
    <w:p w:rsidR="00D47439" w:rsidRPr="00743FFF" w:rsidRDefault="00D47439" w:rsidP="00743FFF">
      <w:pPr>
        <w:numPr>
          <w:ilvl w:val="1"/>
          <w:numId w:val="19"/>
        </w:numPr>
        <w:spacing w:line="276" w:lineRule="auto"/>
        <w:jc w:val="both"/>
        <w:rPr>
          <w:szCs w:val="22"/>
        </w:rPr>
      </w:pPr>
      <w:r w:rsidRPr="00743FFF">
        <w:rPr>
          <w:szCs w:val="22"/>
        </w:rPr>
        <w:t>nejednoznačnosti v systému platnosti dokumentů vzhledem k výzvám, které jsou již uzavřené.</w:t>
      </w:r>
    </w:p>
    <w:p w:rsidR="00D47439" w:rsidRPr="002305D5" w:rsidRDefault="00D47439" w:rsidP="00114966">
      <w:pPr>
        <w:numPr>
          <w:ilvl w:val="0"/>
          <w:numId w:val="19"/>
        </w:numPr>
        <w:spacing w:before="120"/>
        <w:jc w:val="both"/>
      </w:pPr>
      <w:r>
        <w:t>Z výše uvedených skutečností vyplývá, že jak pro žadatele/příjemce, tak i pro pracovníky OSF, je značně složité orientovat se v řízené dokumentaci a v podstatě není zřejmé, které verze jsou pro které projekty v různých fázích realizace platné. Ve výsledku by se pracovníci OSF měli pro každý projekt dle jeho data registrace a fáze realizace řídit různými MIP.</w:t>
      </w:r>
    </w:p>
    <w:p w:rsidR="00D47439" w:rsidRDefault="00D47439" w:rsidP="0052643B">
      <w:pPr>
        <w:spacing w:before="120"/>
        <w:rPr>
          <w:b/>
          <w:u w:val="single"/>
        </w:rPr>
      </w:pPr>
      <w:r w:rsidRPr="00793D7E">
        <w:rPr>
          <w:b/>
          <w:u w:val="single"/>
        </w:rPr>
        <w:t xml:space="preserve">Doporučení </w:t>
      </w:r>
    </w:p>
    <w:p w:rsidR="00D47439" w:rsidRDefault="00D47439" w:rsidP="00B168A1">
      <w:pPr>
        <w:spacing w:before="120"/>
        <w:jc w:val="both"/>
      </w:pPr>
      <w:r w:rsidRPr="00B168A1">
        <w:t xml:space="preserve">Vzhledem k nízké pružnosti a nejednoznačné platnosti v systému řízené dokumentace je třeba zavést možnost vydávání změn v PPP a </w:t>
      </w:r>
      <w:r>
        <w:t>P</w:t>
      </w:r>
      <w:r w:rsidRPr="00B168A1">
        <w:t xml:space="preserve">říručkách pro žadatele </w:t>
      </w:r>
      <w:r>
        <w:t xml:space="preserve">a příjemce </w:t>
      </w:r>
      <w:r w:rsidRPr="00B168A1">
        <w:t xml:space="preserve">formou Metodických pokynů. </w:t>
      </w:r>
      <w:r>
        <w:t xml:space="preserve">Touto formou </w:t>
      </w:r>
      <w:r w:rsidRPr="00B168A1">
        <w:t xml:space="preserve">by bylo možné rychle a efektivně vydávat klíčový materiál, který slouží pro usnadnění práce a sjednocení postupů v souvislosti s činnostmi ZS i žadatelů, případně příjemců. </w:t>
      </w:r>
    </w:p>
    <w:p w:rsidR="00D47439" w:rsidRPr="00B168A1" w:rsidRDefault="00D47439" w:rsidP="00B168A1">
      <w:pPr>
        <w:spacing w:before="120"/>
        <w:jc w:val="both"/>
      </w:pPr>
      <w:r>
        <w:t>Návrh je možné opřít o následující doporučení:</w:t>
      </w:r>
    </w:p>
    <w:p w:rsidR="00D47439" w:rsidRPr="00082CD2" w:rsidRDefault="00D47439" w:rsidP="009E6A28">
      <w:pPr>
        <w:numPr>
          <w:ilvl w:val="0"/>
          <w:numId w:val="20"/>
        </w:numPr>
        <w:spacing w:before="120"/>
        <w:jc w:val="both"/>
        <w:rPr>
          <w:b/>
        </w:rPr>
      </w:pPr>
      <w:r w:rsidRPr="0052643B">
        <w:t xml:space="preserve">Pro IOP i OP LZZ doporučujeme zavést institut Externího metodického pokynu pro žadatele/příjemce. </w:t>
      </w:r>
      <w:r>
        <w:t xml:space="preserve"> Externí metodický pokyn má jasně stanoveno, ke kterým výzvám se vztahuje. Lze tedy vyloučit specifické výzvy, pro které je pokyn bezpředmětný. Externí metodický pokyn se může vztahovat jak k výzvám uzavřeným, tak k výzvám otevřeným, s tou podmínkou, že nesmí měnit podmínky pro hodnocení projektů. Tzn. například lze vydat pro otevřenou výzvu metodický pokyn upravující dokládání dokumentace k výběrovým řízením. Tento pokyn by platil od svého vydání pro všechny projekty v jakékoliv fázi realizace. Nelze vydávat pokyny se zpětnou platností. Na druhou stranu nelze vydat pro otevřenou výzvu externí metodický pokyn, který by novým žadatelům dával povinnost dokládat nové povinné přílohy a jejich doložení by bylo zohledněno ve výběrových kritériích tzn. nová pravidla by měla vliv na hodnocení projektů. Pro platnost metodických pokynů doporučujeme stanovit přechodnou dobu, kdy nedodržování nových pravidel nebude striktně postihováno, a nová pravidla vejdou příjemcům do povědomí.</w:t>
      </w:r>
    </w:p>
    <w:p w:rsidR="00D47439" w:rsidRPr="007E5C50" w:rsidRDefault="00D47439" w:rsidP="009E6A28">
      <w:pPr>
        <w:numPr>
          <w:ilvl w:val="0"/>
          <w:numId w:val="20"/>
        </w:numPr>
        <w:spacing w:before="120"/>
        <w:jc w:val="both"/>
        <w:rPr>
          <w:b/>
        </w:rPr>
      </w:pPr>
      <w:r>
        <w:t xml:space="preserve">Pro nové výzvy jsou externí metodické pokyny automaticky zapracovány do nově vydávané Příručky pro žadatele a příjemce. </w:t>
      </w:r>
    </w:p>
    <w:p w:rsidR="00D47439" w:rsidRPr="00CE2FE3" w:rsidRDefault="00D47439" w:rsidP="009E6A28">
      <w:pPr>
        <w:numPr>
          <w:ilvl w:val="0"/>
          <w:numId w:val="20"/>
        </w:numPr>
        <w:spacing w:before="120"/>
        <w:jc w:val="both"/>
        <w:rPr>
          <w:b/>
        </w:rPr>
      </w:pPr>
      <w:r>
        <w:t xml:space="preserve">Nová pravidla ustanovená Externím metodickým pokynem pro žadatele a příjemce mohou vyvolat potřebu upravit i interní administrativní postupy. Tyto změny mohou být samozřejmě vyvolány i bez souvislosti s novými pravidly pro příjemce. Veškeré nové postupy pro pracovníky OSF doporučujeme vzhledem k délce schvalování MIP upravovat Interními metodickými pokyny, které by měly opět jasně stanoveno, pro které výzvy jsou platné a byly by nedílnou součástí dokumentace MIP. MIP je pak možné v pravidelných intervale či v případě potřeby aktualizovat a do něj zapracovávat veškeré platné interní metodické pokyny. </w:t>
      </w:r>
    </w:p>
    <w:p w:rsidR="00D47439" w:rsidRDefault="00D47439" w:rsidP="00B521B6">
      <w:pPr>
        <w:numPr>
          <w:ilvl w:val="0"/>
          <w:numId w:val="20"/>
        </w:numPr>
        <w:spacing w:before="120"/>
        <w:jc w:val="both"/>
      </w:pPr>
      <w:r w:rsidRPr="00B521B6">
        <w:t>Tento systém bude znamenat, že pro příjemce</w:t>
      </w:r>
      <w:r>
        <w:t>,</w:t>
      </w:r>
      <w:r w:rsidRPr="00B521B6">
        <w:t xml:space="preserve"> jakož i pracovníky OSF</w:t>
      </w:r>
      <w:r>
        <w:t>,</w:t>
      </w:r>
      <w:r w:rsidRPr="00B521B6">
        <w:t xml:space="preserve"> budou platit pro dané výzvy vždy jedna Příručka pro žadatele a příjemce a jeden MIP a k nim přidružené metodické pokyny. Obsah těchto pokynů bude následně zapracováván do aktualizovaných verzí řízené dokumentace.</w:t>
      </w:r>
    </w:p>
    <w:p w:rsidR="00D47439" w:rsidRDefault="00D47439" w:rsidP="002D07EA">
      <w:pPr>
        <w:pStyle w:val="Heading3"/>
      </w:pPr>
      <w:bookmarkStart w:id="27" w:name="_Toc257335335"/>
      <w:r w:rsidRPr="003278F3">
        <w:t>Sdílení informací, interní komunikace</w:t>
      </w:r>
      <w:bookmarkEnd w:id="27"/>
    </w:p>
    <w:p w:rsidR="00D47439" w:rsidRPr="00793D7E" w:rsidRDefault="00D47439" w:rsidP="005E69D4">
      <w:pPr>
        <w:spacing w:before="120"/>
        <w:rPr>
          <w:b/>
          <w:u w:val="single"/>
        </w:rPr>
      </w:pPr>
      <w:r w:rsidRPr="00793D7E">
        <w:rPr>
          <w:b/>
          <w:u w:val="single"/>
        </w:rPr>
        <w:t>Identifikovaná slabá místa</w:t>
      </w:r>
    </w:p>
    <w:p w:rsidR="00D47439" w:rsidRPr="003278F3" w:rsidRDefault="00D47439" w:rsidP="008353B0">
      <w:pPr>
        <w:spacing w:before="120"/>
        <w:rPr>
          <w:rFonts w:cs="Arial"/>
        </w:rPr>
      </w:pPr>
      <w:r w:rsidRPr="003278F3">
        <w:rPr>
          <w:rFonts w:cs="Arial"/>
        </w:rPr>
        <w:t xml:space="preserve">V rámci stávajících postupů sdílení informací byly zjištěny následující skutečnosti: </w:t>
      </w:r>
    </w:p>
    <w:p w:rsidR="00D47439" w:rsidRPr="003278F3" w:rsidRDefault="00D47439" w:rsidP="00673E59">
      <w:pPr>
        <w:numPr>
          <w:ilvl w:val="0"/>
          <w:numId w:val="9"/>
        </w:numPr>
        <w:spacing w:before="120"/>
        <w:ind w:left="714" w:hanging="357"/>
        <w:jc w:val="both"/>
        <w:rPr>
          <w:rFonts w:cs="Arial"/>
        </w:rPr>
      </w:pPr>
      <w:r w:rsidRPr="003278F3">
        <w:rPr>
          <w:rFonts w:cs="Arial"/>
        </w:rPr>
        <w:t>Není možné využívat elektronický</w:t>
      </w:r>
      <w:r>
        <w:rPr>
          <w:rFonts w:cs="Arial"/>
        </w:rPr>
        <w:t xml:space="preserve"> prostor pro výměnu informací (</w:t>
      </w:r>
      <w:r w:rsidRPr="003278F3">
        <w:rPr>
          <w:rFonts w:cs="Arial"/>
        </w:rPr>
        <w:t>sdílené disky, intranet), které by umožnily rychlou a efektivní výměnu informací v potřebném rozsahu</w:t>
      </w:r>
      <w:r>
        <w:rPr>
          <w:rFonts w:cs="Arial"/>
        </w:rPr>
        <w:t xml:space="preserve">. </w:t>
      </w:r>
    </w:p>
    <w:p w:rsidR="00D47439" w:rsidRPr="003278F3" w:rsidRDefault="00D47439" w:rsidP="00673E59">
      <w:pPr>
        <w:numPr>
          <w:ilvl w:val="0"/>
          <w:numId w:val="10"/>
        </w:numPr>
        <w:spacing w:before="120"/>
        <w:ind w:left="714" w:hanging="357"/>
        <w:jc w:val="both"/>
        <w:rPr>
          <w:rFonts w:cs="Arial"/>
        </w:rPr>
      </w:pPr>
      <w:r w:rsidRPr="003278F3">
        <w:rPr>
          <w:rFonts w:cs="Arial"/>
        </w:rPr>
        <w:t>Pracovníci konkrétního oddělení nemají vždy zcela jasnou představu o činnostech a procesech zajišťovaných pracovníky jiných oddělení</w:t>
      </w:r>
      <w:r>
        <w:rPr>
          <w:rFonts w:cs="Arial"/>
        </w:rPr>
        <w:t>.</w:t>
      </w:r>
      <w:r w:rsidRPr="003278F3">
        <w:rPr>
          <w:rFonts w:cs="Arial"/>
        </w:rPr>
        <w:t xml:space="preserve"> </w:t>
      </w:r>
      <w:r>
        <w:rPr>
          <w:rFonts w:cs="Arial"/>
        </w:rPr>
        <w:t>Nedostatek vzájemné informovanosti pak vytváří značné limity pro týmovou práci</w:t>
      </w:r>
      <w:r w:rsidRPr="00571435">
        <w:rPr>
          <w:rFonts w:cs="Arial"/>
        </w:rPr>
        <w:t xml:space="preserve"> </w:t>
      </w:r>
      <w:r>
        <w:rPr>
          <w:rFonts w:cs="Arial"/>
        </w:rPr>
        <w:t>a představuje riziko ztráty informací, nedodržení lhůt procesů a postupů řízené dokumentace.</w:t>
      </w:r>
    </w:p>
    <w:p w:rsidR="00D47439" w:rsidRPr="003278F3" w:rsidRDefault="00D47439" w:rsidP="00673E59">
      <w:pPr>
        <w:numPr>
          <w:ilvl w:val="0"/>
          <w:numId w:val="10"/>
        </w:numPr>
        <w:spacing w:before="120"/>
        <w:ind w:left="714" w:hanging="357"/>
        <w:jc w:val="both"/>
        <w:rPr>
          <w:rFonts w:cs="Arial"/>
        </w:rPr>
      </w:pPr>
      <w:r w:rsidRPr="003278F3">
        <w:rPr>
          <w:rFonts w:cs="Arial"/>
        </w:rPr>
        <w:t>Nejsou využívány operativní nástroje pro sdílení informací a řešení problémů formou tematických meetingů s účastí pracovníků z rů</w:t>
      </w:r>
      <w:r>
        <w:rPr>
          <w:rFonts w:cs="Arial"/>
        </w:rPr>
        <w:t>zných oddělení.</w:t>
      </w:r>
    </w:p>
    <w:p w:rsidR="00D47439" w:rsidRPr="003278F3" w:rsidRDefault="00D47439" w:rsidP="00673E59">
      <w:pPr>
        <w:numPr>
          <w:ilvl w:val="0"/>
          <w:numId w:val="10"/>
        </w:numPr>
        <w:spacing w:before="120"/>
        <w:ind w:left="714" w:hanging="357"/>
        <w:rPr>
          <w:rFonts w:cs="Arial"/>
        </w:rPr>
      </w:pPr>
      <w:r w:rsidRPr="003278F3">
        <w:rPr>
          <w:rFonts w:cs="Arial"/>
        </w:rPr>
        <w:t>Málo časté porady odboru a sd</w:t>
      </w:r>
      <w:r>
        <w:rPr>
          <w:rFonts w:cs="Arial"/>
        </w:rPr>
        <w:t>ílení informací z těchto porad.</w:t>
      </w:r>
    </w:p>
    <w:p w:rsidR="00D47439" w:rsidRPr="00793D7E" w:rsidRDefault="00D47439" w:rsidP="00793D7E">
      <w:pPr>
        <w:spacing w:before="120"/>
        <w:rPr>
          <w:b/>
          <w:u w:val="single"/>
        </w:rPr>
      </w:pPr>
      <w:r w:rsidRPr="00793D7E">
        <w:rPr>
          <w:b/>
          <w:u w:val="single"/>
        </w:rPr>
        <w:t xml:space="preserve">Doporučení </w:t>
      </w:r>
    </w:p>
    <w:p w:rsidR="00D47439" w:rsidRPr="003278F3" w:rsidRDefault="00D47439" w:rsidP="00673E59">
      <w:pPr>
        <w:numPr>
          <w:ilvl w:val="0"/>
          <w:numId w:val="63"/>
        </w:numPr>
        <w:spacing w:before="120"/>
        <w:ind w:left="714" w:hanging="357"/>
        <w:jc w:val="both"/>
        <w:rPr>
          <w:rFonts w:cs="Arial"/>
        </w:rPr>
      </w:pPr>
      <w:r w:rsidRPr="003278F3">
        <w:rPr>
          <w:rFonts w:cs="Arial"/>
        </w:rPr>
        <w:t xml:space="preserve">Vytvoření sdíleného elektronického rozhraní pro výměnu informací (sdílené adresáře, intranet). V minimální variantě by bylo vhodné alespoň zavést sdílené kalendáře elektronické pošty a vyškolit pracovníky pro jejich používání. </w:t>
      </w:r>
      <w:r>
        <w:rPr>
          <w:rFonts w:cs="Arial"/>
        </w:rPr>
        <w:t>Nutno požádat oficiálně odbor provozu informačních technologií a komunikací MV o zřízení možnosti sdílených složek.</w:t>
      </w:r>
    </w:p>
    <w:p w:rsidR="00D47439" w:rsidRPr="003278F3" w:rsidRDefault="00D47439" w:rsidP="00673E59">
      <w:pPr>
        <w:numPr>
          <w:ilvl w:val="0"/>
          <w:numId w:val="63"/>
        </w:numPr>
        <w:spacing w:before="120"/>
        <w:ind w:left="714" w:hanging="357"/>
        <w:jc w:val="both"/>
        <w:rPr>
          <w:rFonts w:cs="Arial"/>
        </w:rPr>
      </w:pPr>
      <w:r w:rsidRPr="003278F3">
        <w:rPr>
          <w:rFonts w:cs="Arial"/>
        </w:rPr>
        <w:t>Budování jednotného týmu s důrazem na vyšší sepětí a posílení týmového ducha (lze využít např. team buildingy, výjezdní zasedání, školení na posílení týmové spolupráce</w:t>
      </w:r>
      <w:r>
        <w:rPr>
          <w:rFonts w:cs="Arial"/>
        </w:rPr>
        <w:t>)</w:t>
      </w:r>
      <w:r w:rsidRPr="003278F3">
        <w:rPr>
          <w:rFonts w:cs="Arial"/>
        </w:rPr>
        <w:t>. Tematické meetingy za účasti pracovníků různých oddělení jsou také vhodným nástroj</w:t>
      </w:r>
      <w:r>
        <w:rPr>
          <w:rFonts w:cs="Arial"/>
        </w:rPr>
        <w:t>em participativní týmové práce.</w:t>
      </w:r>
    </w:p>
    <w:p w:rsidR="00D47439" w:rsidRPr="003278F3" w:rsidRDefault="00D47439" w:rsidP="00673E59">
      <w:pPr>
        <w:numPr>
          <w:ilvl w:val="0"/>
          <w:numId w:val="63"/>
        </w:numPr>
        <w:spacing w:before="120"/>
        <w:ind w:left="714" w:hanging="357"/>
        <w:jc w:val="both"/>
        <w:rPr>
          <w:rFonts w:cs="Arial"/>
        </w:rPr>
      </w:pPr>
      <w:r w:rsidRPr="003278F3">
        <w:rPr>
          <w:rFonts w:cs="Arial"/>
        </w:rPr>
        <w:t xml:space="preserve">Pro nové pracovníky zavést systém vstupního vzdělávání, zajišťovaného pracovníky jednotlivých oddělení, v jehož rámci by byla přehledně představena náplň činnosti a procesy zajišťované jednotlivými odděleními. Tento systém by umožnil novým pracovníkům </w:t>
      </w:r>
      <w:r>
        <w:rPr>
          <w:rFonts w:cs="Arial"/>
        </w:rPr>
        <w:t xml:space="preserve">se </w:t>
      </w:r>
      <w:r w:rsidRPr="003278F3">
        <w:rPr>
          <w:rFonts w:cs="Arial"/>
        </w:rPr>
        <w:t xml:space="preserve">hned v počátku lépe zorientovat v systému implementace jako celku a seznámit se s pracovníky jednotlivých oddělení. </w:t>
      </w:r>
    </w:p>
    <w:p w:rsidR="00D47439" w:rsidRPr="003278F3" w:rsidRDefault="00D47439" w:rsidP="00673E59">
      <w:pPr>
        <w:numPr>
          <w:ilvl w:val="0"/>
          <w:numId w:val="63"/>
        </w:numPr>
        <w:spacing w:before="120"/>
        <w:ind w:left="714" w:hanging="357"/>
        <w:jc w:val="both"/>
        <w:rPr>
          <w:rFonts w:cs="Arial"/>
        </w:rPr>
      </w:pPr>
      <w:r w:rsidRPr="003278F3">
        <w:rPr>
          <w:rFonts w:cs="Arial"/>
        </w:rPr>
        <w:t xml:space="preserve">Pro lepší systém sdílení informací a řešení problémů zavést pravidelné tematické meetingy za účasti pracovníků všech relevantních oddělení. Tyto tematické meetingy zavést minimálně pro oblast metodiky, monitoringu, případně publicity. Doporučená frekvence 1x za měsíc nebo operativně dle potřeby. Z meetingu by měl být pořízen </w:t>
      </w:r>
      <w:r>
        <w:rPr>
          <w:rFonts w:cs="Arial"/>
        </w:rPr>
        <w:t>s</w:t>
      </w:r>
      <w:r w:rsidRPr="003278F3">
        <w:rPr>
          <w:rFonts w:cs="Arial"/>
        </w:rPr>
        <w:t xml:space="preserve">trukturovaný zápis, který by byl k dispozici všem účastníkům. Pokud by v rámci tematického meetingu byly formulovány konkrétní úkoly, měl by mít každý úkol vlastníka, termín pro splnění a přehled úkolů by měl být uveden jako samostatný bod zápisu. </w:t>
      </w:r>
    </w:p>
    <w:p w:rsidR="00D47439" w:rsidRPr="003278F3" w:rsidRDefault="00D47439" w:rsidP="00673E59">
      <w:pPr>
        <w:numPr>
          <w:ilvl w:val="0"/>
          <w:numId w:val="63"/>
        </w:numPr>
        <w:spacing w:before="120"/>
        <w:ind w:left="714" w:hanging="357"/>
        <w:jc w:val="both"/>
        <w:rPr>
          <w:rFonts w:cs="Arial"/>
        </w:rPr>
      </w:pPr>
      <w:r w:rsidRPr="003278F3">
        <w:rPr>
          <w:rFonts w:cs="Arial"/>
        </w:rPr>
        <w:t>V rámci metodických meetingů by mohly být řešeny konkrétní podněty metodického charakteru, dot</w:t>
      </w:r>
      <w:r>
        <w:rPr>
          <w:rFonts w:cs="Arial"/>
        </w:rPr>
        <w:t>azy, podněty na úpravu metodiky</w:t>
      </w:r>
      <w:r w:rsidRPr="003278F3">
        <w:rPr>
          <w:rFonts w:cs="Arial"/>
        </w:rPr>
        <w:t xml:space="preserve"> apod. </w:t>
      </w:r>
    </w:p>
    <w:p w:rsidR="00D47439" w:rsidRPr="003278F3" w:rsidRDefault="00D47439" w:rsidP="00673E59">
      <w:pPr>
        <w:numPr>
          <w:ilvl w:val="0"/>
          <w:numId w:val="63"/>
        </w:numPr>
        <w:spacing w:before="120"/>
        <w:ind w:left="714" w:hanging="357"/>
        <w:jc w:val="both"/>
        <w:rPr>
          <w:rFonts w:cs="Arial"/>
        </w:rPr>
      </w:pPr>
      <w:r w:rsidRPr="003278F3">
        <w:rPr>
          <w:rFonts w:cs="Arial"/>
        </w:rPr>
        <w:t xml:space="preserve">V rámci monitoring meetingů pak </w:t>
      </w:r>
      <w:r>
        <w:rPr>
          <w:rFonts w:cs="Arial"/>
        </w:rPr>
        <w:t xml:space="preserve">by byly řešeny </w:t>
      </w:r>
      <w:r w:rsidRPr="003278F3">
        <w:rPr>
          <w:rFonts w:cs="Arial"/>
        </w:rPr>
        <w:t>aktuální problémy v IS MONIT7+, podněty na jeho další rozvoj, informace o</w:t>
      </w:r>
      <w:r>
        <w:rPr>
          <w:rFonts w:cs="Arial"/>
        </w:rPr>
        <w:t xml:space="preserve"> úpravě funkcionalit IS MONIT+ a prezentována </w:t>
      </w:r>
      <w:r w:rsidRPr="003278F3">
        <w:rPr>
          <w:rFonts w:cs="Arial"/>
        </w:rPr>
        <w:t xml:space="preserve">zpětná vazba z prováděné kontroly dat. </w:t>
      </w:r>
    </w:p>
    <w:p w:rsidR="00D47439" w:rsidRDefault="00D47439" w:rsidP="00673E59">
      <w:pPr>
        <w:numPr>
          <w:ilvl w:val="0"/>
          <w:numId w:val="63"/>
        </w:numPr>
        <w:spacing w:before="120"/>
        <w:ind w:left="714" w:hanging="357"/>
        <w:jc w:val="both"/>
        <w:rPr>
          <w:rFonts w:cs="Arial"/>
        </w:rPr>
      </w:pPr>
      <w:r w:rsidRPr="003278F3">
        <w:rPr>
          <w:rFonts w:cs="Arial"/>
        </w:rPr>
        <w:t xml:space="preserve">V případě potřeby k řešení problémů, které se týkají více oddělení </w:t>
      </w:r>
      <w:r>
        <w:rPr>
          <w:rFonts w:cs="Arial"/>
        </w:rPr>
        <w:t xml:space="preserve">doporučujeme </w:t>
      </w:r>
      <w:r w:rsidRPr="003278F3">
        <w:rPr>
          <w:rFonts w:cs="Arial"/>
        </w:rPr>
        <w:t xml:space="preserve">realizovat ad hoc schůzky za účasti pracovníků všech oddělení, kteří jsou zapojeni v daném procesu. </w:t>
      </w:r>
    </w:p>
    <w:p w:rsidR="00D47439" w:rsidRPr="003278F3" w:rsidRDefault="00D47439" w:rsidP="008B4909">
      <w:pPr>
        <w:spacing w:before="120"/>
        <w:jc w:val="both"/>
        <w:rPr>
          <w:rFonts w:cs="Arial"/>
        </w:rPr>
      </w:pPr>
      <w:r>
        <w:rPr>
          <w:rFonts w:cs="Arial"/>
        </w:rPr>
        <w:t xml:space="preserve">Řešená oblast souvisí i s oblastí komunikace s žadateli a systematickým zaznamenáváním dotazů žadatelů a příjemců, interpretace metodických postupů pro žadatele i samotné pracovníky OSF, případně vedení databáze „metodických precedensů“. Tato oblast je rozpracovaná v následující kapitole. </w:t>
      </w:r>
    </w:p>
    <w:p w:rsidR="00D47439" w:rsidRPr="005E69D4" w:rsidRDefault="00D47439" w:rsidP="002D07EA">
      <w:pPr>
        <w:pStyle w:val="Heading3"/>
      </w:pPr>
      <w:r>
        <w:t xml:space="preserve"> </w:t>
      </w:r>
      <w:bookmarkStart w:id="28" w:name="_Toc257335336"/>
      <w:r w:rsidRPr="005E69D4">
        <w:t>Metodická podpora a databáze dotazů</w:t>
      </w:r>
      <w:bookmarkEnd w:id="28"/>
    </w:p>
    <w:p w:rsidR="00D47439" w:rsidRPr="00793D7E" w:rsidRDefault="00D47439" w:rsidP="005E69D4">
      <w:pPr>
        <w:spacing w:before="120"/>
        <w:rPr>
          <w:b/>
          <w:u w:val="single"/>
        </w:rPr>
      </w:pPr>
      <w:r w:rsidRPr="00793D7E">
        <w:rPr>
          <w:b/>
          <w:u w:val="single"/>
        </w:rPr>
        <w:t>Identifikovaná slabá místa</w:t>
      </w:r>
    </w:p>
    <w:p w:rsidR="00D47439" w:rsidRDefault="00D47439" w:rsidP="009D64A3">
      <w:pPr>
        <w:pStyle w:val="BodyText"/>
        <w:spacing w:before="120"/>
        <w:rPr>
          <w:rFonts w:ascii="Calibri" w:hAnsi="Calibri"/>
          <w:b w:val="0"/>
          <w:sz w:val="22"/>
          <w:szCs w:val="22"/>
        </w:rPr>
      </w:pPr>
      <w:r w:rsidRPr="009D64A3">
        <w:rPr>
          <w:rFonts w:ascii="Calibri" w:hAnsi="Calibri"/>
          <w:b w:val="0"/>
          <w:sz w:val="22"/>
          <w:szCs w:val="22"/>
        </w:rPr>
        <w:t>V rámci stávajícího nastavení procesů není vytvořena</w:t>
      </w:r>
      <w:r>
        <w:rPr>
          <w:rFonts w:ascii="Calibri" w:hAnsi="Calibri"/>
          <w:b w:val="0"/>
          <w:sz w:val="22"/>
          <w:szCs w:val="22"/>
        </w:rPr>
        <w:t xml:space="preserve"> jednotná databáze pro evidenci </w:t>
      </w:r>
      <w:r w:rsidRPr="009D64A3">
        <w:rPr>
          <w:rFonts w:ascii="Calibri" w:hAnsi="Calibri"/>
          <w:b w:val="0"/>
          <w:sz w:val="22"/>
          <w:szCs w:val="22"/>
        </w:rPr>
        <w:t>dotazů a odpovědí, a to jak na úrovni interní -  komunikace metodika – pracovník oddělení OSF, tak na úrovni externí projektový manažer/CRR – žadatel/příjemce.  Tato absence pak zapříčiňuje riziko, že budou obdobné dotazy – zejména komplikovanější povahy</w:t>
      </w:r>
      <w:r>
        <w:rPr>
          <w:rFonts w:ascii="Calibri" w:hAnsi="Calibri"/>
          <w:b w:val="0"/>
          <w:sz w:val="22"/>
          <w:szCs w:val="22"/>
        </w:rPr>
        <w:t xml:space="preserve"> - zodpovídány nejednotně, případně že budou pracovníci metodiky vytěžováni dotazy, které již v minulosti řešili.</w:t>
      </w:r>
    </w:p>
    <w:p w:rsidR="00D47439" w:rsidRPr="009D64A3" w:rsidRDefault="00D47439" w:rsidP="009D64A3">
      <w:pPr>
        <w:pStyle w:val="BodyText"/>
        <w:spacing w:before="120"/>
        <w:rPr>
          <w:rFonts w:ascii="Calibri" w:hAnsi="Calibri"/>
          <w:b w:val="0"/>
          <w:sz w:val="22"/>
          <w:szCs w:val="22"/>
        </w:rPr>
      </w:pPr>
      <w:r>
        <w:rPr>
          <w:rFonts w:ascii="Calibri" w:hAnsi="Calibri"/>
          <w:b w:val="0"/>
          <w:sz w:val="22"/>
          <w:szCs w:val="22"/>
        </w:rPr>
        <w:t xml:space="preserve">Projektoví a finanční nejsou před vyhlášením výzvy dostatečně seznámeni s jejími detaily a metodickými výklady. </w:t>
      </w:r>
    </w:p>
    <w:p w:rsidR="00D47439" w:rsidRPr="005E69D4" w:rsidRDefault="00D47439" w:rsidP="00F56BFE">
      <w:pPr>
        <w:spacing w:before="120"/>
        <w:jc w:val="both"/>
        <w:rPr>
          <w:rFonts w:cs="Arial"/>
          <w:b/>
          <w:bCs/>
          <w:szCs w:val="22"/>
          <w:u w:val="single"/>
        </w:rPr>
      </w:pPr>
      <w:r>
        <w:rPr>
          <w:rFonts w:cs="Arial"/>
          <w:b/>
          <w:bCs/>
          <w:szCs w:val="22"/>
          <w:u w:val="single"/>
        </w:rPr>
        <w:t>Doporučení</w:t>
      </w:r>
    </w:p>
    <w:p w:rsidR="00D47439" w:rsidRPr="005E69D4" w:rsidRDefault="00D47439" w:rsidP="00FF7947">
      <w:pPr>
        <w:pStyle w:val="BodyText"/>
        <w:spacing w:before="120"/>
        <w:rPr>
          <w:rFonts w:ascii="Calibri" w:hAnsi="Calibri"/>
          <w:b w:val="0"/>
          <w:sz w:val="22"/>
          <w:szCs w:val="22"/>
        </w:rPr>
      </w:pPr>
      <w:r>
        <w:rPr>
          <w:rFonts w:ascii="Calibri" w:hAnsi="Calibri"/>
          <w:b w:val="0"/>
          <w:sz w:val="22"/>
          <w:szCs w:val="22"/>
        </w:rPr>
        <w:t xml:space="preserve">Doporučujeme zavést evidenci </w:t>
      </w:r>
      <w:r w:rsidRPr="005E69D4">
        <w:rPr>
          <w:rFonts w:ascii="Calibri" w:hAnsi="Calibri"/>
          <w:b w:val="0"/>
          <w:sz w:val="22"/>
          <w:szCs w:val="22"/>
        </w:rPr>
        <w:t xml:space="preserve">dotazů žadatelů/příjemců </w:t>
      </w:r>
      <w:r>
        <w:rPr>
          <w:rFonts w:ascii="Calibri" w:hAnsi="Calibri"/>
          <w:b w:val="0"/>
          <w:sz w:val="22"/>
          <w:szCs w:val="22"/>
        </w:rPr>
        <w:t xml:space="preserve">a </w:t>
      </w:r>
      <w:r w:rsidRPr="005E69D4">
        <w:rPr>
          <w:rFonts w:ascii="Calibri" w:hAnsi="Calibri"/>
          <w:b w:val="0"/>
          <w:sz w:val="22"/>
          <w:szCs w:val="22"/>
        </w:rPr>
        <w:t>evidenci dotazů řešených interně mezi pracovníky metodiky a ostatních oddělení</w:t>
      </w:r>
      <w:r>
        <w:rPr>
          <w:rFonts w:ascii="Calibri" w:hAnsi="Calibri"/>
          <w:b w:val="0"/>
          <w:sz w:val="22"/>
          <w:szCs w:val="22"/>
        </w:rPr>
        <w:t xml:space="preserve">. To znamená, že komplikovanější </w:t>
      </w:r>
      <w:r w:rsidRPr="005E69D4">
        <w:rPr>
          <w:rFonts w:ascii="Calibri" w:hAnsi="Calibri"/>
          <w:b w:val="0"/>
          <w:sz w:val="22"/>
          <w:szCs w:val="22"/>
        </w:rPr>
        <w:t xml:space="preserve">dotazy by nebyly zodpovídány pouze ústně, ale byly </w:t>
      </w:r>
      <w:r>
        <w:rPr>
          <w:rFonts w:ascii="Calibri" w:hAnsi="Calibri"/>
          <w:b w:val="0"/>
          <w:sz w:val="22"/>
          <w:szCs w:val="22"/>
        </w:rPr>
        <w:t xml:space="preserve">by </w:t>
      </w:r>
      <w:r w:rsidRPr="005E69D4">
        <w:rPr>
          <w:rFonts w:ascii="Calibri" w:hAnsi="Calibri"/>
          <w:b w:val="0"/>
          <w:sz w:val="22"/>
          <w:szCs w:val="22"/>
        </w:rPr>
        <w:t xml:space="preserve">registrovány </w:t>
      </w:r>
      <w:r>
        <w:rPr>
          <w:rFonts w:ascii="Calibri" w:hAnsi="Calibri"/>
          <w:b w:val="0"/>
          <w:sz w:val="22"/>
          <w:szCs w:val="22"/>
        </w:rPr>
        <w:t>do</w:t>
      </w:r>
      <w:r w:rsidRPr="005E69D4">
        <w:rPr>
          <w:rFonts w:ascii="Calibri" w:hAnsi="Calibri"/>
          <w:b w:val="0"/>
          <w:sz w:val="22"/>
          <w:szCs w:val="22"/>
        </w:rPr>
        <w:t xml:space="preserve"> jednotné databáze </w:t>
      </w:r>
      <w:r>
        <w:rPr>
          <w:rFonts w:ascii="Calibri" w:hAnsi="Calibri"/>
          <w:b w:val="0"/>
          <w:sz w:val="22"/>
          <w:szCs w:val="22"/>
        </w:rPr>
        <w:t>(</w:t>
      </w:r>
      <w:r w:rsidRPr="005E69D4">
        <w:rPr>
          <w:rFonts w:ascii="Calibri" w:hAnsi="Calibri"/>
          <w:b w:val="0"/>
          <w:sz w:val="22"/>
          <w:szCs w:val="22"/>
        </w:rPr>
        <w:t>pro její efektivní využití by však bylo třeba zajistit sdílený elektronický prostor</w:t>
      </w:r>
      <w:r>
        <w:rPr>
          <w:rFonts w:ascii="Calibri" w:hAnsi="Calibri"/>
          <w:b w:val="0"/>
          <w:sz w:val="22"/>
          <w:szCs w:val="22"/>
        </w:rPr>
        <w:t>)</w:t>
      </w:r>
      <w:r w:rsidRPr="005E69D4">
        <w:rPr>
          <w:rFonts w:ascii="Calibri" w:hAnsi="Calibri"/>
          <w:b w:val="0"/>
          <w:sz w:val="22"/>
          <w:szCs w:val="22"/>
        </w:rPr>
        <w:t>.</w:t>
      </w:r>
    </w:p>
    <w:p w:rsidR="00D47439" w:rsidRPr="005E69D4" w:rsidRDefault="00D47439" w:rsidP="005E69D4">
      <w:pPr>
        <w:pStyle w:val="BodyText"/>
        <w:rPr>
          <w:rFonts w:ascii="Calibri" w:hAnsi="Calibri"/>
          <w:b w:val="0"/>
          <w:sz w:val="22"/>
          <w:szCs w:val="22"/>
        </w:rPr>
      </w:pPr>
    </w:p>
    <w:p w:rsidR="00D47439" w:rsidRPr="00720E2C" w:rsidRDefault="00D47439" w:rsidP="005E69D4">
      <w:pPr>
        <w:pStyle w:val="BodyText"/>
        <w:rPr>
          <w:rFonts w:ascii="Calibri" w:hAnsi="Calibri"/>
          <w:sz w:val="22"/>
          <w:szCs w:val="22"/>
        </w:rPr>
      </w:pPr>
      <w:r>
        <w:rPr>
          <w:rFonts w:ascii="Calibri" w:hAnsi="Calibri"/>
          <w:sz w:val="22"/>
          <w:szCs w:val="22"/>
        </w:rPr>
        <w:br w:type="page"/>
      </w:r>
      <w:r w:rsidRPr="00720E2C">
        <w:rPr>
          <w:rFonts w:ascii="Calibri" w:hAnsi="Calibri"/>
          <w:sz w:val="22"/>
          <w:szCs w:val="22"/>
        </w:rPr>
        <w:t>Navržená struktura evidence dotazů žadatelů/příjemců by byla následující:</w:t>
      </w:r>
    </w:p>
    <w:p w:rsidR="00D47439" w:rsidRPr="005E69D4" w:rsidRDefault="00D47439" w:rsidP="005E69D4">
      <w:pPr>
        <w:pStyle w:val="BodyText"/>
        <w:rPr>
          <w:rFonts w:ascii="Calibri" w:hAnsi="Calibri"/>
          <w:b w:val="0"/>
          <w:sz w:val="22"/>
          <w:szCs w:val="22"/>
        </w:rPr>
      </w:pP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95"/>
        <w:gridCol w:w="960"/>
        <w:gridCol w:w="1503"/>
        <w:gridCol w:w="994"/>
        <w:gridCol w:w="879"/>
        <w:gridCol w:w="1114"/>
        <w:gridCol w:w="1055"/>
        <w:gridCol w:w="784"/>
        <w:gridCol w:w="756"/>
      </w:tblGrid>
      <w:tr w:rsidR="00D47439" w:rsidRPr="005E69D4" w:rsidTr="00FF7947">
        <w:trPr>
          <w:trHeight w:val="675"/>
        </w:trPr>
        <w:tc>
          <w:tcPr>
            <w:tcW w:w="100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datum přijetí dotazu</w:t>
            </w:r>
          </w:p>
        </w:tc>
        <w:tc>
          <w:tcPr>
            <w:tcW w:w="96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formulace dotazu</w:t>
            </w:r>
          </w:p>
        </w:tc>
        <w:tc>
          <w:tcPr>
            <w:tcW w:w="152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jméno, příjmení, instituce tazatele</w:t>
            </w:r>
          </w:p>
        </w:tc>
        <w:tc>
          <w:tcPr>
            <w:tcW w:w="100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kontakt na tazatete </w:t>
            </w:r>
          </w:p>
        </w:tc>
        <w:tc>
          <w:tcPr>
            <w:tcW w:w="88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odpověď</w:t>
            </w:r>
          </w:p>
        </w:tc>
        <w:tc>
          <w:tcPr>
            <w:tcW w:w="112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datum odeslání odpovědi </w:t>
            </w:r>
          </w:p>
        </w:tc>
        <w:tc>
          <w:tcPr>
            <w:tcW w:w="106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autor odpovědi </w:t>
            </w:r>
          </w:p>
        </w:tc>
        <w:tc>
          <w:tcPr>
            <w:tcW w:w="74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kontrola lhůty </w:t>
            </w:r>
          </w:p>
        </w:tc>
        <w:tc>
          <w:tcPr>
            <w:tcW w:w="76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oblast</w:t>
            </w:r>
          </w:p>
        </w:tc>
      </w:tr>
      <w:tr w:rsidR="00D47439" w:rsidRPr="005E69D4" w:rsidTr="00FF7947">
        <w:trPr>
          <w:trHeight w:val="510"/>
        </w:trPr>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1.3.2010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1520" w:type="dxa"/>
            <w:tcMar>
              <w:top w:w="15" w:type="dxa"/>
              <w:left w:w="15" w:type="dxa"/>
              <w:bottom w:w="0" w:type="dxa"/>
              <w:right w:w="15" w:type="dxa"/>
            </w:tcMar>
            <w:vAlign w:val="bottom"/>
          </w:tcPr>
          <w:p w:rsidR="00D47439" w:rsidRPr="005E69D4" w:rsidRDefault="00D47439" w:rsidP="00687372">
            <w:pPr>
              <w:rPr>
                <w:rFonts w:eastAsia="Arial Unicode MS" w:cs="Arial Unicode MS"/>
              </w:rPr>
            </w:pPr>
            <w:r w:rsidRPr="005E69D4">
              <w:rPr>
                <w:szCs w:val="22"/>
              </w:rPr>
              <w:t>Jan Novák, město XY</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8.3.2010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shd w:val="clear" w:color="auto" w:fill="FF0000"/>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7</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r>
      <w:tr w:rsidR="00D47439" w:rsidRPr="005E69D4" w:rsidTr="00FF7947">
        <w:trPr>
          <w:trHeight w:val="255"/>
        </w:trPr>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5.3.2010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7.3.2010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2</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r>
      <w:tr w:rsidR="00D47439" w:rsidRPr="005E69D4" w:rsidTr="00FF7947">
        <w:trPr>
          <w:trHeight w:val="255"/>
        </w:trPr>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r>
    </w:tbl>
    <w:p w:rsidR="00D47439" w:rsidRPr="005E69D4" w:rsidRDefault="00D47439" w:rsidP="005E69D4">
      <w:pPr>
        <w:pStyle w:val="BodyText"/>
        <w:rPr>
          <w:rFonts w:ascii="Calibri" w:hAnsi="Calibri"/>
          <w:b w:val="0"/>
          <w:sz w:val="22"/>
          <w:szCs w:val="22"/>
        </w:rPr>
      </w:pP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V tabulce je navrženo podmíněné formátování pro kontrolu lhůty zodpovězení dotazu.  Bylo by vhodné evidovat v tomto seznamu  dotazy žadatelů  i příjemců</w:t>
      </w:r>
      <w:r>
        <w:rPr>
          <w:rFonts w:ascii="Calibri" w:hAnsi="Calibri"/>
          <w:b w:val="0"/>
          <w:sz w:val="22"/>
          <w:szCs w:val="22"/>
        </w:rPr>
        <w:t>. V</w:t>
      </w:r>
      <w:r w:rsidRPr="005E69D4">
        <w:rPr>
          <w:rFonts w:ascii="Calibri" w:hAnsi="Calibri"/>
          <w:b w:val="0"/>
          <w:sz w:val="22"/>
          <w:szCs w:val="22"/>
        </w:rPr>
        <w:t xml:space="preserve"> tabulce by případně ještě  bylo možné rozlišit, zda se jedná o  dotaz žadatele nebo příjemce. </w:t>
      </w:r>
    </w:p>
    <w:p w:rsidR="00D47439" w:rsidRPr="005E69D4" w:rsidRDefault="00D47439" w:rsidP="00720E2C">
      <w:pPr>
        <w:pStyle w:val="BodyText"/>
        <w:spacing w:before="120"/>
        <w:rPr>
          <w:rFonts w:ascii="Calibri" w:hAnsi="Calibri"/>
          <w:b w:val="0"/>
          <w:sz w:val="22"/>
          <w:szCs w:val="22"/>
        </w:rPr>
      </w:pPr>
      <w:r w:rsidRPr="005E69D4">
        <w:rPr>
          <w:rFonts w:ascii="Calibri" w:hAnsi="Calibri"/>
          <w:b w:val="0"/>
          <w:sz w:val="22"/>
          <w:szCs w:val="22"/>
        </w:rPr>
        <w:t>Dále doporučujeme, aby si pracovníci OSF zpracovali číselník, nebo jasnou typologii oblastí, kterých se dotazy týkají</w:t>
      </w:r>
      <w:r>
        <w:rPr>
          <w:rFonts w:ascii="Calibri" w:hAnsi="Calibri"/>
          <w:b w:val="0"/>
          <w:sz w:val="22"/>
          <w:szCs w:val="22"/>
        </w:rPr>
        <w:t>.</w:t>
      </w:r>
      <w:r w:rsidRPr="005E69D4">
        <w:rPr>
          <w:rFonts w:ascii="Calibri" w:hAnsi="Calibri"/>
          <w:b w:val="0"/>
          <w:sz w:val="22"/>
          <w:szCs w:val="22"/>
        </w:rPr>
        <w:t xml:space="preserve"> </w:t>
      </w:r>
      <w:r>
        <w:rPr>
          <w:rFonts w:ascii="Calibri" w:hAnsi="Calibri"/>
          <w:b w:val="0"/>
          <w:sz w:val="22"/>
          <w:szCs w:val="22"/>
        </w:rPr>
        <w:t>T</w:t>
      </w:r>
      <w:r w:rsidRPr="005E69D4">
        <w:rPr>
          <w:rFonts w:ascii="Calibri" w:hAnsi="Calibri"/>
          <w:b w:val="0"/>
          <w:sz w:val="22"/>
          <w:szCs w:val="22"/>
        </w:rPr>
        <w:t>o pak umožní  v tabulce účinně filtrovat dotazy a odpovědi k jedné tematické oblasti a přenášet je do případných dalších</w:t>
      </w:r>
      <w:r>
        <w:rPr>
          <w:rFonts w:ascii="Calibri" w:hAnsi="Calibri"/>
          <w:b w:val="0"/>
          <w:sz w:val="22"/>
          <w:szCs w:val="22"/>
        </w:rPr>
        <w:t>. Uvádíme indikativní výčet:</w:t>
      </w:r>
      <w:r w:rsidRPr="005E69D4">
        <w:rPr>
          <w:rFonts w:ascii="Calibri" w:hAnsi="Calibri"/>
          <w:b w:val="0"/>
          <w:sz w:val="22"/>
          <w:szCs w:val="22"/>
        </w:rPr>
        <w:t xml:space="preserve"> </w:t>
      </w:r>
    </w:p>
    <w:p w:rsidR="00D47439" w:rsidRPr="005E69D4" w:rsidRDefault="00D47439" w:rsidP="00720E2C">
      <w:pPr>
        <w:pStyle w:val="BodyText"/>
        <w:spacing w:before="120"/>
        <w:rPr>
          <w:rFonts w:ascii="Calibri" w:hAnsi="Calibri"/>
          <w:b w:val="0"/>
          <w:sz w:val="22"/>
          <w:szCs w:val="22"/>
        </w:rPr>
      </w:pPr>
      <w:r w:rsidRPr="005E69D4">
        <w:rPr>
          <w:rFonts w:ascii="Calibri" w:hAnsi="Calibri"/>
          <w:b w:val="0"/>
          <w:sz w:val="22"/>
          <w:szCs w:val="22"/>
        </w:rPr>
        <w:t>1 – základní dotazy k programu ( cíle, oblasti podpory, podporované aktivity,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2 -  dotazy ke konkrétní výzvě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3 – indikátory</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4 – veřejná podpora</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5 – výběrová řízení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6 – způsobilost výdajů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7 – platby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8 – etapizace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9 – monitorovací zprávy </w:t>
      </w: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10 – změny v projektech </w:t>
      </w:r>
    </w:p>
    <w:p w:rsidR="00D47439" w:rsidRPr="005E69D4" w:rsidRDefault="00D47439" w:rsidP="005E69D4">
      <w:pPr>
        <w:pStyle w:val="BodyText"/>
        <w:rPr>
          <w:rFonts w:ascii="Calibri" w:hAnsi="Calibri"/>
          <w:b w:val="0"/>
          <w:sz w:val="22"/>
          <w:szCs w:val="22"/>
        </w:rPr>
      </w:pPr>
    </w:p>
    <w:p w:rsidR="00D47439" w:rsidRPr="00720E2C" w:rsidRDefault="00D47439" w:rsidP="00720E2C">
      <w:pPr>
        <w:pStyle w:val="BodyText"/>
        <w:rPr>
          <w:rFonts w:ascii="Calibri" w:hAnsi="Calibri"/>
          <w:sz w:val="22"/>
          <w:szCs w:val="22"/>
        </w:rPr>
      </w:pPr>
      <w:r w:rsidRPr="00720E2C">
        <w:rPr>
          <w:rFonts w:ascii="Calibri" w:hAnsi="Calibri"/>
          <w:sz w:val="22"/>
          <w:szCs w:val="22"/>
        </w:rPr>
        <w:t xml:space="preserve">Navržená struktura evidence dotazů </w:t>
      </w:r>
      <w:r>
        <w:rPr>
          <w:rFonts w:ascii="Calibri" w:hAnsi="Calibri"/>
          <w:sz w:val="22"/>
          <w:szCs w:val="22"/>
        </w:rPr>
        <w:t>na interní úrovni</w:t>
      </w:r>
      <w:r w:rsidRPr="00720E2C">
        <w:rPr>
          <w:rFonts w:ascii="Calibri" w:hAnsi="Calibri"/>
          <w:sz w:val="22"/>
          <w:szCs w:val="22"/>
        </w:rPr>
        <w:t xml:space="preserve"> by byla následující:</w:t>
      </w:r>
    </w:p>
    <w:p w:rsidR="00D47439" w:rsidRPr="005E69D4" w:rsidRDefault="00D47439" w:rsidP="005E69D4">
      <w:pPr>
        <w:pStyle w:val="BodyText"/>
        <w:rPr>
          <w:rFonts w:ascii="Calibri" w:hAnsi="Calibri"/>
          <w:b w:val="0"/>
          <w:sz w:val="22"/>
          <w:szCs w:val="22"/>
        </w:rPr>
      </w:pP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95"/>
        <w:gridCol w:w="960"/>
        <w:gridCol w:w="1503"/>
        <w:gridCol w:w="994"/>
        <w:gridCol w:w="879"/>
        <w:gridCol w:w="1114"/>
        <w:gridCol w:w="1055"/>
        <w:gridCol w:w="784"/>
        <w:gridCol w:w="756"/>
      </w:tblGrid>
      <w:tr w:rsidR="00D47439" w:rsidRPr="005E69D4" w:rsidTr="00FF7947">
        <w:trPr>
          <w:trHeight w:val="675"/>
        </w:trPr>
        <w:tc>
          <w:tcPr>
            <w:tcW w:w="995"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datum přijetí dotazu</w:t>
            </w:r>
          </w:p>
        </w:tc>
        <w:tc>
          <w:tcPr>
            <w:tcW w:w="960"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formulace dotazu</w:t>
            </w:r>
          </w:p>
        </w:tc>
        <w:tc>
          <w:tcPr>
            <w:tcW w:w="1503"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jméno, oddělení OSF</w:t>
            </w:r>
          </w:p>
        </w:tc>
        <w:tc>
          <w:tcPr>
            <w:tcW w:w="994"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kontakt na tazatete </w:t>
            </w:r>
          </w:p>
        </w:tc>
        <w:tc>
          <w:tcPr>
            <w:tcW w:w="879"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odpověď</w:t>
            </w:r>
          </w:p>
        </w:tc>
        <w:tc>
          <w:tcPr>
            <w:tcW w:w="1114"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datum odeslání odpovědi </w:t>
            </w:r>
          </w:p>
        </w:tc>
        <w:tc>
          <w:tcPr>
            <w:tcW w:w="1055"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autor odpovědi </w:t>
            </w:r>
          </w:p>
        </w:tc>
        <w:tc>
          <w:tcPr>
            <w:tcW w:w="784"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 xml:space="preserve">kontrola lhůty </w:t>
            </w:r>
          </w:p>
        </w:tc>
        <w:tc>
          <w:tcPr>
            <w:tcW w:w="756" w:type="dxa"/>
            <w:shd w:val="clear" w:color="9999FF" w:fill="800080"/>
            <w:tcMar>
              <w:top w:w="15" w:type="dxa"/>
              <w:left w:w="15" w:type="dxa"/>
              <w:bottom w:w="0" w:type="dxa"/>
              <w:right w:w="15" w:type="dxa"/>
            </w:tcMar>
            <w:vAlign w:val="bottom"/>
          </w:tcPr>
          <w:p w:rsidR="00D47439" w:rsidRPr="005E69D4" w:rsidRDefault="00D47439" w:rsidP="00687372">
            <w:pPr>
              <w:rPr>
                <w:rFonts w:eastAsia="Arial Unicode MS" w:cs="Arial Unicode MS"/>
                <w:bCs/>
                <w:color w:val="FFFFFF"/>
              </w:rPr>
            </w:pPr>
            <w:r w:rsidRPr="005E69D4">
              <w:rPr>
                <w:bCs/>
                <w:color w:val="FFFFFF"/>
                <w:szCs w:val="22"/>
              </w:rPr>
              <w:t>oblast</w:t>
            </w:r>
          </w:p>
        </w:tc>
      </w:tr>
      <w:tr w:rsidR="00D47439" w:rsidRPr="005E69D4" w:rsidTr="00FF7947">
        <w:trPr>
          <w:trHeight w:val="255"/>
        </w:trPr>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1.3.2010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1503" w:type="dxa"/>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8.3.2010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shd w:val="clear" w:color="auto" w:fill="FF0000"/>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7</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r>
      <w:tr w:rsidR="00D47439" w:rsidRPr="005E69D4" w:rsidTr="00FF7947">
        <w:trPr>
          <w:trHeight w:val="255"/>
        </w:trPr>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5.3.2010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7.3.2010</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c>
          <w:tcPr>
            <w:tcW w:w="0" w:type="auto"/>
            <w:noWrap/>
            <w:tcMar>
              <w:top w:w="15" w:type="dxa"/>
              <w:left w:w="15" w:type="dxa"/>
              <w:bottom w:w="0" w:type="dxa"/>
              <w:right w:w="15" w:type="dxa"/>
            </w:tcMar>
            <w:vAlign w:val="bottom"/>
          </w:tcPr>
          <w:p w:rsidR="00D47439" w:rsidRPr="005E69D4" w:rsidRDefault="00D47439" w:rsidP="00687372">
            <w:pPr>
              <w:jc w:val="right"/>
              <w:rPr>
                <w:rFonts w:eastAsia="Arial Unicode MS" w:cs="Arial Unicode MS"/>
              </w:rPr>
            </w:pPr>
            <w:r w:rsidRPr="005E69D4">
              <w:rPr>
                <w:szCs w:val="22"/>
              </w:rPr>
              <w:t>2</w:t>
            </w:r>
          </w:p>
        </w:tc>
        <w:tc>
          <w:tcPr>
            <w:tcW w:w="0" w:type="auto"/>
            <w:noWrap/>
            <w:tcMar>
              <w:top w:w="15" w:type="dxa"/>
              <w:left w:w="15" w:type="dxa"/>
              <w:bottom w:w="0" w:type="dxa"/>
              <w:right w:w="15" w:type="dxa"/>
            </w:tcMar>
            <w:vAlign w:val="bottom"/>
          </w:tcPr>
          <w:p w:rsidR="00D47439" w:rsidRPr="005E69D4" w:rsidRDefault="00D47439" w:rsidP="00687372">
            <w:pPr>
              <w:rPr>
                <w:rFonts w:eastAsia="Arial Unicode MS" w:cs="Arial Unicode MS"/>
              </w:rPr>
            </w:pPr>
          </w:p>
        </w:tc>
      </w:tr>
    </w:tbl>
    <w:p w:rsidR="00D47439" w:rsidRPr="005E69D4" w:rsidRDefault="00D47439" w:rsidP="005E69D4">
      <w:pPr>
        <w:pStyle w:val="BodyText"/>
        <w:rPr>
          <w:rFonts w:ascii="Calibri" w:hAnsi="Calibri"/>
          <w:b w:val="0"/>
          <w:sz w:val="22"/>
          <w:szCs w:val="22"/>
        </w:rPr>
      </w:pPr>
    </w:p>
    <w:p w:rsidR="00D47439" w:rsidRPr="005E69D4" w:rsidRDefault="00D47439" w:rsidP="005E69D4">
      <w:pPr>
        <w:pStyle w:val="BodyText"/>
        <w:rPr>
          <w:rFonts w:ascii="Calibri" w:hAnsi="Calibri"/>
          <w:b w:val="0"/>
          <w:sz w:val="22"/>
          <w:szCs w:val="22"/>
        </w:rPr>
      </w:pPr>
      <w:r w:rsidRPr="005E69D4">
        <w:rPr>
          <w:rFonts w:ascii="Calibri" w:hAnsi="Calibri"/>
          <w:b w:val="0"/>
          <w:sz w:val="22"/>
          <w:szCs w:val="22"/>
        </w:rPr>
        <w:t xml:space="preserve">Tato evidence umožní následnou zpětnou vazbu, zda daný typ dotazu nebyl již řešen v minulosti a jak. Je možné ještě případně tabulku rozšířit o odkaz na relevantní dokument, ze kterého daná odpověď vychází. Pro účinné využití tohoto nástroje je však důležité zajistit jeho sdílení pracovníky různých oddělení. </w:t>
      </w:r>
    </w:p>
    <w:p w:rsidR="00D47439" w:rsidRPr="001A01E5" w:rsidRDefault="00D47439" w:rsidP="00C4776B">
      <w:pPr>
        <w:spacing w:before="120"/>
        <w:jc w:val="both"/>
      </w:pPr>
      <w:r w:rsidRPr="001A01E5">
        <w:t>Co se týče kompetentnosti projektových a finančních manažerů doporučujeme před vyhlášením výzvy podrobně zaškolit projektové manažery a provést je procesem administrace výzvy.</w:t>
      </w:r>
    </w:p>
    <w:p w:rsidR="00D47439" w:rsidRDefault="00D47439" w:rsidP="00180A7E">
      <w:pPr>
        <w:spacing w:before="120"/>
        <w:jc w:val="both"/>
        <w:rPr>
          <w:rFonts w:cs="Arial"/>
        </w:rPr>
      </w:pPr>
      <w:r w:rsidRPr="001A01E5">
        <w:rPr>
          <w:rFonts w:cs="Arial"/>
        </w:rPr>
        <w:t xml:space="preserve">Řešená oblast souvisí i s oblastí komunikace s žadateli. Tato oblast je rozpracovaná </w:t>
      </w:r>
      <w:r>
        <w:rPr>
          <w:rFonts w:cs="Arial"/>
        </w:rPr>
        <w:t>níže</w:t>
      </w:r>
      <w:r w:rsidRPr="001A01E5">
        <w:rPr>
          <w:rFonts w:cs="Arial"/>
        </w:rPr>
        <w:t>.</w:t>
      </w:r>
      <w:r>
        <w:rPr>
          <w:rFonts w:cs="Arial"/>
        </w:rPr>
        <w:t xml:space="preserve"> </w:t>
      </w:r>
    </w:p>
    <w:p w:rsidR="00D47439" w:rsidRPr="00405CAB" w:rsidRDefault="00D47439" w:rsidP="00752159">
      <w:pPr>
        <w:pStyle w:val="Heading3"/>
      </w:pPr>
      <w:r>
        <w:br w:type="page"/>
      </w:r>
      <w:bookmarkStart w:id="29" w:name="_Toc257335337"/>
      <w:r w:rsidRPr="00405CAB">
        <w:t>Komunikace s žadateli</w:t>
      </w:r>
      <w:bookmarkEnd w:id="29"/>
    </w:p>
    <w:p w:rsidR="00D47439" w:rsidRPr="00793D7E" w:rsidRDefault="00D47439" w:rsidP="00405CAB">
      <w:pPr>
        <w:spacing w:before="120"/>
        <w:rPr>
          <w:b/>
          <w:u w:val="single"/>
        </w:rPr>
      </w:pPr>
      <w:r w:rsidRPr="00793D7E">
        <w:rPr>
          <w:b/>
          <w:u w:val="single"/>
        </w:rPr>
        <w:t>Identifikovaná slabá místa</w:t>
      </w:r>
    </w:p>
    <w:p w:rsidR="00D47439" w:rsidRPr="00180A7E" w:rsidRDefault="00D47439" w:rsidP="00405CAB">
      <w:pPr>
        <w:spacing w:before="120"/>
        <w:jc w:val="both"/>
        <w:rPr>
          <w:szCs w:val="22"/>
        </w:rPr>
      </w:pPr>
      <w:r w:rsidRPr="00180A7E">
        <w:rPr>
          <w:szCs w:val="22"/>
        </w:rPr>
        <w:t>Komunikace s žadateli není v rámci OP LZZ  a IOP vhodným způsobem nastavena, proces není centralizován na odd. publicity.</w:t>
      </w:r>
      <w:r w:rsidRPr="00180A7E">
        <w:rPr>
          <w:rStyle w:val="FootnoteReference"/>
          <w:szCs w:val="22"/>
        </w:rPr>
        <w:footnoteReference w:id="1"/>
      </w:r>
      <w:r w:rsidRPr="00180A7E">
        <w:rPr>
          <w:szCs w:val="22"/>
        </w:rPr>
        <w:t xml:space="preserve"> Většinu činností tohoto procesu vykonává PM, což není vhodné především z důvodu velkého přetížení PM (vykonává většinu činností v procesech OSF) a dále z důvodu neefektivního nastavení, kdy:</w:t>
      </w:r>
    </w:p>
    <w:p w:rsidR="00D47439" w:rsidRPr="00405CAB" w:rsidRDefault="00D47439" w:rsidP="00FE7A89">
      <w:pPr>
        <w:numPr>
          <w:ilvl w:val="1"/>
          <w:numId w:val="31"/>
        </w:numPr>
        <w:spacing w:line="276" w:lineRule="auto"/>
        <w:jc w:val="both"/>
        <w:rPr>
          <w:szCs w:val="22"/>
        </w:rPr>
      </w:pPr>
      <w:r w:rsidRPr="00405CAB">
        <w:rPr>
          <w:szCs w:val="22"/>
        </w:rPr>
        <w:t>není zajištěna centralizace dotazů, která by umožňovala odfiltrovat opakující se dotazy,</w:t>
      </w:r>
    </w:p>
    <w:p w:rsidR="00D47439" w:rsidRPr="00405CAB" w:rsidRDefault="00D47439" w:rsidP="00FE7A89">
      <w:pPr>
        <w:numPr>
          <w:ilvl w:val="1"/>
          <w:numId w:val="31"/>
        </w:numPr>
        <w:spacing w:line="276" w:lineRule="auto"/>
        <w:jc w:val="both"/>
        <w:rPr>
          <w:szCs w:val="22"/>
        </w:rPr>
      </w:pPr>
      <w:r w:rsidRPr="00405CAB">
        <w:rPr>
          <w:szCs w:val="22"/>
        </w:rPr>
        <w:t>nejsou jasně vymezeny kompetence,</w:t>
      </w:r>
    </w:p>
    <w:p w:rsidR="00D47439" w:rsidRPr="00405CAB" w:rsidRDefault="00D47439" w:rsidP="00FE7A89">
      <w:pPr>
        <w:numPr>
          <w:ilvl w:val="1"/>
          <w:numId w:val="31"/>
        </w:numPr>
        <w:spacing w:line="276" w:lineRule="auto"/>
        <w:jc w:val="both"/>
        <w:rPr>
          <w:szCs w:val="22"/>
        </w:rPr>
      </w:pPr>
      <w:r w:rsidRPr="00405CAB">
        <w:rPr>
          <w:szCs w:val="22"/>
        </w:rPr>
        <w:t>dochází k různým interpretacím stejného problému,</w:t>
      </w:r>
    </w:p>
    <w:p w:rsidR="00D47439" w:rsidRPr="00405CAB" w:rsidRDefault="00D47439" w:rsidP="00FE7A89">
      <w:pPr>
        <w:numPr>
          <w:ilvl w:val="1"/>
          <w:numId w:val="31"/>
        </w:numPr>
        <w:spacing w:line="276" w:lineRule="auto"/>
        <w:jc w:val="both"/>
        <w:rPr>
          <w:szCs w:val="22"/>
        </w:rPr>
      </w:pPr>
      <w:r w:rsidRPr="00405CAB">
        <w:rPr>
          <w:szCs w:val="22"/>
        </w:rPr>
        <w:t xml:space="preserve">nejsou nastaveny lhůty pro zodpovězení komplikovaných dotazů, </w:t>
      </w:r>
    </w:p>
    <w:p w:rsidR="00D47439" w:rsidRPr="00405CAB" w:rsidRDefault="00D47439" w:rsidP="00FE7A89">
      <w:pPr>
        <w:numPr>
          <w:ilvl w:val="1"/>
          <w:numId w:val="31"/>
        </w:numPr>
        <w:spacing w:line="276" w:lineRule="auto"/>
        <w:jc w:val="both"/>
        <w:rPr>
          <w:szCs w:val="22"/>
        </w:rPr>
      </w:pPr>
      <w:r w:rsidRPr="00405CAB">
        <w:rPr>
          <w:szCs w:val="22"/>
        </w:rPr>
        <w:t>nejsou jasně stanoveny interní komunikační toky,</w:t>
      </w:r>
    </w:p>
    <w:p w:rsidR="00D47439" w:rsidRPr="00405CAB" w:rsidRDefault="00D47439" w:rsidP="00FE7A89">
      <w:pPr>
        <w:numPr>
          <w:ilvl w:val="1"/>
          <w:numId w:val="31"/>
        </w:numPr>
        <w:spacing w:line="276" w:lineRule="auto"/>
        <w:jc w:val="both"/>
        <w:rPr>
          <w:szCs w:val="22"/>
        </w:rPr>
      </w:pPr>
      <w:r w:rsidRPr="00405CAB">
        <w:rPr>
          <w:szCs w:val="22"/>
        </w:rPr>
        <w:t>nefunguje help desk a jednotná emailová adresa pro dotazy,</w:t>
      </w:r>
    </w:p>
    <w:p w:rsidR="00D47439" w:rsidRPr="00405CAB" w:rsidRDefault="00D47439" w:rsidP="00FE7A89">
      <w:pPr>
        <w:numPr>
          <w:ilvl w:val="1"/>
          <w:numId w:val="31"/>
        </w:numPr>
        <w:spacing w:line="276" w:lineRule="auto"/>
        <w:jc w:val="both"/>
        <w:rPr>
          <w:szCs w:val="22"/>
        </w:rPr>
      </w:pPr>
      <w:r w:rsidRPr="00405CAB">
        <w:rPr>
          <w:szCs w:val="22"/>
        </w:rPr>
        <w:t>není rozlišováno, o jaký dotaz se jedná – veškeré dotazy vyřizuje kontaktní osoba, která je uvedena u konkrétní výzvy (PM).</w:t>
      </w:r>
    </w:p>
    <w:p w:rsidR="00D47439" w:rsidRPr="00405CAB" w:rsidRDefault="00D47439" w:rsidP="00405CAB">
      <w:pPr>
        <w:jc w:val="both"/>
        <w:rPr>
          <w:szCs w:val="22"/>
        </w:rPr>
      </w:pPr>
    </w:p>
    <w:p w:rsidR="00D47439" w:rsidRPr="00405CAB" w:rsidRDefault="00D47439" w:rsidP="00FE7A89">
      <w:pPr>
        <w:pStyle w:val="Caption"/>
        <w:rPr>
          <w:rFonts w:ascii="Calibri" w:hAnsi="Calibri"/>
          <w:sz w:val="22"/>
          <w:szCs w:val="22"/>
        </w:rPr>
      </w:pPr>
      <w:r w:rsidRPr="00405CAB">
        <w:rPr>
          <w:rFonts w:ascii="Calibri" w:hAnsi="Calibri"/>
          <w:sz w:val="22"/>
          <w:szCs w:val="22"/>
        </w:rPr>
        <w:t xml:space="preserve">Obrázek </w:t>
      </w:r>
      <w:r>
        <w:rPr>
          <w:rFonts w:ascii="Calibri" w:hAnsi="Calibri"/>
          <w:sz w:val="22"/>
          <w:szCs w:val="22"/>
        </w:rPr>
        <w:t>7</w:t>
      </w:r>
      <w:r w:rsidRPr="00405CAB">
        <w:rPr>
          <w:rFonts w:ascii="Calibri" w:hAnsi="Calibri"/>
          <w:sz w:val="22"/>
          <w:szCs w:val="22"/>
        </w:rPr>
        <w:t> Podíl PM na procesu komunikace s žadateli a komunikaci v rámci získávání informací k odpovědi v rámci OSF – stávající stav</w:t>
      </w:r>
    </w:p>
    <w:p w:rsidR="00D47439" w:rsidRPr="00405CAB" w:rsidRDefault="00D47439" w:rsidP="00405CAB">
      <w:pPr>
        <w:rPr>
          <w:szCs w:val="22"/>
        </w:rPr>
      </w:pPr>
      <w:r w:rsidRPr="00887A26">
        <w:rPr>
          <w:szCs w:val="22"/>
        </w:rPr>
        <w:pict>
          <v:shape id="_x0000_i1030" type="#_x0000_t75" style="width:356.25pt;height:258pt">
            <v:imagedata r:id="rId19" o:title=""/>
          </v:shape>
        </w:pict>
      </w:r>
    </w:p>
    <w:p w:rsidR="00D47439" w:rsidRPr="00405CAB" w:rsidRDefault="00D47439" w:rsidP="00405CAB">
      <w:pPr>
        <w:jc w:val="both"/>
        <w:rPr>
          <w:i/>
          <w:szCs w:val="22"/>
        </w:rPr>
      </w:pPr>
      <w:r w:rsidRPr="00405CAB">
        <w:rPr>
          <w:i/>
          <w:szCs w:val="22"/>
        </w:rPr>
        <w:t xml:space="preserve">  </w:t>
      </w:r>
    </w:p>
    <w:p w:rsidR="00D47439" w:rsidRPr="00405CAB" w:rsidRDefault="00D47439" w:rsidP="00405CAB">
      <w:pPr>
        <w:jc w:val="both"/>
        <w:rPr>
          <w:i/>
          <w:szCs w:val="22"/>
        </w:rPr>
      </w:pPr>
      <w:r w:rsidRPr="00405CAB">
        <w:rPr>
          <w:i/>
          <w:szCs w:val="22"/>
        </w:rPr>
        <w:t xml:space="preserve">                                                                                                               Zdroj: OSF</w:t>
      </w:r>
    </w:p>
    <w:p w:rsidR="00D47439" w:rsidRDefault="00D47439" w:rsidP="00405CAB">
      <w:pPr>
        <w:jc w:val="both"/>
        <w:rPr>
          <w:rFonts w:ascii="Times New Roman" w:hAnsi="Times New Roman"/>
          <w:i/>
        </w:rPr>
      </w:pPr>
    </w:p>
    <w:p w:rsidR="00D47439" w:rsidRDefault="00D47439" w:rsidP="00405CAB">
      <w:pPr>
        <w:rPr>
          <w:b/>
          <w:u w:val="single"/>
        </w:rPr>
      </w:pPr>
      <w:r>
        <w:rPr>
          <w:highlight w:val="yellow"/>
        </w:rPr>
        <w:br w:type="page"/>
      </w:r>
      <w:r w:rsidRPr="00FE7A89">
        <w:rPr>
          <w:b/>
          <w:u w:val="single"/>
        </w:rPr>
        <w:t>Doporučení</w:t>
      </w:r>
    </w:p>
    <w:p w:rsidR="00D47439" w:rsidRPr="00C4776B" w:rsidRDefault="00D47439" w:rsidP="00E15BBA">
      <w:pPr>
        <w:spacing w:before="120"/>
        <w:jc w:val="both"/>
        <w:rPr>
          <w:b/>
          <w:szCs w:val="22"/>
        </w:rPr>
      </w:pPr>
      <w:r w:rsidRPr="00C4776B">
        <w:rPr>
          <w:b/>
          <w:szCs w:val="22"/>
        </w:rPr>
        <w:t>Výkon procesu komunikace s žadateli bude plně v kompetenci oddělení publicity, které bude:</w:t>
      </w:r>
    </w:p>
    <w:p w:rsidR="00D47439" w:rsidRPr="00C4776B" w:rsidRDefault="00D47439" w:rsidP="00C4776B">
      <w:pPr>
        <w:numPr>
          <w:ilvl w:val="0"/>
          <w:numId w:val="43"/>
        </w:numPr>
        <w:jc w:val="both"/>
        <w:rPr>
          <w:szCs w:val="22"/>
        </w:rPr>
      </w:pPr>
      <w:r w:rsidRPr="00C4776B">
        <w:rPr>
          <w:szCs w:val="22"/>
        </w:rPr>
        <w:t>centrálně spravovat databázi dotazů viz kapitola výše,</w:t>
      </w:r>
    </w:p>
    <w:p w:rsidR="00D47439" w:rsidRPr="00C4776B" w:rsidRDefault="00D47439" w:rsidP="00180A7E">
      <w:pPr>
        <w:numPr>
          <w:ilvl w:val="0"/>
          <w:numId w:val="43"/>
        </w:numPr>
        <w:jc w:val="both"/>
        <w:rPr>
          <w:szCs w:val="22"/>
        </w:rPr>
      </w:pPr>
      <w:r w:rsidRPr="00C4776B">
        <w:rPr>
          <w:szCs w:val="22"/>
        </w:rPr>
        <w:t>zod</w:t>
      </w:r>
      <w:r>
        <w:rPr>
          <w:szCs w:val="22"/>
        </w:rPr>
        <w:t>povídat dotazy - telefon, email (</w:t>
      </w:r>
      <w:r w:rsidRPr="00C4776B">
        <w:rPr>
          <w:szCs w:val="22"/>
        </w:rPr>
        <w:t xml:space="preserve">v případě komplikovanějších dotazů vznesených telefonicky, </w:t>
      </w:r>
      <w:r>
        <w:rPr>
          <w:szCs w:val="22"/>
        </w:rPr>
        <w:t xml:space="preserve">bude </w:t>
      </w:r>
      <w:r w:rsidRPr="00C4776B">
        <w:rPr>
          <w:szCs w:val="22"/>
        </w:rPr>
        <w:t>vhodnější</w:t>
      </w:r>
      <w:r>
        <w:rPr>
          <w:szCs w:val="22"/>
        </w:rPr>
        <w:t xml:space="preserve"> odkázat na písemnou komunikaci),</w:t>
      </w:r>
    </w:p>
    <w:p w:rsidR="00D47439" w:rsidRPr="00C4776B" w:rsidRDefault="00D47439" w:rsidP="00C4776B">
      <w:pPr>
        <w:numPr>
          <w:ilvl w:val="0"/>
          <w:numId w:val="43"/>
        </w:numPr>
        <w:jc w:val="both"/>
        <w:rPr>
          <w:szCs w:val="22"/>
        </w:rPr>
      </w:pPr>
      <w:r w:rsidRPr="00C4776B">
        <w:rPr>
          <w:szCs w:val="22"/>
        </w:rPr>
        <w:t>zastřešovat proces interně (u relevantních dotazů zprostředkování odpovědi za OSF)</w:t>
      </w:r>
      <w:r>
        <w:rPr>
          <w:szCs w:val="22"/>
        </w:rPr>
        <w:t>.</w:t>
      </w:r>
    </w:p>
    <w:p w:rsidR="00D47439" w:rsidRPr="00C4776B" w:rsidRDefault="00D47439" w:rsidP="00FE7A89">
      <w:pPr>
        <w:rPr>
          <w:szCs w:val="22"/>
        </w:rPr>
      </w:pPr>
    </w:p>
    <w:p w:rsidR="00D47439" w:rsidRPr="00C4776B" w:rsidRDefault="00D47439" w:rsidP="00FE7A89">
      <w:pPr>
        <w:jc w:val="both"/>
        <w:rPr>
          <w:b/>
          <w:szCs w:val="22"/>
        </w:rPr>
      </w:pPr>
      <w:r w:rsidRPr="00C4776B">
        <w:rPr>
          <w:b/>
          <w:szCs w:val="22"/>
        </w:rPr>
        <w:t>Hlavní cíle nového systému komunikace s žadateli:</w:t>
      </w:r>
    </w:p>
    <w:p w:rsidR="00D47439" w:rsidRPr="00C4776B" w:rsidRDefault="00D47439" w:rsidP="00C4776B">
      <w:pPr>
        <w:numPr>
          <w:ilvl w:val="0"/>
          <w:numId w:val="44"/>
        </w:numPr>
        <w:jc w:val="both"/>
        <w:rPr>
          <w:szCs w:val="22"/>
        </w:rPr>
      </w:pPr>
      <w:r w:rsidRPr="00C4776B">
        <w:rPr>
          <w:szCs w:val="22"/>
        </w:rPr>
        <w:t>snížit zátěž komunikace s žadateli u PM, což bude řešeno formou help desk a změnou kompetence u odd. publicity, které bude centrálně proces zastřešovat,</w:t>
      </w:r>
      <w:r>
        <w:rPr>
          <w:szCs w:val="22"/>
        </w:rPr>
        <w:t xml:space="preserve"> a zlepšením metodické podpory,</w:t>
      </w:r>
    </w:p>
    <w:p w:rsidR="00D47439" w:rsidRPr="00C4776B" w:rsidRDefault="00D47439" w:rsidP="00C4776B">
      <w:pPr>
        <w:numPr>
          <w:ilvl w:val="0"/>
          <w:numId w:val="44"/>
        </w:numPr>
        <w:rPr>
          <w:szCs w:val="22"/>
        </w:rPr>
      </w:pPr>
      <w:r w:rsidRPr="00C4776B">
        <w:rPr>
          <w:szCs w:val="22"/>
        </w:rPr>
        <w:t>využití potenciálu navýšení tabulkových míst odd. publicity na 5,</w:t>
      </w:r>
    </w:p>
    <w:p w:rsidR="00D47439" w:rsidRPr="00C4776B" w:rsidRDefault="00D47439" w:rsidP="00C4776B">
      <w:pPr>
        <w:numPr>
          <w:ilvl w:val="0"/>
          <w:numId w:val="44"/>
        </w:numPr>
        <w:jc w:val="both"/>
        <w:rPr>
          <w:szCs w:val="22"/>
        </w:rPr>
      </w:pPr>
      <w:r w:rsidRPr="00C4776B">
        <w:rPr>
          <w:szCs w:val="22"/>
        </w:rPr>
        <w:t>zavést správu databáze dotazů a odpovědí, což bude v kompetenci odd. publicity, které bude mít funkci komunikační centrály.</w:t>
      </w:r>
    </w:p>
    <w:p w:rsidR="00D47439" w:rsidRPr="00E15BBA" w:rsidRDefault="00D47439" w:rsidP="00FE7A89">
      <w:pPr>
        <w:jc w:val="both"/>
      </w:pPr>
    </w:p>
    <w:p w:rsidR="00D47439" w:rsidRPr="00DA7FFE" w:rsidRDefault="00D47439" w:rsidP="00FE7A89">
      <w:pPr>
        <w:pStyle w:val="Caption"/>
        <w:spacing w:line="360" w:lineRule="auto"/>
        <w:rPr>
          <w:rFonts w:ascii="Calibri" w:hAnsi="Calibri"/>
          <w:sz w:val="22"/>
          <w:szCs w:val="22"/>
        </w:rPr>
      </w:pPr>
      <w:r w:rsidRPr="00DA7FFE">
        <w:rPr>
          <w:rFonts w:ascii="Calibri" w:hAnsi="Calibri"/>
          <w:sz w:val="22"/>
          <w:szCs w:val="22"/>
        </w:rPr>
        <w:t xml:space="preserve">Tabulka </w:t>
      </w:r>
      <w:r w:rsidRPr="00DA7FFE">
        <w:rPr>
          <w:rFonts w:ascii="Calibri" w:hAnsi="Calibri"/>
          <w:sz w:val="22"/>
          <w:szCs w:val="22"/>
        </w:rPr>
        <w:fldChar w:fldCharType="begin"/>
      </w:r>
      <w:r w:rsidRPr="00DA7FFE">
        <w:rPr>
          <w:rFonts w:ascii="Calibri" w:hAnsi="Calibri"/>
          <w:sz w:val="22"/>
          <w:szCs w:val="22"/>
        </w:rPr>
        <w:instrText xml:space="preserve"> SEQ Tabulka \* ARABIC </w:instrText>
      </w:r>
      <w:r w:rsidRPr="00DA7FFE">
        <w:rPr>
          <w:rFonts w:ascii="Calibri" w:hAnsi="Calibri"/>
          <w:sz w:val="22"/>
          <w:szCs w:val="22"/>
        </w:rPr>
        <w:fldChar w:fldCharType="separate"/>
      </w:r>
      <w:r>
        <w:rPr>
          <w:rFonts w:ascii="Calibri" w:hAnsi="Calibri"/>
          <w:noProof/>
          <w:sz w:val="22"/>
          <w:szCs w:val="22"/>
        </w:rPr>
        <w:t>1</w:t>
      </w:r>
      <w:r w:rsidRPr="00DA7FFE">
        <w:rPr>
          <w:rFonts w:ascii="Calibri" w:hAnsi="Calibri"/>
          <w:sz w:val="22"/>
          <w:szCs w:val="22"/>
        </w:rPr>
        <w:fldChar w:fldCharType="end"/>
      </w:r>
      <w:r w:rsidRPr="00DA7FFE">
        <w:rPr>
          <w:rFonts w:ascii="Calibri" w:hAnsi="Calibri"/>
          <w:sz w:val="22"/>
          <w:szCs w:val="22"/>
        </w:rPr>
        <w:t xml:space="preserve"> Předpokládané rozložení zátěže ve výkonu procesu komunikace s žadateli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5"/>
        <w:gridCol w:w="1455"/>
        <w:gridCol w:w="1508"/>
        <w:gridCol w:w="1331"/>
      </w:tblGrid>
      <w:tr w:rsidR="00D47439" w:rsidRPr="00763ADE" w:rsidTr="00A95418">
        <w:tc>
          <w:tcPr>
            <w:tcW w:w="2624" w:type="pct"/>
            <w:shd w:val="clear" w:color="auto" w:fill="B8CCE4"/>
          </w:tcPr>
          <w:p w:rsidR="00D47439" w:rsidRPr="00763ADE" w:rsidRDefault="00D47439" w:rsidP="00A95418">
            <w:pPr>
              <w:jc w:val="center"/>
              <w:rPr>
                <w:b/>
                <w:sz w:val="20"/>
                <w:szCs w:val="20"/>
              </w:rPr>
            </w:pPr>
            <w:r w:rsidRPr="00763ADE">
              <w:rPr>
                <w:b/>
                <w:sz w:val="20"/>
                <w:szCs w:val="20"/>
              </w:rPr>
              <w:t>Výkon činnosti na procesu</w:t>
            </w:r>
          </w:p>
        </w:tc>
        <w:tc>
          <w:tcPr>
            <w:tcW w:w="805" w:type="pct"/>
            <w:shd w:val="clear" w:color="auto" w:fill="B8CCE4"/>
          </w:tcPr>
          <w:p w:rsidR="00D47439" w:rsidRPr="00763ADE" w:rsidRDefault="00D47439" w:rsidP="00A95418">
            <w:pPr>
              <w:jc w:val="center"/>
              <w:rPr>
                <w:b/>
                <w:sz w:val="20"/>
                <w:szCs w:val="20"/>
              </w:rPr>
            </w:pPr>
            <w:r w:rsidRPr="00763ADE">
              <w:rPr>
                <w:b/>
                <w:sz w:val="20"/>
                <w:szCs w:val="20"/>
              </w:rPr>
              <w:t>Pesimistický odhad</w:t>
            </w:r>
          </w:p>
        </w:tc>
        <w:tc>
          <w:tcPr>
            <w:tcW w:w="834" w:type="pct"/>
            <w:shd w:val="clear" w:color="auto" w:fill="B8CCE4"/>
          </w:tcPr>
          <w:p w:rsidR="00D47439" w:rsidRPr="00763ADE" w:rsidRDefault="00D47439" w:rsidP="00A95418">
            <w:pPr>
              <w:jc w:val="center"/>
              <w:rPr>
                <w:b/>
                <w:sz w:val="20"/>
                <w:szCs w:val="20"/>
              </w:rPr>
            </w:pPr>
            <w:r w:rsidRPr="00763ADE">
              <w:rPr>
                <w:b/>
                <w:sz w:val="20"/>
                <w:szCs w:val="20"/>
              </w:rPr>
              <w:t>Optimistický odhad</w:t>
            </w:r>
          </w:p>
        </w:tc>
        <w:tc>
          <w:tcPr>
            <w:tcW w:w="736" w:type="pct"/>
            <w:shd w:val="clear" w:color="auto" w:fill="B8CCE4"/>
          </w:tcPr>
          <w:p w:rsidR="00D47439" w:rsidRPr="00763ADE" w:rsidRDefault="00D47439" w:rsidP="00A95418">
            <w:pPr>
              <w:jc w:val="center"/>
              <w:rPr>
                <w:b/>
                <w:sz w:val="20"/>
                <w:szCs w:val="20"/>
              </w:rPr>
            </w:pPr>
            <w:r w:rsidRPr="00763ADE">
              <w:rPr>
                <w:b/>
                <w:sz w:val="20"/>
                <w:szCs w:val="20"/>
              </w:rPr>
              <w:t>Realistický odhad</w:t>
            </w:r>
          </w:p>
        </w:tc>
      </w:tr>
      <w:tr w:rsidR="00D47439" w:rsidRPr="00763ADE" w:rsidTr="00A95418">
        <w:tc>
          <w:tcPr>
            <w:tcW w:w="2624" w:type="pct"/>
          </w:tcPr>
          <w:p w:rsidR="00D47439" w:rsidRPr="00763ADE" w:rsidRDefault="00D47439" w:rsidP="00A95418">
            <w:pPr>
              <w:jc w:val="both"/>
              <w:rPr>
                <w:sz w:val="20"/>
                <w:szCs w:val="20"/>
              </w:rPr>
            </w:pPr>
            <w:r w:rsidRPr="00763ADE">
              <w:rPr>
                <w:sz w:val="20"/>
                <w:szCs w:val="20"/>
              </w:rPr>
              <w:t>Telefonická komunikace s žadateli HD</w:t>
            </w:r>
          </w:p>
        </w:tc>
        <w:tc>
          <w:tcPr>
            <w:tcW w:w="805" w:type="pct"/>
            <w:vAlign w:val="center"/>
          </w:tcPr>
          <w:p w:rsidR="00D47439" w:rsidRPr="00763ADE" w:rsidRDefault="00D47439" w:rsidP="00A95418">
            <w:pPr>
              <w:jc w:val="center"/>
              <w:rPr>
                <w:sz w:val="20"/>
                <w:szCs w:val="20"/>
              </w:rPr>
            </w:pPr>
            <w:r w:rsidRPr="00763ADE">
              <w:rPr>
                <w:sz w:val="20"/>
                <w:szCs w:val="20"/>
              </w:rPr>
              <w:t>30 %</w:t>
            </w:r>
          </w:p>
        </w:tc>
        <w:tc>
          <w:tcPr>
            <w:tcW w:w="834" w:type="pct"/>
            <w:vAlign w:val="center"/>
          </w:tcPr>
          <w:p w:rsidR="00D47439" w:rsidRPr="00763ADE" w:rsidRDefault="00D47439" w:rsidP="00A95418">
            <w:pPr>
              <w:jc w:val="center"/>
              <w:rPr>
                <w:sz w:val="20"/>
                <w:szCs w:val="20"/>
              </w:rPr>
            </w:pPr>
            <w:r w:rsidRPr="00763ADE">
              <w:rPr>
                <w:sz w:val="20"/>
                <w:szCs w:val="20"/>
              </w:rPr>
              <w:t>55 %</w:t>
            </w:r>
          </w:p>
        </w:tc>
        <w:tc>
          <w:tcPr>
            <w:tcW w:w="736" w:type="pct"/>
            <w:vAlign w:val="center"/>
          </w:tcPr>
          <w:p w:rsidR="00D47439" w:rsidRPr="00763ADE" w:rsidRDefault="00D47439" w:rsidP="00A95418">
            <w:pPr>
              <w:jc w:val="center"/>
              <w:rPr>
                <w:sz w:val="20"/>
                <w:szCs w:val="20"/>
              </w:rPr>
            </w:pPr>
            <w:r w:rsidRPr="00763ADE">
              <w:rPr>
                <w:sz w:val="20"/>
                <w:szCs w:val="20"/>
              </w:rPr>
              <w:t>40 %</w:t>
            </w:r>
          </w:p>
        </w:tc>
      </w:tr>
      <w:tr w:rsidR="00D47439" w:rsidRPr="00763ADE" w:rsidTr="00A95418">
        <w:tc>
          <w:tcPr>
            <w:tcW w:w="2624" w:type="pct"/>
          </w:tcPr>
          <w:p w:rsidR="00D47439" w:rsidRPr="00763ADE" w:rsidRDefault="00D47439" w:rsidP="00A95418">
            <w:pPr>
              <w:jc w:val="both"/>
              <w:rPr>
                <w:sz w:val="20"/>
                <w:szCs w:val="20"/>
              </w:rPr>
            </w:pPr>
            <w:r w:rsidRPr="00763ADE">
              <w:rPr>
                <w:sz w:val="20"/>
                <w:szCs w:val="20"/>
              </w:rPr>
              <w:t>Elektronická komunikace s žadateli HD</w:t>
            </w:r>
          </w:p>
        </w:tc>
        <w:tc>
          <w:tcPr>
            <w:tcW w:w="805" w:type="pct"/>
            <w:vAlign w:val="center"/>
          </w:tcPr>
          <w:p w:rsidR="00D47439" w:rsidRPr="00763ADE" w:rsidRDefault="00D47439" w:rsidP="00A95418">
            <w:pPr>
              <w:jc w:val="center"/>
              <w:rPr>
                <w:sz w:val="20"/>
                <w:szCs w:val="20"/>
              </w:rPr>
            </w:pPr>
            <w:r w:rsidRPr="00763ADE">
              <w:rPr>
                <w:sz w:val="20"/>
                <w:szCs w:val="20"/>
              </w:rPr>
              <w:t>30 %</w:t>
            </w:r>
          </w:p>
        </w:tc>
        <w:tc>
          <w:tcPr>
            <w:tcW w:w="834" w:type="pct"/>
            <w:vAlign w:val="center"/>
          </w:tcPr>
          <w:p w:rsidR="00D47439" w:rsidRPr="00763ADE" w:rsidRDefault="00D47439" w:rsidP="00A95418">
            <w:pPr>
              <w:jc w:val="center"/>
              <w:rPr>
                <w:sz w:val="20"/>
                <w:szCs w:val="20"/>
              </w:rPr>
            </w:pPr>
            <w:r w:rsidRPr="00763ADE">
              <w:rPr>
                <w:sz w:val="20"/>
                <w:szCs w:val="20"/>
              </w:rPr>
              <w:t>55 %</w:t>
            </w:r>
          </w:p>
        </w:tc>
        <w:tc>
          <w:tcPr>
            <w:tcW w:w="736" w:type="pct"/>
            <w:vAlign w:val="center"/>
          </w:tcPr>
          <w:p w:rsidR="00D47439" w:rsidRPr="00763ADE" w:rsidRDefault="00D47439" w:rsidP="00A95418">
            <w:pPr>
              <w:jc w:val="center"/>
              <w:rPr>
                <w:sz w:val="20"/>
                <w:szCs w:val="20"/>
              </w:rPr>
            </w:pPr>
            <w:r w:rsidRPr="00763ADE">
              <w:rPr>
                <w:sz w:val="20"/>
                <w:szCs w:val="20"/>
              </w:rPr>
              <w:t>40 %</w:t>
            </w:r>
          </w:p>
        </w:tc>
      </w:tr>
      <w:tr w:rsidR="00D47439" w:rsidRPr="00763ADE" w:rsidTr="00A95418">
        <w:tc>
          <w:tcPr>
            <w:tcW w:w="2624" w:type="pct"/>
          </w:tcPr>
          <w:p w:rsidR="00D47439" w:rsidRPr="00763ADE" w:rsidRDefault="00D47439" w:rsidP="00A95418">
            <w:pPr>
              <w:jc w:val="both"/>
              <w:rPr>
                <w:sz w:val="20"/>
                <w:szCs w:val="20"/>
              </w:rPr>
            </w:pPr>
            <w:r w:rsidRPr="00763ADE">
              <w:rPr>
                <w:sz w:val="20"/>
                <w:szCs w:val="20"/>
              </w:rPr>
              <w:t>Elektronická komunikace HD s odd. publicity</w:t>
            </w:r>
          </w:p>
        </w:tc>
        <w:tc>
          <w:tcPr>
            <w:tcW w:w="805" w:type="pct"/>
            <w:vAlign w:val="center"/>
          </w:tcPr>
          <w:p w:rsidR="00D47439" w:rsidRPr="00763ADE" w:rsidRDefault="00D47439" w:rsidP="00A95418">
            <w:pPr>
              <w:jc w:val="center"/>
              <w:rPr>
                <w:sz w:val="20"/>
                <w:szCs w:val="20"/>
              </w:rPr>
            </w:pPr>
            <w:r w:rsidRPr="00763ADE">
              <w:rPr>
                <w:sz w:val="20"/>
                <w:szCs w:val="20"/>
              </w:rPr>
              <w:t>55 %</w:t>
            </w:r>
          </w:p>
        </w:tc>
        <w:tc>
          <w:tcPr>
            <w:tcW w:w="834" w:type="pct"/>
            <w:vAlign w:val="center"/>
          </w:tcPr>
          <w:p w:rsidR="00D47439" w:rsidRPr="00763ADE" w:rsidRDefault="00D47439" w:rsidP="00A95418">
            <w:pPr>
              <w:jc w:val="center"/>
              <w:rPr>
                <w:sz w:val="20"/>
                <w:szCs w:val="20"/>
              </w:rPr>
            </w:pPr>
            <w:r w:rsidRPr="00763ADE">
              <w:rPr>
                <w:sz w:val="20"/>
                <w:szCs w:val="20"/>
              </w:rPr>
              <w:t>35 %</w:t>
            </w:r>
          </w:p>
        </w:tc>
        <w:tc>
          <w:tcPr>
            <w:tcW w:w="736" w:type="pct"/>
            <w:vAlign w:val="center"/>
          </w:tcPr>
          <w:p w:rsidR="00D47439" w:rsidRPr="00763ADE" w:rsidRDefault="00D47439" w:rsidP="00A95418">
            <w:pPr>
              <w:jc w:val="center"/>
              <w:rPr>
                <w:sz w:val="20"/>
                <w:szCs w:val="20"/>
              </w:rPr>
            </w:pPr>
            <w:r w:rsidRPr="00763ADE">
              <w:rPr>
                <w:sz w:val="20"/>
                <w:szCs w:val="20"/>
              </w:rPr>
              <w:t>40 %</w:t>
            </w:r>
          </w:p>
        </w:tc>
      </w:tr>
      <w:tr w:rsidR="00D47439" w:rsidRPr="00763ADE" w:rsidTr="00A95418">
        <w:tc>
          <w:tcPr>
            <w:tcW w:w="2624" w:type="pct"/>
          </w:tcPr>
          <w:p w:rsidR="00D47439" w:rsidRPr="00763ADE" w:rsidRDefault="00D47439" w:rsidP="00A95418">
            <w:pPr>
              <w:jc w:val="both"/>
              <w:rPr>
                <w:sz w:val="20"/>
                <w:szCs w:val="20"/>
              </w:rPr>
            </w:pPr>
            <w:r w:rsidRPr="00763ADE">
              <w:rPr>
                <w:sz w:val="20"/>
                <w:szCs w:val="20"/>
              </w:rPr>
              <w:t>Elektronická komunikace odd. publicity v rámci OSF</w:t>
            </w:r>
          </w:p>
        </w:tc>
        <w:tc>
          <w:tcPr>
            <w:tcW w:w="805" w:type="pct"/>
            <w:vAlign w:val="center"/>
          </w:tcPr>
          <w:p w:rsidR="00D47439" w:rsidRPr="00763ADE" w:rsidRDefault="00D47439" w:rsidP="00A95418">
            <w:pPr>
              <w:jc w:val="center"/>
              <w:rPr>
                <w:sz w:val="20"/>
                <w:szCs w:val="20"/>
              </w:rPr>
            </w:pPr>
            <w:r w:rsidRPr="00763ADE">
              <w:rPr>
                <w:sz w:val="20"/>
                <w:szCs w:val="20"/>
              </w:rPr>
              <w:t>45 %</w:t>
            </w:r>
          </w:p>
        </w:tc>
        <w:tc>
          <w:tcPr>
            <w:tcW w:w="834" w:type="pct"/>
            <w:vAlign w:val="center"/>
          </w:tcPr>
          <w:p w:rsidR="00D47439" w:rsidRPr="00763ADE" w:rsidRDefault="00D47439" w:rsidP="00A95418">
            <w:pPr>
              <w:jc w:val="center"/>
              <w:rPr>
                <w:sz w:val="20"/>
                <w:szCs w:val="20"/>
              </w:rPr>
            </w:pPr>
            <w:r w:rsidRPr="00763ADE">
              <w:rPr>
                <w:sz w:val="20"/>
                <w:szCs w:val="20"/>
              </w:rPr>
              <w:t>10 %</w:t>
            </w:r>
          </w:p>
        </w:tc>
        <w:tc>
          <w:tcPr>
            <w:tcW w:w="736" w:type="pct"/>
            <w:vAlign w:val="center"/>
          </w:tcPr>
          <w:p w:rsidR="00D47439" w:rsidRPr="00763ADE" w:rsidRDefault="00D47439" w:rsidP="00A95418">
            <w:pPr>
              <w:jc w:val="center"/>
              <w:rPr>
                <w:sz w:val="20"/>
                <w:szCs w:val="20"/>
              </w:rPr>
            </w:pPr>
            <w:r w:rsidRPr="00763ADE">
              <w:rPr>
                <w:sz w:val="20"/>
                <w:szCs w:val="20"/>
              </w:rPr>
              <w:t>25 %</w:t>
            </w:r>
          </w:p>
        </w:tc>
      </w:tr>
    </w:tbl>
    <w:p w:rsidR="00D47439" w:rsidRPr="00E15BBA" w:rsidRDefault="00D47439" w:rsidP="00FE7A89">
      <w:pPr>
        <w:jc w:val="both"/>
      </w:pPr>
    </w:p>
    <w:p w:rsidR="00D47439" w:rsidRPr="00DA7FFE" w:rsidRDefault="00D47439" w:rsidP="00662618">
      <w:pPr>
        <w:pStyle w:val="Caption"/>
        <w:rPr>
          <w:rFonts w:ascii="Calibri" w:hAnsi="Calibri"/>
          <w:sz w:val="22"/>
          <w:szCs w:val="22"/>
        </w:rPr>
      </w:pPr>
      <w:r w:rsidRPr="00DA7FFE">
        <w:rPr>
          <w:rFonts w:ascii="Calibri" w:hAnsi="Calibri"/>
          <w:sz w:val="22"/>
          <w:szCs w:val="22"/>
        </w:rPr>
        <w:t xml:space="preserve">Obrázek </w:t>
      </w:r>
      <w:r>
        <w:rPr>
          <w:rFonts w:ascii="Calibri" w:hAnsi="Calibri"/>
          <w:sz w:val="22"/>
          <w:szCs w:val="22"/>
        </w:rPr>
        <w:t>8</w:t>
      </w:r>
      <w:r w:rsidRPr="00DA7FFE">
        <w:rPr>
          <w:rFonts w:ascii="Calibri" w:hAnsi="Calibri"/>
          <w:sz w:val="22"/>
          <w:szCs w:val="22"/>
        </w:rPr>
        <w:t xml:space="preserve"> Podíl PM na procesu komunikace s žadateli a komunikaci v rámci získávání informací k odpovědi v rámci OSF – návrh nového systému</w:t>
      </w:r>
    </w:p>
    <w:p w:rsidR="00D47439" w:rsidRPr="00E15BBA" w:rsidRDefault="00D47439" w:rsidP="00FE7A89">
      <w:pPr>
        <w:spacing w:line="360" w:lineRule="auto"/>
      </w:pPr>
      <w:r>
        <w:pict>
          <v:shape id="_x0000_i1031" type="#_x0000_t75" style="width:374.25pt;height:264.75pt">
            <v:imagedata r:id="rId20" o:title=""/>
          </v:shape>
        </w:pict>
      </w:r>
    </w:p>
    <w:p w:rsidR="00D47439" w:rsidRDefault="00D47439" w:rsidP="00FE7A89">
      <w:pPr>
        <w:jc w:val="both"/>
        <w:rPr>
          <w:rFonts w:ascii="Times New Roman" w:hAnsi="Times New Roman"/>
          <w:i/>
        </w:rPr>
      </w:pPr>
      <w:r>
        <w:rPr>
          <w:rFonts w:ascii="Times New Roman" w:hAnsi="Times New Roman"/>
          <w:i/>
        </w:rPr>
        <w:t xml:space="preserve">                                                                                                               </w:t>
      </w:r>
      <w:r w:rsidRPr="0011131A">
        <w:rPr>
          <w:rFonts w:ascii="Times New Roman" w:hAnsi="Times New Roman"/>
          <w:i/>
        </w:rPr>
        <w:t>Zdroj: OSF</w:t>
      </w:r>
    </w:p>
    <w:p w:rsidR="00D47439" w:rsidRDefault="00D47439" w:rsidP="007F0827">
      <w:pPr>
        <w:jc w:val="both"/>
      </w:pPr>
      <w:r w:rsidRPr="00E15BBA">
        <w:t>Podrobná tabulka nastavení procesu komunik</w:t>
      </w:r>
      <w:r>
        <w:t>ace s žadateli je v příloze č. 2</w:t>
      </w:r>
    </w:p>
    <w:p w:rsidR="00D47439" w:rsidRPr="00C93252" w:rsidRDefault="00D47439" w:rsidP="007F0827">
      <w:pPr>
        <w:jc w:val="both"/>
        <w:rPr>
          <w:szCs w:val="22"/>
        </w:rPr>
      </w:pPr>
      <w:r w:rsidRPr="00E15BBA">
        <w:br w:type="page"/>
      </w:r>
      <w:r w:rsidRPr="00C93252">
        <w:rPr>
          <w:szCs w:val="22"/>
        </w:rPr>
        <w:t>Nedílnou součástí nového systému komunikace s žadateli bude zřízení help desk pro OP LZZ a pro IOP.</w:t>
      </w:r>
    </w:p>
    <w:p w:rsidR="00D47439" w:rsidRPr="00C93252" w:rsidRDefault="00D47439" w:rsidP="007F0827">
      <w:pPr>
        <w:jc w:val="both"/>
        <w:rPr>
          <w:szCs w:val="22"/>
        </w:rPr>
      </w:pPr>
      <w:r w:rsidRPr="00C93252">
        <w:rPr>
          <w:szCs w:val="22"/>
        </w:rPr>
        <w:t xml:space="preserve"> </w:t>
      </w:r>
    </w:p>
    <w:p w:rsidR="00D47439" w:rsidRPr="00C93252" w:rsidRDefault="00D47439" w:rsidP="007F0827">
      <w:pPr>
        <w:jc w:val="both"/>
        <w:rPr>
          <w:b/>
          <w:szCs w:val="22"/>
        </w:rPr>
      </w:pPr>
      <w:r w:rsidRPr="00C93252">
        <w:rPr>
          <w:b/>
          <w:szCs w:val="22"/>
        </w:rPr>
        <w:t>Help desk OP LZZ a Help desk IOP</w:t>
      </w:r>
    </w:p>
    <w:p w:rsidR="00D47439" w:rsidRPr="00C93252" w:rsidRDefault="00D47439" w:rsidP="00C4776B">
      <w:pPr>
        <w:spacing w:before="120"/>
        <w:jc w:val="both"/>
        <w:rPr>
          <w:szCs w:val="22"/>
        </w:rPr>
      </w:pPr>
      <w:r w:rsidRPr="00C93252">
        <w:rPr>
          <w:szCs w:val="22"/>
        </w:rPr>
        <w:t xml:space="preserve">Pro odfiltrování nekomplikovaných dotazů a zajištění akutních otázek navrhuje zpracovatel vytvořit help desk ke každému OP - tým 4 externistů (ideálně z řad studentů VŠ relevantního zaměření), kteří budou řádně proškoleni (odd. metodiky + odd. publicity), po splnění výstupního testu z oblasti problematiky zpracování a podávání žádosti v OP LZZ či IOP s nimi bude uzavřena smlouva a budou odpovídat na telefonické dotazy s využitím databáze, případně budou zapisovat složité dotazy žadatelů, podávat informace a prostřednictvím emailu odesílat na relevantní RP. Součástí HELP DESK bude vytvoření jednotné emailové adresy OSF, například </w:t>
      </w:r>
      <w:hyperlink r:id="rId21" w:history="1">
        <w:r w:rsidRPr="00C93252">
          <w:rPr>
            <w:rStyle w:val="Hyperlink"/>
            <w:szCs w:val="22"/>
          </w:rPr>
          <w:t>dotazy@osf.cz</w:t>
        </w:r>
      </w:hyperlink>
      <w:r w:rsidRPr="00C93252">
        <w:rPr>
          <w:szCs w:val="22"/>
        </w:rPr>
        <w:t>, která bude v kompetenci odd. publicity. Externisté budou ke každé výzvě interně proškoleni zaměstnancem odd. publicity – maximum informací k dané výzvě.</w:t>
      </w:r>
    </w:p>
    <w:p w:rsidR="00D47439" w:rsidRPr="00C93252" w:rsidRDefault="00D47439" w:rsidP="003135E1">
      <w:pPr>
        <w:spacing w:before="120"/>
        <w:jc w:val="both"/>
        <w:rPr>
          <w:szCs w:val="22"/>
        </w:rPr>
      </w:pPr>
      <w:r w:rsidRPr="00C93252">
        <w:rPr>
          <w:b/>
          <w:szCs w:val="22"/>
        </w:rPr>
        <w:t>Význam existence HELP DESK</w:t>
      </w:r>
      <w:r w:rsidRPr="00C93252">
        <w:rPr>
          <w:szCs w:val="22"/>
        </w:rPr>
        <w:t>:</w:t>
      </w:r>
    </w:p>
    <w:p w:rsidR="00D47439" w:rsidRPr="00C93252" w:rsidRDefault="00D47439" w:rsidP="00C93252">
      <w:pPr>
        <w:numPr>
          <w:ilvl w:val="0"/>
          <w:numId w:val="33"/>
        </w:numPr>
        <w:jc w:val="both"/>
        <w:rPr>
          <w:szCs w:val="22"/>
        </w:rPr>
      </w:pPr>
      <w:r w:rsidRPr="00C93252">
        <w:rPr>
          <w:szCs w:val="22"/>
        </w:rPr>
        <w:t>odfiltrování nekomplikovaných a stále se opakujících dotazů,</w:t>
      </w:r>
    </w:p>
    <w:p w:rsidR="00D47439" w:rsidRDefault="00D47439" w:rsidP="00C93252">
      <w:pPr>
        <w:numPr>
          <w:ilvl w:val="0"/>
          <w:numId w:val="33"/>
        </w:numPr>
        <w:jc w:val="both"/>
        <w:rPr>
          <w:szCs w:val="22"/>
        </w:rPr>
      </w:pPr>
      <w:r w:rsidRPr="00C93252">
        <w:rPr>
          <w:szCs w:val="22"/>
        </w:rPr>
        <w:t>zajištění akutních otázek – žadatel má možnost zavolat, bude minimálně se svým dotazem řádně nasměrován,</w:t>
      </w:r>
    </w:p>
    <w:p w:rsidR="00D47439" w:rsidRPr="00C93252" w:rsidRDefault="00D47439" w:rsidP="00C93252">
      <w:pPr>
        <w:numPr>
          <w:ilvl w:val="0"/>
          <w:numId w:val="33"/>
        </w:numPr>
        <w:jc w:val="both"/>
        <w:rPr>
          <w:szCs w:val="22"/>
        </w:rPr>
      </w:pPr>
      <w:r w:rsidRPr="00C93252">
        <w:rPr>
          <w:szCs w:val="22"/>
        </w:rPr>
        <w:t>posílení pozitivní image OSF směrem k žadatelům/příjemcům i dalším zainteresovaným stranám – otevřená, komunikující, „users friendly“ organizace.</w:t>
      </w:r>
    </w:p>
    <w:p w:rsidR="00D47439" w:rsidRPr="00C93252" w:rsidRDefault="00D47439" w:rsidP="007F0827">
      <w:pPr>
        <w:jc w:val="both"/>
        <w:rPr>
          <w:szCs w:val="22"/>
        </w:rPr>
      </w:pPr>
    </w:p>
    <w:p w:rsidR="00D47439" w:rsidRPr="00C93252" w:rsidRDefault="00D47439" w:rsidP="007F0827">
      <w:pPr>
        <w:jc w:val="both"/>
        <w:rPr>
          <w:b/>
          <w:szCs w:val="22"/>
        </w:rPr>
      </w:pPr>
      <w:r w:rsidRPr="00C93252">
        <w:rPr>
          <w:b/>
          <w:szCs w:val="22"/>
        </w:rPr>
        <w:t>OSF MV ČR bude hlavním komunikačním nástrojem komunikace s žadateli u:</w:t>
      </w:r>
    </w:p>
    <w:p w:rsidR="00D47439" w:rsidRPr="00C93252" w:rsidRDefault="00D47439" w:rsidP="007F0827">
      <w:pPr>
        <w:numPr>
          <w:ilvl w:val="0"/>
          <w:numId w:val="32"/>
        </w:numPr>
        <w:spacing w:line="276" w:lineRule="auto"/>
        <w:jc w:val="both"/>
        <w:rPr>
          <w:szCs w:val="22"/>
        </w:rPr>
      </w:pPr>
      <w:r w:rsidRPr="00C93252">
        <w:rPr>
          <w:szCs w:val="22"/>
        </w:rPr>
        <w:t xml:space="preserve">prioritní osy 1 IOP, </w:t>
      </w:r>
    </w:p>
    <w:p w:rsidR="00D47439" w:rsidRPr="00C93252" w:rsidRDefault="00D47439" w:rsidP="007F0827">
      <w:pPr>
        <w:numPr>
          <w:ilvl w:val="0"/>
          <w:numId w:val="32"/>
        </w:numPr>
        <w:spacing w:line="276" w:lineRule="auto"/>
        <w:jc w:val="both"/>
        <w:rPr>
          <w:szCs w:val="22"/>
        </w:rPr>
      </w:pPr>
      <w:r w:rsidRPr="00C93252">
        <w:rPr>
          <w:szCs w:val="22"/>
        </w:rPr>
        <w:t>oblasti podpory 4.1 OP LZZ.</w:t>
      </w:r>
    </w:p>
    <w:p w:rsidR="00D47439" w:rsidRPr="00C93252" w:rsidRDefault="00D47439" w:rsidP="007F0827">
      <w:pPr>
        <w:jc w:val="both"/>
        <w:rPr>
          <w:szCs w:val="22"/>
        </w:rPr>
      </w:pPr>
    </w:p>
    <w:p w:rsidR="00D47439" w:rsidRDefault="00D47439" w:rsidP="007F0827">
      <w:pPr>
        <w:jc w:val="both"/>
        <w:rPr>
          <w:szCs w:val="22"/>
        </w:rPr>
      </w:pPr>
      <w:r w:rsidRPr="00C93252">
        <w:rPr>
          <w:szCs w:val="22"/>
        </w:rPr>
        <w:t>V oblasti podpory 2.1 a 3.4 komunikuje s žadateli primárně CRR, prostřednictvím kontaktů uvedených ve výzvě. V případě nejasností se CRR obrací na OSF s komplikovanými dotazy, které nedokáže adekvátně odpovědět.</w:t>
      </w:r>
    </w:p>
    <w:p w:rsidR="00D47439" w:rsidRDefault="00D47439" w:rsidP="007F0827">
      <w:pPr>
        <w:jc w:val="both"/>
        <w:rPr>
          <w:szCs w:val="22"/>
        </w:rPr>
      </w:pPr>
    </w:p>
    <w:p w:rsidR="00D47439" w:rsidRDefault="00D47439" w:rsidP="007F0827">
      <w:pPr>
        <w:jc w:val="both"/>
        <w:rPr>
          <w:b/>
          <w:szCs w:val="22"/>
        </w:rPr>
      </w:pPr>
      <w:r w:rsidRPr="00C93252">
        <w:rPr>
          <w:b/>
          <w:szCs w:val="22"/>
        </w:rPr>
        <w:t>ESF fórum</w:t>
      </w:r>
    </w:p>
    <w:p w:rsidR="00D47439" w:rsidRPr="00A17472" w:rsidRDefault="00D47439" w:rsidP="007F0827">
      <w:pPr>
        <w:jc w:val="both"/>
        <w:rPr>
          <w:szCs w:val="22"/>
        </w:rPr>
      </w:pPr>
      <w:r w:rsidRPr="00A17472">
        <w:rPr>
          <w:szCs w:val="22"/>
        </w:rPr>
        <w:t>Vzhledem k zajištění jednotné, včasné a obsahově relevantní komunikace s žadateli je třeba eliminovat roztříštění komunikace mezi další subjekty. ESF fórum bude poskytovat informace žadatelům i zaměstnancům OSF na úrovni znalostní databáze.</w:t>
      </w:r>
    </w:p>
    <w:p w:rsidR="00D47439" w:rsidRPr="003135E1" w:rsidRDefault="00D47439" w:rsidP="007F0827">
      <w:pPr>
        <w:jc w:val="both"/>
        <w:rPr>
          <w:sz w:val="24"/>
        </w:rPr>
      </w:pPr>
    </w:p>
    <w:p w:rsidR="00D47439" w:rsidRPr="00C4776B" w:rsidRDefault="00D47439" w:rsidP="00C4776B">
      <w:pPr>
        <w:jc w:val="both"/>
      </w:pPr>
      <w:r w:rsidRPr="007F0827">
        <w:t>V</w:t>
      </w:r>
      <w:r>
        <w:t> samostatné příloze</w:t>
      </w:r>
      <w:r w:rsidRPr="007F0827">
        <w:t xml:space="preserve"> je přiložena tabulka pro databázi dotazů a metodických výkladů</w:t>
      </w:r>
      <w:r>
        <w:t>, která by měla být tématicky strukturovaná s využitím podmíněného formátování (pro sledování lhůt zodpovídání dotazů)</w:t>
      </w:r>
      <w:r w:rsidRPr="007F0827">
        <w:t>.</w:t>
      </w:r>
      <w:r w:rsidRPr="009A006E">
        <w:t xml:space="preserve"> </w:t>
      </w:r>
    </w:p>
    <w:p w:rsidR="00D47439" w:rsidRPr="00892119" w:rsidRDefault="00D47439" w:rsidP="00645953">
      <w:pPr>
        <w:pStyle w:val="Heading3"/>
      </w:pPr>
      <w:bookmarkStart w:id="30" w:name="_Toc257335338"/>
      <w:r w:rsidRPr="00892119">
        <w:t>Nízká motivace a kvalita žadatelů</w:t>
      </w:r>
      <w:bookmarkEnd w:id="30"/>
    </w:p>
    <w:p w:rsidR="00D47439" w:rsidRDefault="00D47439" w:rsidP="001D124A">
      <w:pPr>
        <w:spacing w:before="120"/>
      </w:pPr>
      <w:r w:rsidRPr="00793D7E">
        <w:rPr>
          <w:b/>
          <w:u w:val="single"/>
        </w:rPr>
        <w:t>Identifikovaná slabá místa</w:t>
      </w:r>
      <w:r w:rsidRPr="00793D7E">
        <w:t xml:space="preserve"> </w:t>
      </w:r>
    </w:p>
    <w:p w:rsidR="00D47439" w:rsidRDefault="00D47439" w:rsidP="00892119">
      <w:pPr>
        <w:numPr>
          <w:ilvl w:val="0"/>
          <w:numId w:val="5"/>
        </w:numPr>
        <w:spacing w:before="120"/>
      </w:pPr>
      <w:r>
        <w:t>M</w:t>
      </w:r>
      <w:r w:rsidRPr="00892119">
        <w:t>otivace žadatelů</w:t>
      </w:r>
      <w:r>
        <w:t xml:space="preserve"> pro předložení skutečně kvalitního projektu je velmi nízká. V některých oblastech podpory se jedná o projekty strategického významu, u nichž je realizace žádoucí, což vede k podcenění nutnosti kvalitní projektové přípravy. </w:t>
      </w:r>
    </w:p>
    <w:p w:rsidR="00D47439" w:rsidRPr="00892119" w:rsidRDefault="00D47439" w:rsidP="00892119">
      <w:pPr>
        <w:numPr>
          <w:ilvl w:val="0"/>
          <w:numId w:val="5"/>
        </w:numPr>
        <w:spacing w:before="120"/>
      </w:pPr>
      <w:r>
        <w:t>Žadatelé nemají zkušenosti v oblasti projektového řízení.</w:t>
      </w:r>
    </w:p>
    <w:p w:rsidR="00D47439" w:rsidRPr="00642C56" w:rsidRDefault="00D47439" w:rsidP="001D124A">
      <w:pPr>
        <w:spacing w:before="120"/>
        <w:rPr>
          <w:u w:val="single"/>
        </w:rPr>
      </w:pPr>
      <w:r w:rsidRPr="00642C56">
        <w:rPr>
          <w:b/>
          <w:bCs/>
          <w:u w:val="single"/>
        </w:rPr>
        <w:t xml:space="preserve">Doporučení </w:t>
      </w:r>
    </w:p>
    <w:p w:rsidR="00D47439" w:rsidRPr="002B2115" w:rsidRDefault="00D47439" w:rsidP="003F03FE">
      <w:pPr>
        <w:numPr>
          <w:ilvl w:val="0"/>
          <w:numId w:val="5"/>
        </w:numPr>
        <w:spacing w:before="120"/>
        <w:ind w:left="714" w:hanging="357"/>
        <w:jc w:val="both"/>
      </w:pPr>
      <w:r>
        <w:t>Pokračovat v zajištění poradenství pro žadatele prostřednictvím služeb externí</w:t>
      </w:r>
      <w:r w:rsidRPr="00892119">
        <w:t xml:space="preserve"> poradenské firmy </w:t>
      </w:r>
      <w:r>
        <w:t xml:space="preserve">a to nejen po formální stránce projektů ale rovněž po věcné stránce. </w:t>
      </w:r>
    </w:p>
    <w:p w:rsidR="00D47439" w:rsidRPr="003278F3" w:rsidRDefault="00D47439" w:rsidP="005F7FEE">
      <w:pPr>
        <w:pStyle w:val="Heading3"/>
      </w:pPr>
      <w:r>
        <w:br w:type="page"/>
        <w:t xml:space="preserve"> </w:t>
      </w:r>
      <w:bookmarkStart w:id="31" w:name="_Toc257335339"/>
      <w:r w:rsidRPr="003278F3">
        <w:t>IS Monit</w:t>
      </w:r>
      <w:bookmarkEnd w:id="31"/>
    </w:p>
    <w:p w:rsidR="00D47439" w:rsidRPr="00793D7E" w:rsidRDefault="00D47439" w:rsidP="003F03FE">
      <w:pPr>
        <w:spacing w:before="120"/>
      </w:pPr>
      <w:r w:rsidRPr="00793D7E">
        <w:rPr>
          <w:b/>
          <w:u w:val="single"/>
        </w:rPr>
        <w:t>Identifikovaná slabá místa</w:t>
      </w:r>
      <w:r w:rsidRPr="00793D7E">
        <w:t xml:space="preserve"> </w:t>
      </w:r>
    </w:p>
    <w:p w:rsidR="00D47439" w:rsidRDefault="00D47439" w:rsidP="00673E59">
      <w:pPr>
        <w:numPr>
          <w:ilvl w:val="0"/>
          <w:numId w:val="8"/>
        </w:numPr>
        <w:spacing w:before="120"/>
        <w:ind w:left="714" w:hanging="357"/>
        <w:jc w:val="both"/>
      </w:pPr>
      <w:r w:rsidRPr="00793D7E">
        <w:t>IS MONIT</w:t>
      </w:r>
      <w:r>
        <w:t>7+</w:t>
      </w:r>
      <w:r w:rsidRPr="00793D7E">
        <w:t xml:space="preserve"> není využíván jako zdroj informací, na odděleních jsou vedeny duplicitní databáze v MS EXCEL</w:t>
      </w:r>
      <w:r>
        <w:t>. D</w:t>
      </w:r>
      <w:r w:rsidRPr="00793D7E">
        <w:t>ůsledkem je větší pra</w:t>
      </w:r>
      <w:r>
        <w:t xml:space="preserve">cnost, riziko vzniku chyb (chybná hodnocení, rozhodnutí apod.) a nutnost </w:t>
      </w:r>
      <w:r w:rsidRPr="00793D7E">
        <w:t xml:space="preserve">využívání externích služeb. </w:t>
      </w:r>
      <w:r>
        <w:t>P</w:t>
      </w:r>
      <w:r w:rsidRPr="00793D7E">
        <w:t xml:space="preserve">ráce projektových a finančních manažerů </w:t>
      </w:r>
      <w:r>
        <w:t xml:space="preserve">se pak potýká s neefektivitou </w:t>
      </w:r>
      <w:r w:rsidRPr="00793D7E">
        <w:t>spojen</w:t>
      </w:r>
      <w:r>
        <w:t>ou</w:t>
      </w:r>
      <w:r w:rsidRPr="00793D7E">
        <w:t xml:space="preserve"> s duplicitním zadáváním dat</w:t>
      </w:r>
      <w:r>
        <w:t>.</w:t>
      </w:r>
    </w:p>
    <w:p w:rsidR="00D47439" w:rsidRPr="00793D7E" w:rsidRDefault="00D47439" w:rsidP="00673E59">
      <w:pPr>
        <w:numPr>
          <w:ilvl w:val="0"/>
          <w:numId w:val="8"/>
        </w:numPr>
        <w:spacing w:before="120"/>
        <w:ind w:left="714" w:hanging="357"/>
        <w:jc w:val="both"/>
      </w:pPr>
      <w:r>
        <w:t>Pokud v</w:t>
      </w:r>
      <w:r w:rsidRPr="006127B4">
        <w:t xml:space="preserve"> IS MONIT</w:t>
      </w:r>
      <w:r>
        <w:t xml:space="preserve"> </w:t>
      </w:r>
      <w:r w:rsidRPr="006127B4">
        <w:t>nebude včas zadána požadovaná datová struktura</w:t>
      </w:r>
      <w:r>
        <w:t>,</w:t>
      </w:r>
      <w:r w:rsidRPr="006127B4">
        <w:t xml:space="preserve"> </w:t>
      </w:r>
      <w:r>
        <w:t xml:space="preserve">hrozí </w:t>
      </w:r>
      <w:r w:rsidRPr="006127B4">
        <w:t>riziko nekvalitního reportingu</w:t>
      </w:r>
      <w:r>
        <w:t xml:space="preserve"> a nedodržení Metodiky monitorování MMR</w:t>
      </w:r>
      <w:r w:rsidRPr="006127B4">
        <w:t xml:space="preserve">. </w:t>
      </w:r>
      <w:r w:rsidRPr="003857E7">
        <w:t xml:space="preserve">Neúplné a chybné datové struktury v IS MONIT7+  </w:t>
      </w:r>
      <w:r>
        <w:t xml:space="preserve">rovněž mohou způsobit </w:t>
      </w:r>
      <w:r w:rsidRPr="003857E7">
        <w:t>neschvál</w:t>
      </w:r>
      <w:r>
        <w:t>ení souhrnných žádostí o platbu a</w:t>
      </w:r>
      <w:r w:rsidRPr="003857E7">
        <w:t xml:space="preserve"> problémy s certifikací.</w:t>
      </w:r>
    </w:p>
    <w:p w:rsidR="00D47439" w:rsidRPr="00793D7E" w:rsidRDefault="00D47439" w:rsidP="00673E59">
      <w:pPr>
        <w:numPr>
          <w:ilvl w:val="0"/>
          <w:numId w:val="8"/>
        </w:numPr>
        <w:spacing w:before="120"/>
        <w:ind w:left="714" w:hanging="357"/>
        <w:jc w:val="both"/>
      </w:pPr>
      <w:r w:rsidRPr="00793D7E">
        <w:t xml:space="preserve">Tato skutečnost souvisí i s tím, že v IS MONIT7+ nejsou </w:t>
      </w:r>
      <w:r>
        <w:t xml:space="preserve">dle pracovníků OSF </w:t>
      </w:r>
      <w:r w:rsidRPr="00793D7E">
        <w:t>v současné době nastaveny reportovací sestavy, které by účinně podporovaly administraci a řízení a to jak v oblasti věcného, tak finančního monitoringu</w:t>
      </w:r>
      <w:r>
        <w:t xml:space="preserve"> programu</w:t>
      </w:r>
      <w:r w:rsidRPr="00793D7E">
        <w:t>. IS MONIT7+ pak není pracovníky vnímán jako efektivní pomůcka, ale spíše jako zátěž,</w:t>
      </w:r>
      <w:r>
        <w:t xml:space="preserve"> a</w:t>
      </w:r>
      <w:r w:rsidRPr="00793D7E">
        <w:t xml:space="preserve"> neexistuje motivace pro aktivní práci s IS MONIT7+. </w:t>
      </w:r>
    </w:p>
    <w:p w:rsidR="00D47439" w:rsidRPr="00793D7E" w:rsidRDefault="00D47439" w:rsidP="00673E59">
      <w:pPr>
        <w:numPr>
          <w:ilvl w:val="0"/>
          <w:numId w:val="8"/>
        </w:numPr>
        <w:spacing w:before="120"/>
        <w:ind w:left="714" w:hanging="357"/>
        <w:jc w:val="both"/>
      </w:pPr>
      <w:r w:rsidRPr="00793D7E">
        <w:t>V neposlední řadě se jako významné riziko jeví i názor pracovníků OSF, že příručky pro práci v IS MONIT7+</w:t>
      </w:r>
      <w:r>
        <w:t xml:space="preserve"> nejsou dostatečně návodné. Tím vzniká</w:t>
      </w:r>
      <w:r w:rsidRPr="00793D7E">
        <w:t xml:space="preserve"> další potenciál pro vznik chyb. Navíc problematika práce s informačními systémy není přehledně zpracována v jednom dokumentu, část procedur řeší příručky pro práci s IS MONIT7+, část je řešena přímo v MIP (kapitola 24.3 Autorizace plateb). </w:t>
      </w:r>
    </w:p>
    <w:p w:rsidR="00D47439" w:rsidRPr="00793D7E" w:rsidRDefault="00D47439" w:rsidP="00793D7E">
      <w:pPr>
        <w:ind w:left="360"/>
      </w:pPr>
    </w:p>
    <w:p w:rsidR="00D47439" w:rsidRPr="00642C56" w:rsidRDefault="00D47439" w:rsidP="003857E7">
      <w:pPr>
        <w:rPr>
          <w:u w:val="single"/>
        </w:rPr>
      </w:pPr>
      <w:r w:rsidRPr="00642C56">
        <w:rPr>
          <w:b/>
          <w:bCs/>
          <w:u w:val="single"/>
        </w:rPr>
        <w:t xml:space="preserve">Doporučení </w:t>
      </w:r>
    </w:p>
    <w:p w:rsidR="00D47439" w:rsidRPr="00793D7E" w:rsidRDefault="00D47439" w:rsidP="00673E59">
      <w:pPr>
        <w:numPr>
          <w:ilvl w:val="0"/>
          <w:numId w:val="64"/>
        </w:numPr>
        <w:spacing w:before="120"/>
        <w:ind w:left="714" w:hanging="357"/>
        <w:jc w:val="both"/>
      </w:pPr>
      <w:r w:rsidRPr="00793D7E">
        <w:t>Související kapitoly -  správa a rozvoj v IS MONIT7+ a související procesy</w:t>
      </w:r>
      <w:r>
        <w:t xml:space="preserve"> -</w:t>
      </w:r>
      <w:r w:rsidRPr="00793D7E">
        <w:t xml:space="preserve"> nejsou v MIP IOP popsány</w:t>
      </w:r>
      <w:r>
        <w:t>.</w:t>
      </w:r>
      <w:r w:rsidRPr="00793D7E">
        <w:t xml:space="preserve"> Bylo by vhodné do pracovních postupů doplnit zodpovědnost pracovníků jednotlivých oddělení za konkrétní datové oblasti IS MONIT7+. Ve spolupráci s ŘO vyjasnit nejasné postupy v příručce Postupy pro administraci plateb I_24_04A a I_24_04_B</w:t>
      </w:r>
      <w:r>
        <w:t>. Příručku samotnou s připomínkami evaluátorů dáváme k dispozici v samostatné příloze této zprávy.</w:t>
      </w:r>
    </w:p>
    <w:p w:rsidR="00D47439" w:rsidRPr="00793D7E" w:rsidRDefault="00D47439" w:rsidP="003F03FE">
      <w:pPr>
        <w:numPr>
          <w:ilvl w:val="0"/>
          <w:numId w:val="64"/>
        </w:numPr>
        <w:spacing w:before="120"/>
        <w:jc w:val="both"/>
      </w:pPr>
      <w:r>
        <w:t>Mezi zásadní</w:t>
      </w:r>
      <w:r w:rsidRPr="00793D7E">
        <w:t xml:space="preserve"> opatření, která by posunula vnímání IS MONIT7+ pracovníky OSF jako užitečné pom</w:t>
      </w:r>
      <w:r>
        <w:t xml:space="preserve">ůcky pro administraci a řízení, by mělo patřit dostatečné a systematické proškolení </w:t>
      </w:r>
      <w:r w:rsidRPr="00793D7E">
        <w:t>pracovníků pro práci s IS MONIT7+</w:t>
      </w:r>
      <w:r>
        <w:t>. Je třeba průběžně e</w:t>
      </w:r>
      <w:r w:rsidRPr="00793D7E">
        <w:t>vidovat skutečné potřeby projektových a finančních manažerů pro práci v IS MONIT7</w:t>
      </w:r>
      <w:r>
        <w:t>+.</w:t>
      </w:r>
    </w:p>
    <w:p w:rsidR="00D47439" w:rsidRPr="00793D7E" w:rsidRDefault="00D47439" w:rsidP="003F03FE">
      <w:pPr>
        <w:numPr>
          <w:ilvl w:val="0"/>
          <w:numId w:val="64"/>
        </w:numPr>
        <w:spacing w:before="120"/>
        <w:jc w:val="both"/>
      </w:pPr>
      <w:r>
        <w:t>Nutno z</w:t>
      </w:r>
      <w:r w:rsidRPr="00793D7E">
        <w:t>ajistit v IS MONIT7+</w:t>
      </w:r>
      <w:r>
        <w:t xml:space="preserve"> </w:t>
      </w:r>
      <w:r w:rsidRPr="00793D7E">
        <w:t>kvalitní s</w:t>
      </w:r>
      <w:r>
        <w:t>estavy dle potřeb managementu (</w:t>
      </w:r>
      <w:r w:rsidRPr="00793D7E">
        <w:t xml:space="preserve">řízení) a </w:t>
      </w:r>
      <w:r>
        <w:t xml:space="preserve">potřeby </w:t>
      </w:r>
      <w:r w:rsidRPr="00793D7E">
        <w:t xml:space="preserve">projektových a finančních manažerů </w:t>
      </w:r>
      <w:r>
        <w:t>–</w:t>
      </w:r>
      <w:r w:rsidRPr="00793D7E">
        <w:t xml:space="preserve"> administrace</w:t>
      </w:r>
      <w:r>
        <w:t xml:space="preserve"> projektů. Případně pokud takové sestavy již existují, je třeba je zpřístupnit pracovníkům OSF. I</w:t>
      </w:r>
      <w:r w:rsidRPr="00793D7E">
        <w:t xml:space="preserve">ndikativní příklady možných </w:t>
      </w:r>
      <w:r>
        <w:t xml:space="preserve">výstupních </w:t>
      </w:r>
      <w:r w:rsidRPr="00793D7E">
        <w:t xml:space="preserve">sestav </w:t>
      </w:r>
      <w:r>
        <w:t>jsou v </w:t>
      </w:r>
      <w:r w:rsidRPr="00793D7E">
        <w:t>příloze</w:t>
      </w:r>
      <w:r>
        <w:t xml:space="preserve"> této zprávy.</w:t>
      </w:r>
      <w:r w:rsidRPr="00793D7E">
        <w:t xml:space="preserve"> </w:t>
      </w:r>
    </w:p>
    <w:p w:rsidR="00D47439" w:rsidRPr="00793D7E" w:rsidRDefault="00D47439" w:rsidP="003F03FE">
      <w:pPr>
        <w:numPr>
          <w:ilvl w:val="0"/>
          <w:numId w:val="64"/>
        </w:numPr>
        <w:spacing w:before="120"/>
        <w:jc w:val="both"/>
      </w:pPr>
      <w:r w:rsidRPr="00793D7E">
        <w:t>S výše uvedeným doporučením souvisí i vytvoření společné platformy pro výměnu informací. Jak již bylo uvedeno v</w:t>
      </w:r>
      <w:r>
        <w:t> kapitole 4.2.2</w:t>
      </w:r>
      <w:r w:rsidRPr="00793D7E">
        <w:t xml:space="preserve"> Sdílení informací, interní komunikace, vhodným nástrojem by mohly být pravidelné „monitoring meetingy“ s frekvencí 1 měsíce pro všechny dotčené pracovníky, pracující s IS MONIT7+. Bylo by možné zvážit pozvání  i pracovníka ŘO zodpovědného za rozvoj IS MONIT7+. V rámci jednání by byl prostor pro představení nových funkcionalit IS, </w:t>
      </w:r>
      <w:r>
        <w:t xml:space="preserve">přednesení </w:t>
      </w:r>
      <w:r w:rsidRPr="00793D7E">
        <w:t>požadavk</w:t>
      </w:r>
      <w:r>
        <w:t>ů</w:t>
      </w:r>
      <w:r w:rsidRPr="00793D7E">
        <w:t xml:space="preserve"> na testování a zjištění příslušné zpětné vazby, řešení aktuálních problémů, </w:t>
      </w:r>
      <w:r>
        <w:t xml:space="preserve">řešení </w:t>
      </w:r>
      <w:r w:rsidRPr="00793D7E">
        <w:t>nefunkcionalit, nejasností s</w:t>
      </w:r>
      <w:r>
        <w:t> </w:t>
      </w:r>
      <w:r w:rsidRPr="00793D7E">
        <w:t>naplňová</w:t>
      </w:r>
      <w:r>
        <w:t xml:space="preserve">ním </w:t>
      </w:r>
      <w:r w:rsidRPr="00793D7E">
        <w:t xml:space="preserve">konkrétních datových údajů, </w:t>
      </w:r>
      <w:r>
        <w:t xml:space="preserve">předání </w:t>
      </w:r>
      <w:r w:rsidRPr="00793D7E">
        <w:t>podnět</w:t>
      </w:r>
      <w:r>
        <w:t xml:space="preserve">ů na nový rozvoj a </w:t>
      </w:r>
      <w:r w:rsidRPr="00793D7E">
        <w:t xml:space="preserve">nové výstupní sestavy, případně i prostor na doškolení v těch oblastech, kde mají pracovníci problémy. Bylo by vhodné, aby z jednání byl k dispozici zápis, který by byl následně k dispozici všem účastníkům. </w:t>
      </w:r>
    </w:p>
    <w:p w:rsidR="00D47439" w:rsidRPr="00B52D17" w:rsidRDefault="00D47439" w:rsidP="006503CA">
      <w:pPr>
        <w:spacing w:before="120"/>
        <w:jc w:val="both"/>
      </w:pPr>
      <w:r w:rsidRPr="00B52D17">
        <w:t xml:space="preserve">Náměty na výstupní sestavy IS Monit7+ jsou uvedeny v příloze č. </w:t>
      </w:r>
      <w:r>
        <w:t>3</w:t>
      </w:r>
      <w:r w:rsidRPr="00B52D17">
        <w:t xml:space="preserve"> této závěrečné zprávy. Připomínkovaná verze Příručky IS Monit7+ je v</w:t>
      </w:r>
      <w:r>
        <w:t xml:space="preserve"> samostatné </w:t>
      </w:r>
      <w:r w:rsidRPr="00B52D17">
        <w:t>příloze</w:t>
      </w:r>
      <w:r>
        <w:t xml:space="preserve"> této zprávy</w:t>
      </w:r>
      <w:r w:rsidRPr="00B52D17">
        <w:t>.</w:t>
      </w:r>
    </w:p>
    <w:p w:rsidR="00D47439" w:rsidRDefault="00D47439" w:rsidP="005F7FEE">
      <w:pPr>
        <w:pStyle w:val="Heading3"/>
      </w:pPr>
      <w:bookmarkStart w:id="32" w:name="_Toc257335340"/>
      <w:r w:rsidRPr="003278F3">
        <w:t>Kontrola dat v IS Monitu</w:t>
      </w:r>
      <w:bookmarkEnd w:id="32"/>
    </w:p>
    <w:p w:rsidR="00D47439" w:rsidRPr="00642C56" w:rsidRDefault="00D47439" w:rsidP="00C4776B">
      <w:pPr>
        <w:spacing w:before="120"/>
      </w:pPr>
      <w:r w:rsidRPr="00793D7E">
        <w:rPr>
          <w:b/>
          <w:u w:val="single"/>
        </w:rPr>
        <w:t>Identifikovaná slabá místa</w:t>
      </w:r>
      <w:r w:rsidRPr="00793D7E">
        <w:t xml:space="preserve"> </w:t>
      </w:r>
    </w:p>
    <w:p w:rsidR="00D47439" w:rsidRDefault="00D47439" w:rsidP="00C4776B">
      <w:pPr>
        <w:spacing w:before="120"/>
        <w:jc w:val="both"/>
      </w:pPr>
      <w:r w:rsidRPr="00793D7E">
        <w:t>V MIP  IOP není jednoznačně popsána zodpovědnost za správu dat v IS MONIT7+. Není ani určeno oddělení, v jehož náplni je systémo</w:t>
      </w:r>
      <w:r>
        <w:t>vá kontrola dat v IS MONIT7+. T</w:t>
      </w:r>
      <w:r w:rsidRPr="00793D7E">
        <w:t>o</w:t>
      </w:r>
      <w:r>
        <w:t>,</w:t>
      </w:r>
      <w:r w:rsidRPr="00793D7E">
        <w:t xml:space="preserve"> v kombinaci s nejasnými pracovními postupy v IS MONIT7+</w:t>
      </w:r>
      <w:r>
        <w:t>,</w:t>
      </w:r>
      <w:r w:rsidRPr="00793D7E">
        <w:t xml:space="preserve"> může vést k chybám, neúplným datům a může tak být ohrožen nejen reporting, ale i schválení souhrnných žádostí o platbu.</w:t>
      </w:r>
    </w:p>
    <w:p w:rsidR="00D47439" w:rsidRPr="00642C56" w:rsidRDefault="00D47439" w:rsidP="00D253CC">
      <w:pPr>
        <w:spacing w:before="120"/>
        <w:rPr>
          <w:u w:val="single"/>
        </w:rPr>
      </w:pPr>
      <w:r w:rsidRPr="00642C56">
        <w:rPr>
          <w:b/>
          <w:bCs/>
          <w:u w:val="single"/>
        </w:rPr>
        <w:t xml:space="preserve">Doporučení </w:t>
      </w:r>
    </w:p>
    <w:p w:rsidR="00D47439" w:rsidRPr="00A53D5F" w:rsidRDefault="00D47439" w:rsidP="00C4776B">
      <w:pPr>
        <w:spacing w:before="120"/>
        <w:jc w:val="both"/>
      </w:pPr>
      <w:r w:rsidRPr="00793D7E">
        <w:t>Jako minimální opatření doporučuj</w:t>
      </w:r>
      <w:r>
        <w:t>eme</w:t>
      </w:r>
      <w:r w:rsidRPr="00793D7E">
        <w:t xml:space="preserve"> zavést systematickou kontrolu naplněnosti dat v IS MONIT7+ resp. určit oddělení, které bude za tuto kontrolu zodpovídat. Kontrolu lze provádět namátkově na vzorku projektů</w:t>
      </w:r>
      <w:r>
        <w:t xml:space="preserve"> nebo dle zjištění PM/FM</w:t>
      </w:r>
      <w:r w:rsidRPr="00793D7E">
        <w:t xml:space="preserve"> a měla by se týkat jak plněním povinných datových polí, tak dodržováním lhůt. Pokud nebudou v IS MONIT7+ zadávána data v povinném rozsahu a včas, hrozí rizika uvedená v</w:t>
      </w:r>
      <w:r>
        <w:t> </w:t>
      </w:r>
      <w:r w:rsidRPr="00793D7E">
        <w:t>předchozí</w:t>
      </w:r>
      <w:r>
        <w:t xml:space="preserve"> kapitole</w:t>
      </w:r>
      <w:r w:rsidRPr="00793D7E">
        <w:t xml:space="preserve">. </w:t>
      </w:r>
    </w:p>
    <w:p w:rsidR="00D47439" w:rsidRPr="003278F3" w:rsidRDefault="00D47439" w:rsidP="005F7FEE">
      <w:pPr>
        <w:pStyle w:val="Heading3"/>
      </w:pPr>
      <w:r>
        <w:t xml:space="preserve"> </w:t>
      </w:r>
      <w:bookmarkStart w:id="33" w:name="_Toc257335341"/>
      <w:r w:rsidRPr="003278F3">
        <w:t>Napojení systémů na IS Monit</w:t>
      </w:r>
      <w:bookmarkEnd w:id="33"/>
    </w:p>
    <w:p w:rsidR="00D47439" w:rsidRPr="00642C56" w:rsidRDefault="00D47439" w:rsidP="00C4776B">
      <w:pPr>
        <w:spacing w:before="120"/>
      </w:pPr>
      <w:r w:rsidRPr="00793D7E">
        <w:rPr>
          <w:b/>
          <w:u w:val="single"/>
        </w:rPr>
        <w:t>Identifikovaná slabá místa</w:t>
      </w:r>
      <w:r w:rsidRPr="00793D7E">
        <w:t xml:space="preserve"> </w:t>
      </w:r>
    </w:p>
    <w:p w:rsidR="00D47439" w:rsidRDefault="00D47439" w:rsidP="006503CA">
      <w:pPr>
        <w:numPr>
          <w:ilvl w:val="0"/>
          <w:numId w:val="11"/>
        </w:numPr>
        <w:spacing w:before="120"/>
        <w:jc w:val="both"/>
      </w:pPr>
      <w:r>
        <w:t>V současné době není na IS Monit7+ napojen účetní systém Ministerstva vnitra. Tento problém však leží mimo kompetence OSF.</w:t>
      </w:r>
    </w:p>
    <w:p w:rsidR="00D47439" w:rsidRDefault="00D47439" w:rsidP="006503CA">
      <w:pPr>
        <w:numPr>
          <w:ilvl w:val="0"/>
          <w:numId w:val="11"/>
        </w:numPr>
        <w:spacing w:before="120"/>
        <w:jc w:val="both"/>
      </w:pPr>
      <w:r>
        <w:t xml:space="preserve">Neexistují automatické přenosy dat z IS Monit do jiných systému a pracovníci tak musí vykonávat množství zbytečných úkonů např. při formálních úpravách dokumentace. </w:t>
      </w:r>
    </w:p>
    <w:p w:rsidR="00D47439" w:rsidRPr="00642C56" w:rsidRDefault="00D47439" w:rsidP="006503CA">
      <w:pPr>
        <w:spacing w:before="120"/>
        <w:jc w:val="both"/>
        <w:rPr>
          <w:u w:val="single"/>
        </w:rPr>
      </w:pPr>
      <w:r w:rsidRPr="00642C56">
        <w:rPr>
          <w:b/>
          <w:bCs/>
          <w:u w:val="single"/>
        </w:rPr>
        <w:t xml:space="preserve">Doporučení </w:t>
      </w:r>
    </w:p>
    <w:p w:rsidR="00D47439" w:rsidRDefault="00D47439" w:rsidP="006503CA">
      <w:pPr>
        <w:numPr>
          <w:ilvl w:val="0"/>
          <w:numId w:val="12"/>
        </w:numPr>
        <w:spacing w:before="120"/>
        <w:jc w:val="both"/>
      </w:pPr>
      <w:r>
        <w:t>Oficiální cestou opětovně upozornit na nutné sladění IS Monit a účetního systému MV</w:t>
      </w:r>
      <w:r w:rsidRPr="00793D7E">
        <w:t>.</w:t>
      </w:r>
    </w:p>
    <w:p w:rsidR="00D47439" w:rsidRPr="00DF3786" w:rsidRDefault="00D47439" w:rsidP="006503CA">
      <w:pPr>
        <w:numPr>
          <w:ilvl w:val="0"/>
          <w:numId w:val="12"/>
        </w:numPr>
        <w:spacing w:before="120"/>
        <w:jc w:val="both"/>
      </w:pPr>
      <w:r>
        <w:t>Projednat s pracovníky ŘO a Tesco SW možnost napojení dalších systémů (např. spisové služby) na IS Monit. Upozorňujeme však, že v této oblasti se jedná o poměrně časově i finančně náročný požadavek.</w:t>
      </w:r>
    </w:p>
    <w:p w:rsidR="00D47439" w:rsidRPr="000623DA" w:rsidRDefault="00D47439" w:rsidP="001155C3">
      <w:pPr>
        <w:pStyle w:val="Heading3"/>
      </w:pPr>
      <w:bookmarkStart w:id="34" w:name="_Toc257335342"/>
      <w:r w:rsidRPr="000623DA">
        <w:t>Kontrola výběrových řízení – IOP</w:t>
      </w:r>
      <w:bookmarkEnd w:id="34"/>
    </w:p>
    <w:p w:rsidR="00D47439" w:rsidRPr="00642C56" w:rsidRDefault="00D47439" w:rsidP="000623DA">
      <w:pPr>
        <w:spacing w:before="120"/>
      </w:pPr>
      <w:r w:rsidRPr="00793D7E">
        <w:rPr>
          <w:b/>
          <w:u w:val="single"/>
        </w:rPr>
        <w:t>Identifikovaná slabá místa</w:t>
      </w:r>
      <w:r w:rsidRPr="00793D7E">
        <w:t xml:space="preserve"> </w:t>
      </w:r>
    </w:p>
    <w:p w:rsidR="00D47439" w:rsidRDefault="00D47439" w:rsidP="006E4BEF">
      <w:pPr>
        <w:numPr>
          <w:ilvl w:val="0"/>
          <w:numId w:val="79"/>
        </w:numPr>
        <w:spacing w:before="120"/>
        <w:ind w:hanging="357"/>
        <w:jc w:val="both"/>
      </w:pPr>
      <w:r>
        <w:t>Systém kontroly VŘ je následující:</w:t>
      </w:r>
    </w:p>
    <w:p w:rsidR="00D47439" w:rsidRPr="000623DA" w:rsidRDefault="00D47439" w:rsidP="006E4BEF">
      <w:pPr>
        <w:numPr>
          <w:ilvl w:val="0"/>
          <w:numId w:val="80"/>
        </w:numPr>
        <w:spacing w:before="120"/>
        <w:ind w:hanging="357"/>
        <w:jc w:val="both"/>
      </w:pPr>
      <w:r w:rsidRPr="000623DA">
        <w:t xml:space="preserve">před vydáním </w:t>
      </w:r>
      <w:r>
        <w:t>právního aktu</w:t>
      </w:r>
      <w:r w:rsidRPr="000623DA">
        <w:t xml:space="preserve"> se kontrolují VŘ, která byla ukončena, ale doložení </w:t>
      </w:r>
      <w:r>
        <w:t xml:space="preserve"> dokumentace k VŘ </w:t>
      </w:r>
      <w:r w:rsidRPr="000623DA">
        <w:t xml:space="preserve">dokumentace není součástí příloh k žádosti tzn. žadatele </w:t>
      </w:r>
      <w:r>
        <w:t>je k jejich doložení samostatně vyzýván,</w:t>
      </w:r>
    </w:p>
    <w:p w:rsidR="00D47439" w:rsidRPr="000623DA" w:rsidRDefault="00D47439" w:rsidP="006E4BEF">
      <w:pPr>
        <w:numPr>
          <w:ilvl w:val="0"/>
          <w:numId w:val="80"/>
        </w:numPr>
        <w:spacing w:before="120"/>
        <w:ind w:hanging="357"/>
        <w:jc w:val="both"/>
      </w:pPr>
      <w:r w:rsidRPr="000623DA">
        <w:t xml:space="preserve">po vydání </w:t>
      </w:r>
      <w:r>
        <w:t>právního aktu</w:t>
      </w:r>
      <w:r w:rsidRPr="000623DA">
        <w:t xml:space="preserve"> se </w:t>
      </w:r>
      <w:r>
        <w:t xml:space="preserve">dokumentace k </w:t>
      </w:r>
      <w:r w:rsidRPr="000623DA">
        <w:t xml:space="preserve">VŘ dokládají </w:t>
      </w:r>
      <w:r>
        <w:t>k první</w:t>
      </w:r>
      <w:r w:rsidRPr="000623DA">
        <w:t xml:space="preserve"> MZ a ŽOP</w:t>
      </w:r>
      <w:r>
        <w:t>.</w:t>
      </w:r>
    </w:p>
    <w:p w:rsidR="00D47439" w:rsidRPr="000623DA" w:rsidRDefault="00D47439" w:rsidP="006E4BEF">
      <w:pPr>
        <w:numPr>
          <w:ilvl w:val="0"/>
          <w:numId w:val="79"/>
        </w:numPr>
        <w:spacing w:before="120"/>
        <w:ind w:hanging="357"/>
        <w:jc w:val="both"/>
      </w:pPr>
      <w:r>
        <w:t>N</w:t>
      </w:r>
      <w:r w:rsidRPr="000623DA">
        <w:t xml:space="preserve">ově </w:t>
      </w:r>
      <w:r>
        <w:t xml:space="preserve">byla zavedena pro příjemce </w:t>
      </w:r>
      <w:r w:rsidRPr="000623DA">
        <w:t xml:space="preserve">možnost </w:t>
      </w:r>
      <w:r>
        <w:t>předkládat</w:t>
      </w:r>
      <w:r w:rsidRPr="000623DA">
        <w:t xml:space="preserve"> ke kontrole Zadávací dokumentaci, </w:t>
      </w:r>
      <w:r>
        <w:t xml:space="preserve">toto ale </w:t>
      </w:r>
      <w:r w:rsidRPr="000623DA">
        <w:t xml:space="preserve">není upraveno v Příručce pro žadatele </w:t>
      </w:r>
      <w:r>
        <w:t xml:space="preserve">a příjemce </w:t>
      </w:r>
      <w:r w:rsidRPr="000623DA">
        <w:t xml:space="preserve">a není </w:t>
      </w:r>
      <w:r>
        <w:t xml:space="preserve">ani </w:t>
      </w:r>
      <w:r w:rsidRPr="000623DA">
        <w:t>stanoven formalizovaný postup kontroly</w:t>
      </w:r>
      <w:r>
        <w:t>.</w:t>
      </w:r>
    </w:p>
    <w:p w:rsidR="00D47439" w:rsidRPr="000623DA" w:rsidRDefault="00D47439" w:rsidP="006E4BEF">
      <w:pPr>
        <w:numPr>
          <w:ilvl w:val="0"/>
          <w:numId w:val="79"/>
        </w:numPr>
        <w:spacing w:before="120"/>
        <w:ind w:hanging="357"/>
        <w:jc w:val="both"/>
      </w:pPr>
      <w:r>
        <w:t xml:space="preserve">Chybí úprava postupů ve smyslu </w:t>
      </w:r>
      <w:r w:rsidRPr="000623DA">
        <w:t>dokládání d</w:t>
      </w:r>
      <w:r>
        <w:t xml:space="preserve">odatků ke smlouvám s dodavateli. Celkově je </w:t>
      </w:r>
      <w:r w:rsidRPr="000623DA">
        <w:t xml:space="preserve">nutno stanovit lhůty, kam dokumentaci </w:t>
      </w:r>
      <w:r>
        <w:t>předkládat</w:t>
      </w:r>
      <w:r w:rsidRPr="000623DA">
        <w:t>, co kontrolovat</w:t>
      </w:r>
      <w:r>
        <w:t xml:space="preserve"> a stanovit právní závaznost výsledku kontroly.</w:t>
      </w:r>
    </w:p>
    <w:p w:rsidR="00D47439" w:rsidRDefault="00D47439" w:rsidP="0082559E">
      <w:pPr>
        <w:rPr>
          <w:highlight w:val="yellow"/>
        </w:rPr>
      </w:pPr>
    </w:p>
    <w:p w:rsidR="00D47439" w:rsidRPr="006B1126" w:rsidRDefault="00D47439" w:rsidP="006B1126">
      <w:pPr>
        <w:spacing w:before="120"/>
        <w:jc w:val="both"/>
        <w:rPr>
          <w:u w:val="single"/>
        </w:rPr>
      </w:pPr>
      <w:r w:rsidRPr="00642C56">
        <w:rPr>
          <w:b/>
          <w:bCs/>
          <w:u w:val="single"/>
        </w:rPr>
        <w:t xml:space="preserve">Doporučení </w:t>
      </w:r>
    </w:p>
    <w:p w:rsidR="00D47439" w:rsidRPr="00D759DB" w:rsidRDefault="00D47439" w:rsidP="006B1126">
      <w:pPr>
        <w:numPr>
          <w:ilvl w:val="0"/>
          <w:numId w:val="81"/>
        </w:numPr>
        <w:spacing w:before="120"/>
        <w:ind w:left="714" w:hanging="357"/>
      </w:pPr>
      <w:r w:rsidRPr="00D759DB">
        <w:t>Doporučujeme upravit povinnost předkládání výběrového řízení následujícím způsobem:</w:t>
      </w:r>
    </w:p>
    <w:p w:rsidR="00D47439" w:rsidRDefault="00D47439" w:rsidP="006B1126">
      <w:pPr>
        <w:numPr>
          <w:ilvl w:val="1"/>
          <w:numId w:val="81"/>
        </w:numPr>
        <w:tabs>
          <w:tab w:val="clear" w:pos="1440"/>
        </w:tabs>
        <w:ind w:left="1080"/>
        <w:jc w:val="both"/>
      </w:pPr>
      <w:r>
        <w:t>u výběrových řízení, která jsou uzavřená před registrací žádosti o dotaci, dokládat na základě výzvy PM dokumentaci k VŘ včetně smlouvy s dodavatelem do 10 dní od výzvy</w:t>
      </w:r>
    </w:p>
    <w:p w:rsidR="00D47439" w:rsidRDefault="00D47439" w:rsidP="006B1126">
      <w:pPr>
        <w:numPr>
          <w:ilvl w:val="1"/>
          <w:numId w:val="81"/>
        </w:numPr>
        <w:tabs>
          <w:tab w:val="clear" w:pos="1440"/>
        </w:tabs>
        <w:ind w:left="1080"/>
        <w:jc w:val="both"/>
      </w:pPr>
      <w:r>
        <w:t>u výběrových řízení, která jsou v době registrace žádosti otevřená nebo teprve plánovaná, dokládá příjemce dokumentaci následovně:</w:t>
      </w:r>
    </w:p>
    <w:p w:rsidR="00D47439" w:rsidRDefault="00D47439" w:rsidP="006B1126">
      <w:pPr>
        <w:numPr>
          <w:ilvl w:val="2"/>
          <w:numId w:val="82"/>
        </w:numPr>
        <w:ind w:left="1800"/>
        <w:jc w:val="both"/>
      </w:pPr>
      <w:r>
        <w:t>z</w:t>
      </w:r>
      <w:r w:rsidRPr="00BA4FF1">
        <w:t>adávací dokumentaci včetně výzvy</w:t>
      </w:r>
      <w:r>
        <w:t xml:space="preserve"> </w:t>
      </w:r>
      <w:r w:rsidRPr="00BA4FF1">
        <w:t>minimálně 10 pracovních dnů před</w:t>
      </w:r>
      <w:r>
        <w:t xml:space="preserve"> </w:t>
      </w:r>
      <w:r w:rsidRPr="00BA4FF1">
        <w:t>uveřejněním oznámení o zahájení zadávacího/výběrového ř</w:t>
      </w:r>
      <w:r>
        <w:t>ízení,</w:t>
      </w:r>
    </w:p>
    <w:p w:rsidR="00D47439" w:rsidRDefault="00D47439" w:rsidP="006B1126">
      <w:pPr>
        <w:numPr>
          <w:ilvl w:val="2"/>
          <w:numId w:val="82"/>
        </w:numPr>
        <w:ind w:left="1800"/>
        <w:jc w:val="both"/>
      </w:pPr>
      <w:r w:rsidRPr="00C70A9B">
        <w:t>pozvánku</w:t>
      </w:r>
      <w:r>
        <w:t xml:space="preserve"> pro PM</w:t>
      </w:r>
      <w:r w:rsidRPr="00C70A9B">
        <w:t xml:space="preserve"> na zasedání hodnotící komise, a</w:t>
      </w:r>
      <w:r>
        <w:t xml:space="preserve"> </w:t>
      </w:r>
      <w:r w:rsidRPr="00C70A9B">
        <w:t>to nejpozději 5 pracovních dnů před jeho konáním</w:t>
      </w:r>
      <w:r>
        <w:t>,</w:t>
      </w:r>
    </w:p>
    <w:p w:rsidR="00D47439" w:rsidRDefault="00D47439" w:rsidP="006B1126">
      <w:pPr>
        <w:numPr>
          <w:ilvl w:val="2"/>
          <w:numId w:val="82"/>
        </w:numPr>
        <w:ind w:left="1800"/>
        <w:jc w:val="both"/>
      </w:pPr>
      <w:r w:rsidRPr="00C70A9B">
        <w:t>relevantní dokumentaci k</w:t>
      </w:r>
      <w:r>
        <w:t xml:space="preserve"> </w:t>
      </w:r>
      <w:r w:rsidRPr="00C70A9B">
        <w:t xml:space="preserve">zadávacímu/výběrovému řízení, a to do </w:t>
      </w:r>
      <w:r>
        <w:t>10</w:t>
      </w:r>
      <w:r w:rsidRPr="00C70A9B">
        <w:t xml:space="preserve"> pracovních dnů od výběru nejvhodnější nabídky, tj.</w:t>
      </w:r>
      <w:r>
        <w:t xml:space="preserve"> </w:t>
      </w:r>
      <w:r w:rsidRPr="00C70A9B">
        <w:t>odeslání oznámení o výběru nejvhodnější nabídky vybranému uchazeči</w:t>
      </w:r>
      <w:r>
        <w:t>,</w:t>
      </w:r>
    </w:p>
    <w:p w:rsidR="00D47439" w:rsidRDefault="00D47439" w:rsidP="006B1126">
      <w:pPr>
        <w:numPr>
          <w:ilvl w:val="2"/>
          <w:numId w:val="82"/>
        </w:numPr>
        <w:ind w:left="1800"/>
        <w:jc w:val="both"/>
      </w:pPr>
      <w:r>
        <w:t>p</w:t>
      </w:r>
      <w:r w:rsidRPr="006E4BEF">
        <w:t xml:space="preserve">o podpisu smlouvy s vítězným dodavatelem je povinen zadavatel </w:t>
      </w:r>
      <w:r>
        <w:t xml:space="preserve">do 30 dnů </w:t>
      </w:r>
      <w:r w:rsidRPr="006E4BEF">
        <w:t>předložit dokumenty,</w:t>
      </w:r>
      <w:r>
        <w:t xml:space="preserve"> </w:t>
      </w:r>
      <w:r w:rsidRPr="006E4BEF">
        <w:t>které ještě nepředložil v předchozích úkonech</w:t>
      </w:r>
      <w:r>
        <w:t>.</w:t>
      </w:r>
    </w:p>
    <w:p w:rsidR="00D47439" w:rsidRDefault="00D47439" w:rsidP="006B1126">
      <w:pPr>
        <w:numPr>
          <w:ilvl w:val="2"/>
          <w:numId w:val="82"/>
        </w:numPr>
        <w:ind w:left="1800"/>
        <w:jc w:val="both"/>
      </w:pPr>
      <w:r w:rsidRPr="006E4BEF">
        <w:t>Pokud v rámci příslušné smlouvy s dodavatelem vyvstane potřeba uzavřít k dané smlouvě</w:t>
      </w:r>
      <w:r>
        <w:t xml:space="preserve"> </w:t>
      </w:r>
      <w:r w:rsidRPr="006E4BEF">
        <w:t>dodatek, je povinností příjemce tento dodatek doložit v následující monitorovací zprávě či</w:t>
      </w:r>
      <w:r>
        <w:t xml:space="preserve"> </w:t>
      </w:r>
      <w:r w:rsidRPr="006E4BEF">
        <w:t>monitorovacím hlášení, podle toho, co nastane dříve.</w:t>
      </w:r>
    </w:p>
    <w:p w:rsidR="00D47439" w:rsidRDefault="00D47439" w:rsidP="006B1126">
      <w:pPr>
        <w:numPr>
          <w:ilvl w:val="0"/>
          <w:numId w:val="82"/>
        </w:numPr>
        <w:spacing w:before="120"/>
        <w:ind w:left="714" w:hanging="357"/>
        <w:jc w:val="both"/>
      </w:pPr>
      <w:r>
        <w:t>Pracovník OSF provede kontrolu dokumentace do 20 dnů od jejího doručení.</w:t>
      </w:r>
    </w:p>
    <w:p w:rsidR="00D47439" w:rsidRPr="008F4F8D" w:rsidRDefault="00D47439" w:rsidP="006B1126">
      <w:pPr>
        <w:numPr>
          <w:ilvl w:val="0"/>
          <w:numId w:val="82"/>
        </w:numPr>
        <w:spacing w:before="120"/>
        <w:ind w:left="714" w:hanging="357"/>
        <w:jc w:val="both"/>
      </w:pPr>
      <w:r>
        <w:t>Kontrola OSF nenahrazuje</w:t>
      </w:r>
      <w:r w:rsidRPr="007A1DCF">
        <w:t xml:space="preserve"> případná stanoviska orgánů dohledu a nezbavují příjemce zodpovědnosti za</w:t>
      </w:r>
      <w:r>
        <w:t xml:space="preserve"> </w:t>
      </w:r>
      <w:r w:rsidRPr="007A1DCF">
        <w:t>dodržování zákona.</w:t>
      </w:r>
      <w:r>
        <w:t xml:space="preserve"> Nicméně doporučujeme vytvořit kontrolní checklisty, ze kterých by jasně vyplynulo, které náležitosti dokumentace k VŘ byly zkontrolovány a které naopak leží plně na straně příjemce. Checklisty kromě toho rovněž kontrolu značně usnadní.</w:t>
      </w:r>
    </w:p>
    <w:p w:rsidR="00D47439" w:rsidRPr="006B1126" w:rsidRDefault="00D47439" w:rsidP="001155C3">
      <w:pPr>
        <w:pStyle w:val="Heading3"/>
      </w:pPr>
      <w:r>
        <w:t xml:space="preserve"> </w:t>
      </w:r>
      <w:bookmarkStart w:id="35" w:name="_Toc257335343"/>
      <w:r w:rsidRPr="006B1126">
        <w:t>Kontrola výběrových řízení – OP LZZ</w:t>
      </w:r>
      <w:bookmarkEnd w:id="35"/>
    </w:p>
    <w:p w:rsidR="00D47439" w:rsidRDefault="00D47439" w:rsidP="00BC4843">
      <w:pPr>
        <w:spacing w:before="120"/>
      </w:pPr>
      <w:r w:rsidRPr="00793D7E">
        <w:rPr>
          <w:b/>
          <w:u w:val="single"/>
        </w:rPr>
        <w:t>Identifikovaná slabá místa</w:t>
      </w:r>
      <w:r w:rsidRPr="00793D7E">
        <w:t xml:space="preserve"> </w:t>
      </w:r>
    </w:p>
    <w:p w:rsidR="00D47439" w:rsidRPr="006B1126" w:rsidRDefault="00D47439" w:rsidP="00AE6EF6">
      <w:pPr>
        <w:numPr>
          <w:ilvl w:val="0"/>
          <w:numId w:val="4"/>
        </w:numPr>
        <w:spacing w:before="120"/>
        <w:ind w:left="714" w:hanging="357"/>
        <w:jc w:val="both"/>
      </w:pPr>
      <w:r w:rsidRPr="006B1126">
        <w:t>VŘ se kontrolují až v </w:t>
      </w:r>
      <w:r>
        <w:t xml:space="preserve">průběhu kontroly na místě. Jednoduchá </w:t>
      </w:r>
      <w:r w:rsidRPr="006B1126">
        <w:t xml:space="preserve">VŘ </w:t>
      </w:r>
      <w:r>
        <w:t xml:space="preserve">jsou </w:t>
      </w:r>
      <w:r w:rsidRPr="006B1126">
        <w:t xml:space="preserve">kontrolována PM </w:t>
      </w:r>
      <w:r>
        <w:t xml:space="preserve">během kontroly dle </w:t>
      </w:r>
      <w:r w:rsidRPr="006B1126">
        <w:t>checklistu</w:t>
      </w:r>
      <w:r>
        <w:t>. Pro s</w:t>
      </w:r>
      <w:r w:rsidRPr="006B1126">
        <w:t xml:space="preserve">ložitější VŘ se </w:t>
      </w:r>
      <w:r>
        <w:t>pořizují kopie a jejich kontrolu provádí následně právník</w:t>
      </w:r>
      <w:r w:rsidRPr="006B1126">
        <w:t xml:space="preserve"> org</w:t>
      </w:r>
      <w:r>
        <w:t>anizačního</w:t>
      </w:r>
      <w:r w:rsidRPr="006B1126">
        <w:t xml:space="preserve"> oddělení</w:t>
      </w:r>
      <w:r>
        <w:t>.</w:t>
      </w:r>
    </w:p>
    <w:p w:rsidR="00D47439" w:rsidRDefault="00D47439" w:rsidP="00036D43">
      <w:pPr>
        <w:numPr>
          <w:ilvl w:val="0"/>
          <w:numId w:val="4"/>
        </w:numPr>
        <w:jc w:val="both"/>
      </w:pPr>
      <w:r>
        <w:t xml:space="preserve">Není explicitně stanoveno, co je obsahem dokumentace k výběrovému řízení. </w:t>
      </w:r>
    </w:p>
    <w:p w:rsidR="00D47439" w:rsidRPr="006B1126" w:rsidRDefault="00D47439" w:rsidP="00036D43">
      <w:pPr>
        <w:spacing w:before="120"/>
        <w:jc w:val="both"/>
        <w:rPr>
          <w:u w:val="single"/>
        </w:rPr>
      </w:pPr>
      <w:r w:rsidRPr="00642C56">
        <w:rPr>
          <w:b/>
          <w:bCs/>
          <w:u w:val="single"/>
        </w:rPr>
        <w:t xml:space="preserve">Doporučení </w:t>
      </w:r>
    </w:p>
    <w:p w:rsidR="00D47439" w:rsidRPr="006B1126" w:rsidRDefault="00D47439" w:rsidP="00AE6EF6">
      <w:pPr>
        <w:ind w:left="360"/>
        <w:jc w:val="both"/>
      </w:pPr>
    </w:p>
    <w:p w:rsidR="00D47439" w:rsidRDefault="00D47439" w:rsidP="00036D43">
      <w:pPr>
        <w:numPr>
          <w:ilvl w:val="0"/>
          <w:numId w:val="85"/>
        </w:numPr>
        <w:jc w:val="both"/>
      </w:pPr>
      <w:r>
        <w:t>Upozorňujeme, že při případné změně systému kontrol</w:t>
      </w:r>
      <w:r w:rsidRPr="006B1126">
        <w:t xml:space="preserve"> na místě </w:t>
      </w:r>
      <w:r>
        <w:t xml:space="preserve">u projektů OP LZZ ve smyslu </w:t>
      </w:r>
      <w:r w:rsidRPr="006B1126">
        <w:t>odstranění n</w:t>
      </w:r>
      <w:r>
        <w:t xml:space="preserve">utnosti kontrol u 100% projektů, </w:t>
      </w:r>
      <w:r w:rsidRPr="006B1126">
        <w:t xml:space="preserve">bude nutno </w:t>
      </w:r>
      <w:r>
        <w:t xml:space="preserve">zároveň </w:t>
      </w:r>
      <w:r w:rsidRPr="006B1126">
        <w:t>změnit i systém kontroly VŘ</w:t>
      </w:r>
      <w:r>
        <w:t>.</w:t>
      </w:r>
    </w:p>
    <w:p w:rsidR="00D47439" w:rsidRPr="003278F3" w:rsidRDefault="00D47439" w:rsidP="00036D43">
      <w:pPr>
        <w:numPr>
          <w:ilvl w:val="0"/>
          <w:numId w:val="4"/>
        </w:numPr>
        <w:jc w:val="both"/>
        <w:rPr>
          <w:b/>
        </w:rPr>
      </w:pPr>
      <w:r>
        <w:t xml:space="preserve">Bylo by vhodné </w:t>
      </w:r>
      <w:r w:rsidRPr="006B1126">
        <w:t xml:space="preserve">pro žadatele </w:t>
      </w:r>
      <w:r>
        <w:t>připravit</w:t>
      </w:r>
      <w:r w:rsidRPr="006B1126">
        <w:t xml:space="preserve"> checklist, </w:t>
      </w:r>
      <w:r>
        <w:t>s přesným seznamem dokládaných náležitostí k VŘ.</w:t>
      </w:r>
    </w:p>
    <w:p w:rsidR="00D47439" w:rsidRPr="003719FA" w:rsidRDefault="00D47439" w:rsidP="001155C3">
      <w:pPr>
        <w:pStyle w:val="Heading3"/>
      </w:pPr>
      <w:bookmarkStart w:id="36" w:name="_Toc257335344"/>
      <w:r w:rsidRPr="003719FA">
        <w:t>Kontrola výběrových řízení – kapacity</w:t>
      </w:r>
      <w:bookmarkEnd w:id="36"/>
    </w:p>
    <w:p w:rsidR="00D47439" w:rsidRDefault="00D47439" w:rsidP="003719FA">
      <w:pPr>
        <w:spacing w:before="120"/>
      </w:pPr>
      <w:r w:rsidRPr="00793D7E">
        <w:rPr>
          <w:b/>
          <w:u w:val="single"/>
        </w:rPr>
        <w:t>Identifikovaná slabá místa</w:t>
      </w:r>
      <w:r w:rsidRPr="00793D7E">
        <w:t xml:space="preserve"> </w:t>
      </w:r>
    </w:p>
    <w:p w:rsidR="00D47439" w:rsidRDefault="00D47439" w:rsidP="003719FA">
      <w:pPr>
        <w:numPr>
          <w:ilvl w:val="0"/>
          <w:numId w:val="4"/>
        </w:numPr>
        <w:spacing w:before="120"/>
      </w:pPr>
      <w:r>
        <w:t>K</w:t>
      </w:r>
      <w:r w:rsidRPr="003719FA">
        <w:t>ontrolu výběrových řízení v současné době provádí 3 právníci (z toho 1 bez zkušeností s VŘ) začlenění v organizačním oddělení OSF</w:t>
      </w:r>
    </w:p>
    <w:p w:rsidR="00D47439" w:rsidRDefault="00D47439" w:rsidP="003719FA">
      <w:pPr>
        <w:numPr>
          <w:ilvl w:val="0"/>
          <w:numId w:val="4"/>
        </w:numPr>
        <w:spacing w:before="120"/>
        <w:ind w:left="714" w:hanging="357"/>
        <w:jc w:val="both"/>
      </w:pPr>
      <w:r>
        <w:t xml:space="preserve">V současné době probíhá </w:t>
      </w:r>
      <w:r w:rsidRPr="000623DA">
        <w:t xml:space="preserve">VŘ na externí </w:t>
      </w:r>
      <w:r>
        <w:t xml:space="preserve">poradenskou </w:t>
      </w:r>
      <w:r w:rsidRPr="000623DA">
        <w:t>firmu</w:t>
      </w:r>
      <w:r>
        <w:t xml:space="preserve">, která by poskytovala služby v oblasti kontroly výběrových řízení. </w:t>
      </w:r>
      <w:r w:rsidRPr="000623DA">
        <w:t xml:space="preserve"> </w:t>
      </w:r>
    </w:p>
    <w:p w:rsidR="00D47439" w:rsidRDefault="00D47439" w:rsidP="000C15C0">
      <w:pPr>
        <w:numPr>
          <w:ilvl w:val="0"/>
          <w:numId w:val="4"/>
        </w:numPr>
        <w:spacing w:before="120"/>
        <w:ind w:left="714" w:hanging="357"/>
        <w:jc w:val="both"/>
      </w:pPr>
      <w:r>
        <w:t xml:space="preserve">Nově je na oddělení organizační přesunuta agenda personální a technická pomoc, z čehož vyplývá očekávání zvýšených nároků na personální kapacity. Kromě toho detaily projektů a dílčích plnění jsou nejvíc známy právě PM. </w:t>
      </w:r>
      <w:r w:rsidRPr="000623DA">
        <w:t> </w:t>
      </w:r>
    </w:p>
    <w:p w:rsidR="00D47439" w:rsidRPr="006B1126" w:rsidRDefault="00D47439" w:rsidP="003719FA">
      <w:pPr>
        <w:spacing w:before="120"/>
        <w:jc w:val="both"/>
        <w:rPr>
          <w:u w:val="single"/>
        </w:rPr>
      </w:pPr>
      <w:r w:rsidRPr="00642C56">
        <w:rPr>
          <w:b/>
          <w:bCs/>
          <w:u w:val="single"/>
        </w:rPr>
        <w:t xml:space="preserve">Doporučení </w:t>
      </w:r>
    </w:p>
    <w:p w:rsidR="00D47439" w:rsidRDefault="00D47439" w:rsidP="000C15C0">
      <w:pPr>
        <w:numPr>
          <w:ilvl w:val="0"/>
          <w:numId w:val="79"/>
        </w:numPr>
        <w:spacing w:before="120"/>
        <w:ind w:left="714" w:hanging="357"/>
        <w:jc w:val="both"/>
      </w:pPr>
      <w:r>
        <w:t xml:space="preserve">Navrhujeme </w:t>
      </w:r>
      <w:r w:rsidRPr="000623DA">
        <w:t xml:space="preserve">převedení agendy </w:t>
      </w:r>
      <w:r>
        <w:t xml:space="preserve">v oblasti výběrových řízení </w:t>
      </w:r>
      <w:r w:rsidRPr="000623DA">
        <w:t xml:space="preserve">na </w:t>
      </w:r>
      <w:r>
        <w:t xml:space="preserve">odd. IOP a OP LZZ s tím, že pro kontrolu výběrových řízení dle zákona by bylo využito služeb výše zmíněné externí poradenské společnosti, kontrolu zakázek malého rozsahu by prováděl PM přiřazený ke konkrétnímu projektu. </w:t>
      </w:r>
    </w:p>
    <w:p w:rsidR="00D47439" w:rsidRPr="000C15C0" w:rsidRDefault="00D47439" w:rsidP="00960BAF">
      <w:pPr>
        <w:numPr>
          <w:ilvl w:val="0"/>
          <w:numId w:val="79"/>
        </w:numPr>
        <w:spacing w:before="120"/>
        <w:ind w:left="714" w:hanging="357"/>
        <w:jc w:val="both"/>
      </w:pPr>
      <w:r w:rsidRPr="000C15C0">
        <w:t>Je nutné PM řádně proškolení a vytvořit checklist pro kontrolu VŘ. Z checklistu mimo jiné vzejde závaznost rozhodnutí v kontrolovaných skutečnostech. Skutečnosti, které nejsou na checklistu nejsou předmětem kontroly, a tudíž za ně nese plnou zodpovědnost příjemce.</w:t>
      </w:r>
      <w:r w:rsidRPr="00960BAF">
        <w:t xml:space="preserve"> </w:t>
      </w:r>
      <w:r w:rsidRPr="000C15C0">
        <w:t>V případě podezření na dělení zakázky, by byl projekt postoupen k posouzení rovněž externí poradenské společnosti.</w:t>
      </w:r>
    </w:p>
    <w:p w:rsidR="00D47439" w:rsidRPr="00960BAF" w:rsidRDefault="00D47439" w:rsidP="00960BAF">
      <w:pPr>
        <w:numPr>
          <w:ilvl w:val="0"/>
          <w:numId w:val="4"/>
        </w:numPr>
        <w:spacing w:before="120"/>
        <w:ind w:left="714" w:hanging="357"/>
        <w:jc w:val="both"/>
      </w:pPr>
      <w:r w:rsidRPr="000C15C0">
        <w:t xml:space="preserve">Dokumentaci k posouzení předá externí společnosti </w:t>
      </w:r>
      <w:r>
        <w:t>svodný pracovník organizačního oddělení, který</w:t>
      </w:r>
      <w:r w:rsidRPr="000C15C0">
        <w:t xml:space="preserve"> obdrží od PM veškeré podklady včetně pís</w:t>
      </w:r>
      <w:r>
        <w:t>e</w:t>
      </w:r>
      <w:r w:rsidRPr="000C15C0">
        <w:t>meného vyhotovení inf</w:t>
      </w:r>
      <w:r>
        <w:t>or</w:t>
      </w:r>
      <w:r w:rsidRPr="000C15C0">
        <w:t>rmotivní zprá</w:t>
      </w:r>
      <w:r>
        <w:t>vy s detaily či problémy daného projektu.</w:t>
      </w:r>
    </w:p>
    <w:p w:rsidR="00D47439" w:rsidRPr="003278F3" w:rsidRDefault="00D47439" w:rsidP="001155C3">
      <w:pPr>
        <w:pStyle w:val="Heading3"/>
      </w:pPr>
      <w:bookmarkStart w:id="37" w:name="_Toc257335345"/>
      <w:r w:rsidRPr="003278F3">
        <w:t>Chyby ve výběrových řízeních</w:t>
      </w:r>
      <w:bookmarkEnd w:id="37"/>
    </w:p>
    <w:p w:rsidR="00D47439" w:rsidRPr="00642C56" w:rsidRDefault="00D47439" w:rsidP="006503CA">
      <w:pPr>
        <w:spacing w:before="120"/>
      </w:pPr>
      <w:r w:rsidRPr="00793D7E">
        <w:rPr>
          <w:b/>
          <w:u w:val="single"/>
        </w:rPr>
        <w:t>Identifikovaná slabá místa</w:t>
      </w:r>
      <w:r w:rsidRPr="00793D7E">
        <w:t xml:space="preserve"> </w:t>
      </w:r>
    </w:p>
    <w:p w:rsidR="00D47439" w:rsidRPr="0017324C" w:rsidRDefault="00D47439" w:rsidP="006503CA">
      <w:pPr>
        <w:numPr>
          <w:ilvl w:val="0"/>
          <w:numId w:val="65"/>
        </w:numPr>
        <w:spacing w:before="120"/>
        <w:jc w:val="both"/>
        <w:rPr>
          <w:bCs/>
        </w:rPr>
      </w:pPr>
      <w:r w:rsidRPr="0017324C">
        <w:rPr>
          <w:bCs/>
        </w:rPr>
        <w:t>Dle vyjádření pracovníků OSF</w:t>
      </w:r>
      <w:r>
        <w:rPr>
          <w:bCs/>
        </w:rPr>
        <w:t>,</w:t>
      </w:r>
      <w:r w:rsidRPr="0017324C">
        <w:rPr>
          <w:bCs/>
        </w:rPr>
        <w:t xml:space="preserve"> výběrová řízení vykazují vysokou chybovost. </w:t>
      </w:r>
      <w:r>
        <w:rPr>
          <w:bCs/>
        </w:rPr>
        <w:t xml:space="preserve">Chyby ve výběrových řízeních pak mohou mít za následek neznatelnost výdajů, nutnost řešení nesrovnalostí, hlášení na </w:t>
      </w:r>
      <w:r w:rsidRPr="0017324C">
        <w:rPr>
          <w:bCs/>
        </w:rPr>
        <w:t>ÚOHS porušení zákona o veřejných zakázkách</w:t>
      </w:r>
      <w:r>
        <w:rPr>
          <w:bCs/>
        </w:rPr>
        <w:t xml:space="preserve"> atd. </w:t>
      </w:r>
      <w:r w:rsidRPr="0017324C">
        <w:rPr>
          <w:bCs/>
        </w:rPr>
        <w:t>Tato rizika se zvyšují, pokud je kontrola výběrových řízení prováděna až s předložením monitorovací zprávy a žádosti o platbu.</w:t>
      </w:r>
    </w:p>
    <w:p w:rsidR="00D47439" w:rsidRPr="00642C56" w:rsidRDefault="00D47439" w:rsidP="0017324C">
      <w:pPr>
        <w:spacing w:before="120"/>
        <w:rPr>
          <w:u w:val="single"/>
        </w:rPr>
      </w:pPr>
      <w:r w:rsidRPr="00642C56">
        <w:rPr>
          <w:b/>
          <w:bCs/>
          <w:u w:val="single"/>
        </w:rPr>
        <w:t xml:space="preserve">Doporučení </w:t>
      </w:r>
    </w:p>
    <w:p w:rsidR="00D47439" w:rsidRPr="0017324C" w:rsidRDefault="00D47439" w:rsidP="00430D63">
      <w:pPr>
        <w:numPr>
          <w:ilvl w:val="0"/>
          <w:numId w:val="65"/>
        </w:numPr>
        <w:spacing w:before="120"/>
        <w:jc w:val="both"/>
        <w:rPr>
          <w:bCs/>
        </w:rPr>
      </w:pPr>
      <w:r>
        <w:rPr>
          <w:bCs/>
        </w:rPr>
        <w:t>Doporučujme z</w:t>
      </w:r>
      <w:r w:rsidRPr="0017324C">
        <w:rPr>
          <w:bCs/>
        </w:rPr>
        <w:t>pracovat strukturovaný přehled nejčastějších chyb identifiko</w:t>
      </w:r>
      <w:r>
        <w:rPr>
          <w:bCs/>
        </w:rPr>
        <w:t xml:space="preserve">vaných ve výběrových řízeních, </w:t>
      </w:r>
      <w:r w:rsidRPr="0017324C">
        <w:rPr>
          <w:bCs/>
        </w:rPr>
        <w:t xml:space="preserve">zveřejnit </w:t>
      </w:r>
      <w:r>
        <w:rPr>
          <w:bCs/>
        </w:rPr>
        <w:t>jej na webu a</w:t>
      </w:r>
      <w:r w:rsidRPr="0017324C">
        <w:rPr>
          <w:bCs/>
        </w:rPr>
        <w:t xml:space="preserve"> pracovat s ním na seminářích pro příjemce.</w:t>
      </w:r>
      <w:r>
        <w:rPr>
          <w:bCs/>
        </w:rPr>
        <w:t xml:space="preserve"> Dále je žádoucí z</w:t>
      </w:r>
      <w:r w:rsidRPr="0017324C">
        <w:rPr>
          <w:bCs/>
        </w:rPr>
        <w:t xml:space="preserve">ajistit včasnou kontrolu </w:t>
      </w:r>
      <w:r>
        <w:rPr>
          <w:bCs/>
        </w:rPr>
        <w:t>dokumentace k výběrovým řízením viz doporučení  4.2.8. a 4.2.9.</w:t>
      </w:r>
      <w:r w:rsidRPr="0017324C">
        <w:rPr>
          <w:bCs/>
        </w:rPr>
        <w:t xml:space="preserve"> </w:t>
      </w:r>
    </w:p>
    <w:p w:rsidR="00D47439" w:rsidRPr="001155C3" w:rsidRDefault="00D47439" w:rsidP="00673E59">
      <w:pPr>
        <w:numPr>
          <w:ilvl w:val="0"/>
          <w:numId w:val="65"/>
        </w:numPr>
        <w:spacing w:before="120"/>
        <w:ind w:left="714" w:hanging="357"/>
        <w:jc w:val="both"/>
        <w:rPr>
          <w:bCs/>
        </w:rPr>
      </w:pPr>
      <w:r w:rsidRPr="0017324C">
        <w:rPr>
          <w:bCs/>
        </w:rPr>
        <w:t xml:space="preserve">Pro ilustraci </w:t>
      </w:r>
      <w:r>
        <w:rPr>
          <w:bCs/>
        </w:rPr>
        <w:t xml:space="preserve">v příloze </w:t>
      </w:r>
      <w:r w:rsidRPr="0017324C">
        <w:rPr>
          <w:bCs/>
        </w:rPr>
        <w:t xml:space="preserve">uvádíme indikativní přehled </w:t>
      </w:r>
      <w:r>
        <w:rPr>
          <w:bCs/>
        </w:rPr>
        <w:t xml:space="preserve"> nejčastějších pochybení ve výběrových řízeních </w:t>
      </w:r>
      <w:r w:rsidRPr="0017324C">
        <w:rPr>
          <w:bCs/>
        </w:rPr>
        <w:t>dostupný na internetových stránkách jiných OP</w:t>
      </w:r>
      <w:r>
        <w:rPr>
          <w:bCs/>
        </w:rPr>
        <w:t>.</w:t>
      </w:r>
    </w:p>
    <w:p w:rsidR="00D47439" w:rsidRPr="002558E0" w:rsidRDefault="00D47439" w:rsidP="001155C3">
      <w:pPr>
        <w:pStyle w:val="Heading3"/>
      </w:pPr>
      <w:bookmarkStart w:id="38" w:name="_Toc257335346"/>
      <w:r w:rsidRPr="002558E0">
        <w:t>Analýzy rizik a metodika výběru vzorku</w:t>
      </w:r>
      <w:bookmarkEnd w:id="38"/>
    </w:p>
    <w:p w:rsidR="00D47439" w:rsidRPr="002558E0" w:rsidRDefault="00D47439" w:rsidP="00430D63">
      <w:pPr>
        <w:spacing w:before="120"/>
      </w:pPr>
      <w:r w:rsidRPr="002558E0">
        <w:rPr>
          <w:b/>
          <w:u w:val="single"/>
        </w:rPr>
        <w:t>Identifikovaná slabá místa</w:t>
      </w:r>
      <w:r w:rsidRPr="002558E0">
        <w:t xml:space="preserve"> </w:t>
      </w:r>
    </w:p>
    <w:p w:rsidR="00D47439" w:rsidRDefault="00D47439" w:rsidP="00673E59">
      <w:pPr>
        <w:numPr>
          <w:ilvl w:val="0"/>
          <w:numId w:val="7"/>
        </w:numPr>
        <w:spacing w:before="120"/>
        <w:ind w:left="714" w:hanging="357"/>
        <w:jc w:val="both"/>
      </w:pPr>
      <w:r>
        <w:t xml:space="preserve">MIP stanovuje, že analýzy rizik interim se zpracovává do 20 PD od schválení monitorovací zprávy, 10 PD od přijetí hlášení o pokroku a vždy při podstatné změně projektu. Avšak v kapitolách MIP, které se věnují procesům administrace monitorovací zprávy vč. ŽOP, administrace monitorovacího hlášení a řízení o změnách, není zpracování analýzy rizik nijak již dále zohledněno. </w:t>
      </w:r>
    </w:p>
    <w:p w:rsidR="00D47439" w:rsidRDefault="00D47439" w:rsidP="00673E59">
      <w:pPr>
        <w:numPr>
          <w:ilvl w:val="0"/>
          <w:numId w:val="7"/>
        </w:numPr>
        <w:spacing w:before="120"/>
        <w:ind w:left="714" w:hanging="357"/>
        <w:jc w:val="both"/>
      </w:pPr>
      <w:r>
        <w:t xml:space="preserve">Na výsledky analýzy rizik je následně navázána metodika výběru vzorku, která stanovuje pravidla pro kontroly na vzorku projektů. V rámci metodiky výběru vzorku jsou stanoveny limity významnosti rizika a limity celkového počtu rizikových bodů, a odstupňován podíl projektů, na kterých je vykonána kontrola. </w:t>
      </w:r>
    </w:p>
    <w:p w:rsidR="00D47439" w:rsidRDefault="00D47439" w:rsidP="00673E59">
      <w:pPr>
        <w:numPr>
          <w:ilvl w:val="0"/>
          <w:numId w:val="7"/>
        </w:numPr>
        <w:spacing w:before="120"/>
        <w:ind w:left="714" w:hanging="357"/>
        <w:jc w:val="both"/>
      </w:pPr>
      <w:r>
        <w:t>Z praxe se ukazuje, že checklisty analýzy rizik neodráží skutečnou podstatu problémů u projektů, případně také projektoví manažeři nejsou řádně vyškolení tak, aby používali celou bodovou škálu. Chybí rovněž zpětná vazba z praxe, která by iniciovala aktualizaci formulářů pro analýzu</w:t>
      </w:r>
      <w:r w:rsidRPr="002558E0">
        <w:t xml:space="preserve"> rizik</w:t>
      </w:r>
      <w:r>
        <w:t>. Vzhledem k tomu, že analýza rizik představuje dle současné metodiky základní vstup pro provádění kontrol u projektů, hrozí, že některé problémové projekty nebudou analýzou rizik podchyceny, případně se na základě metodiky výběru vzorku nedostanou do vzorku kontrolovaných projektů, nebude na těchto projektech provedena žádoucí kontrola.</w:t>
      </w:r>
    </w:p>
    <w:p w:rsidR="00D47439" w:rsidRDefault="00D47439" w:rsidP="00673E59">
      <w:pPr>
        <w:numPr>
          <w:ilvl w:val="0"/>
          <w:numId w:val="7"/>
        </w:numPr>
        <w:spacing w:before="120"/>
        <w:ind w:left="714" w:hanging="357"/>
        <w:jc w:val="both"/>
      </w:pPr>
      <w:r>
        <w:t>Ze sestaveného procesního flowchartu vyplynulo, že zpracování analýzy rizik</w:t>
      </w:r>
      <w:r w:rsidRPr="00222094">
        <w:t xml:space="preserve"> </w:t>
      </w:r>
      <w:r>
        <w:t xml:space="preserve">v termínu 20PD od schválení monitorovací zprávy, na kterou je dále navázáno provedení kontroly,  neúměrně prodlužuje proces proplacení prostředků příjemci. </w:t>
      </w:r>
    </w:p>
    <w:p w:rsidR="00D47439" w:rsidRDefault="00D47439" w:rsidP="007F0D75"/>
    <w:p w:rsidR="00D47439" w:rsidRPr="007F0D75" w:rsidRDefault="00D47439" w:rsidP="007F0D75">
      <w:pPr>
        <w:rPr>
          <w:b/>
          <w:u w:val="single"/>
        </w:rPr>
      </w:pPr>
      <w:r w:rsidRPr="007F0D75">
        <w:rPr>
          <w:b/>
          <w:u w:val="single"/>
        </w:rPr>
        <w:t>Doporučení</w:t>
      </w:r>
    </w:p>
    <w:p w:rsidR="00D47439" w:rsidRDefault="00D47439" w:rsidP="00430D63">
      <w:pPr>
        <w:numPr>
          <w:ilvl w:val="0"/>
          <w:numId w:val="66"/>
        </w:numPr>
        <w:spacing w:before="120"/>
        <w:jc w:val="both"/>
      </w:pPr>
      <w:r w:rsidRPr="00C508DF">
        <w:t xml:space="preserve">Provést revizi </w:t>
      </w:r>
      <w:r>
        <w:t>checklistů k analýzám rizik a revizi metodiky výběru vzorku projektů. Proškolit projektové manažery na používání nových checklistů a metody hodnocení projektů.</w:t>
      </w:r>
    </w:p>
    <w:p w:rsidR="00D47439" w:rsidRDefault="00D47439" w:rsidP="00430D63">
      <w:pPr>
        <w:numPr>
          <w:ilvl w:val="0"/>
          <w:numId w:val="66"/>
        </w:numPr>
        <w:spacing w:before="120"/>
        <w:jc w:val="both"/>
      </w:pPr>
      <w:r>
        <w:t>Proces zpracování analýzy rizik a metody výběru vzorku projektů oddělit od procesů schvalování monitorovací zprávy, monitorovacího hlášení případně schvalování podstatných změn. Doporučujeme, aby analýza rizik byla zpracovávána následovně:</w:t>
      </w:r>
    </w:p>
    <w:p w:rsidR="00D47439" w:rsidRDefault="00D47439" w:rsidP="004035C5">
      <w:pPr>
        <w:numPr>
          <w:ilvl w:val="0"/>
          <w:numId w:val="22"/>
        </w:numPr>
        <w:spacing w:before="120"/>
        <w:jc w:val="both"/>
      </w:pPr>
      <w:r>
        <w:t>pro projekty, které v daném roce mají povinnost předložit minimálně jednou Monitorovací zprávu s ŽOP, zpracovat analýzu rizik 1x ročně a to nejpozději do listopadu daného roku.</w:t>
      </w:r>
    </w:p>
    <w:p w:rsidR="00D47439" w:rsidRDefault="00D47439" w:rsidP="004035C5">
      <w:pPr>
        <w:numPr>
          <w:ilvl w:val="0"/>
          <w:numId w:val="22"/>
        </w:numPr>
        <w:spacing w:before="120"/>
        <w:jc w:val="both"/>
      </w:pPr>
      <w:r>
        <w:t xml:space="preserve">pro projekty, které v daném roce nemají povinnost předložit minimálně jednou Monitorovací zprávu s ŽOP a překládají pouze jednou za 6 měsíců monitorovací hlášení, zpracovat analýzu rizik 2x ročně a to vždy nejpozději do konce červena a konce listopadu daného roku. </w:t>
      </w:r>
    </w:p>
    <w:p w:rsidR="00D47439" w:rsidRDefault="00D47439" w:rsidP="00673E59">
      <w:pPr>
        <w:numPr>
          <w:ilvl w:val="0"/>
          <w:numId w:val="67"/>
        </w:numPr>
        <w:tabs>
          <w:tab w:val="clear" w:pos="1440"/>
        </w:tabs>
        <w:spacing w:before="120"/>
        <w:ind w:left="720"/>
        <w:jc w:val="both"/>
      </w:pPr>
      <w:r>
        <w:t>Vstupem pro zpracování analýzy rizik bude veškerá dostupná projektová dokumentace, závěry předchozích analýz rizik, závěry z kontrol a monitorovací zprávy a monitorovací hlášení, která byla schválena od data posledního zpracování analýzy rizik.</w:t>
      </w:r>
    </w:p>
    <w:p w:rsidR="00D47439" w:rsidRPr="00C508DF" w:rsidRDefault="00D47439" w:rsidP="00673E59">
      <w:pPr>
        <w:numPr>
          <w:ilvl w:val="0"/>
          <w:numId w:val="67"/>
        </w:numPr>
        <w:tabs>
          <w:tab w:val="clear" w:pos="1440"/>
        </w:tabs>
        <w:spacing w:before="120"/>
        <w:ind w:left="720"/>
        <w:jc w:val="both"/>
      </w:pPr>
      <w:r>
        <w:t>Na takto zpracovanou analýzu rizik by se vázal výběr vzorku projektů pro kontrolu (chápaný ve smyslu preventivních kontrol vzorku projektů, více viz doporučení kap. 4.2.12.</w:t>
      </w:r>
    </w:p>
    <w:p w:rsidR="00D47439" w:rsidRPr="002022A8" w:rsidRDefault="00D47439" w:rsidP="00D95744">
      <w:pPr>
        <w:pStyle w:val="Heading3"/>
      </w:pPr>
      <w:bookmarkStart w:id="39" w:name="_Toc257335347"/>
      <w:r w:rsidRPr="002022A8">
        <w:t>Kontroly na místě u OP LZZ</w:t>
      </w:r>
      <w:bookmarkEnd w:id="39"/>
    </w:p>
    <w:p w:rsidR="00D47439" w:rsidRPr="002558E0" w:rsidRDefault="00D47439" w:rsidP="00430D63">
      <w:pPr>
        <w:spacing w:before="120"/>
      </w:pPr>
      <w:r w:rsidRPr="002558E0">
        <w:rPr>
          <w:b/>
          <w:u w:val="single"/>
        </w:rPr>
        <w:t>Identifikovaná slabá místa</w:t>
      </w:r>
      <w:r w:rsidRPr="002558E0">
        <w:t xml:space="preserve"> </w:t>
      </w:r>
    </w:p>
    <w:p w:rsidR="00D47439" w:rsidRDefault="00D47439" w:rsidP="00673E59">
      <w:pPr>
        <w:numPr>
          <w:ilvl w:val="0"/>
          <w:numId w:val="25"/>
        </w:numPr>
        <w:spacing w:before="120"/>
        <w:ind w:left="714" w:hanging="357"/>
        <w:jc w:val="both"/>
      </w:pPr>
      <w:r w:rsidRPr="002022A8">
        <w:t>V současné době jsou vykonávány kontroly na 100%</w:t>
      </w:r>
      <w:r>
        <w:t xml:space="preserve"> individuálních</w:t>
      </w:r>
      <w:r w:rsidRPr="002022A8">
        <w:t xml:space="preserve"> projektů a to i </w:t>
      </w:r>
      <w:r>
        <w:t xml:space="preserve">na </w:t>
      </w:r>
      <w:r w:rsidRPr="002022A8">
        <w:t>projektech malých, které měly původně být předkládány v režimu globálního grant</w:t>
      </w:r>
      <w:r>
        <w:t>u.</w:t>
      </w:r>
      <w:r w:rsidRPr="002022A8">
        <w:t xml:space="preserve"> Pro toto stanovisko ŘO však není žádná opora v dokumentaci.</w:t>
      </w:r>
      <w:r w:rsidRPr="00F50A17">
        <w:t xml:space="preserve"> </w:t>
      </w:r>
      <w:r>
        <w:t xml:space="preserve">V současné době </w:t>
      </w:r>
      <w:r w:rsidRPr="002022A8">
        <w:t xml:space="preserve">probíhá </w:t>
      </w:r>
      <w:r>
        <w:t>v</w:t>
      </w:r>
      <w:r w:rsidRPr="002022A8">
        <w:t xml:space="preserve">ýběrové řízení na </w:t>
      </w:r>
      <w:r>
        <w:t xml:space="preserve">externího </w:t>
      </w:r>
      <w:r w:rsidRPr="002022A8">
        <w:t xml:space="preserve">dodavatele </w:t>
      </w:r>
      <w:r>
        <w:t xml:space="preserve">služeb v oblasti </w:t>
      </w:r>
      <w:r w:rsidRPr="002022A8">
        <w:t xml:space="preserve">kontrol </w:t>
      </w:r>
      <w:r>
        <w:t xml:space="preserve">projektů </w:t>
      </w:r>
      <w:r w:rsidRPr="002022A8">
        <w:t>OP LZZ</w:t>
      </w:r>
      <w:r>
        <w:t>.</w:t>
      </w:r>
    </w:p>
    <w:p w:rsidR="00D47439" w:rsidRPr="00C4776B" w:rsidRDefault="00D47439" w:rsidP="00C4776B">
      <w:pPr>
        <w:numPr>
          <w:ilvl w:val="0"/>
          <w:numId w:val="5"/>
        </w:numPr>
        <w:spacing w:before="120"/>
        <w:jc w:val="both"/>
      </w:pPr>
      <w:r>
        <w:t xml:space="preserve">Vzhledem k tomu, že projekty mohou mít zahájenou realizaci až 3 měsíce před registrací, dochází k tomu, že mezi vydáním právního aktu a ukončením fyzické realizace projektu je často pouze 1 měsíc. V průběhu tohoto měsíce je pak třeba vykonat kontrolu na místě, což klade značné nároky na kapacity oddělení monitoringu, kontroly a technické asistence. </w:t>
      </w:r>
    </w:p>
    <w:p w:rsidR="00D47439" w:rsidRDefault="00D47439" w:rsidP="00E12E54">
      <w:pPr>
        <w:spacing w:before="120"/>
        <w:rPr>
          <w:b/>
          <w:u w:val="single"/>
        </w:rPr>
      </w:pPr>
      <w:r>
        <w:rPr>
          <w:b/>
          <w:u w:val="single"/>
        </w:rPr>
        <w:t>Doporučení</w:t>
      </w:r>
    </w:p>
    <w:p w:rsidR="00D47439" w:rsidRPr="008C610F" w:rsidRDefault="00D47439" w:rsidP="00430D63">
      <w:pPr>
        <w:numPr>
          <w:ilvl w:val="0"/>
          <w:numId w:val="68"/>
        </w:numPr>
        <w:spacing w:before="120"/>
        <w:jc w:val="both"/>
      </w:pPr>
      <w:r w:rsidRPr="008C610F">
        <w:t xml:space="preserve">Prosadit u řídícího orgánu stejný systém kontrol jako u IOP tzn. kontroly provádět </w:t>
      </w:r>
      <w:r>
        <w:t>ve dvou liniích – kontroly na vzorku projektů vzešlém z analýzy rizik, a kontroly na základě zjištění při administraci realizace projektu.</w:t>
      </w:r>
    </w:p>
    <w:p w:rsidR="00D47439" w:rsidRPr="00C13810" w:rsidRDefault="00D47439" w:rsidP="00D95744">
      <w:pPr>
        <w:pStyle w:val="Heading3"/>
      </w:pPr>
      <w:bookmarkStart w:id="40" w:name="_Toc257335348"/>
      <w:r w:rsidRPr="00C13810">
        <w:t>Veřejnoprávní kontrola u útvarů MV</w:t>
      </w:r>
      <w:bookmarkEnd w:id="40"/>
    </w:p>
    <w:p w:rsidR="00D47439" w:rsidRPr="002558E0" w:rsidRDefault="00D47439" w:rsidP="00C4776B">
      <w:pPr>
        <w:spacing w:before="120"/>
      </w:pPr>
      <w:r w:rsidRPr="002558E0">
        <w:rPr>
          <w:b/>
          <w:u w:val="single"/>
        </w:rPr>
        <w:t>Identifikovaná slabá místa</w:t>
      </w:r>
      <w:r w:rsidRPr="002558E0">
        <w:t xml:space="preserve"> </w:t>
      </w:r>
    </w:p>
    <w:p w:rsidR="00D47439" w:rsidRPr="00512150" w:rsidRDefault="00D47439" w:rsidP="00602544">
      <w:pPr>
        <w:numPr>
          <w:ilvl w:val="0"/>
          <w:numId w:val="23"/>
        </w:numPr>
        <w:spacing w:before="120"/>
      </w:pPr>
      <w:r w:rsidRPr="00512150">
        <w:t>Není zřejmé, kdo je kompetentní k výkonu veřejno</w:t>
      </w:r>
      <w:r>
        <w:t>s</w:t>
      </w:r>
      <w:r w:rsidRPr="00512150">
        <w:t>právní kontroly u OSS MV.</w:t>
      </w:r>
    </w:p>
    <w:p w:rsidR="00D47439" w:rsidRDefault="00D47439" w:rsidP="00602544">
      <w:pPr>
        <w:spacing w:before="120"/>
        <w:rPr>
          <w:b/>
          <w:u w:val="single"/>
        </w:rPr>
      </w:pPr>
      <w:r>
        <w:rPr>
          <w:b/>
          <w:u w:val="single"/>
        </w:rPr>
        <w:t>Doporučení</w:t>
      </w:r>
    </w:p>
    <w:p w:rsidR="00D47439" w:rsidRPr="003278F3" w:rsidRDefault="00D47439" w:rsidP="00430D63">
      <w:pPr>
        <w:numPr>
          <w:ilvl w:val="0"/>
          <w:numId w:val="23"/>
        </w:numPr>
        <w:spacing w:before="120"/>
        <w:rPr>
          <w:b/>
        </w:rPr>
      </w:pPr>
      <w:r w:rsidRPr="00C84984">
        <w:t>S ŘO je nutno dořešit výkon veřejno</w:t>
      </w:r>
      <w:r>
        <w:t>s</w:t>
      </w:r>
      <w:r w:rsidRPr="00C84984">
        <w:t>právní kontroly u organizací uvnitř resortu MV.</w:t>
      </w:r>
    </w:p>
    <w:p w:rsidR="00D47439" w:rsidRPr="00C112A5" w:rsidRDefault="00D47439" w:rsidP="00612746">
      <w:pPr>
        <w:pStyle w:val="Heading3"/>
      </w:pPr>
      <w:bookmarkStart w:id="41" w:name="_Toc257335349"/>
      <w:r w:rsidRPr="00C112A5">
        <w:t>Prevence chyb v MZ a ŽOP</w:t>
      </w:r>
      <w:bookmarkEnd w:id="41"/>
    </w:p>
    <w:p w:rsidR="00D47439" w:rsidRDefault="00D47439" w:rsidP="00430D63">
      <w:pPr>
        <w:spacing w:before="120"/>
      </w:pPr>
      <w:r w:rsidRPr="006A4177">
        <w:rPr>
          <w:b/>
          <w:u w:val="single"/>
        </w:rPr>
        <w:t>Identifikován slabá místa</w:t>
      </w:r>
    </w:p>
    <w:p w:rsidR="00D47439" w:rsidRDefault="00D47439" w:rsidP="00430D63">
      <w:pPr>
        <w:numPr>
          <w:ilvl w:val="0"/>
          <w:numId w:val="69"/>
        </w:numPr>
        <w:spacing w:before="120"/>
        <w:jc w:val="both"/>
      </w:pPr>
      <w:r>
        <w:t>Dle vyjádření pracovníků finančního oddělení je u cca 30% přijatých MZ a ŽoP při jejich předložení zjištěno, že příjemce požaduje výrazně nižší, případně nulovou částku dotace v rozporu s finančním plánem projektu, aniž by v průběhu realizace projektu příjemce tyto skutečnosti oznámil formou podstatné změny. Pokud by tento trend pokračoval u většího počtu plateb, může být ohrožena validita predikcí (ty vycházejí z finančního plánu, který je však ve výše uvedených případech neplatný), nebo dokonce ohroženo plnění pravidla n+3/n+2. Bylo by tedy vhodné přijmout opatření k minimalizaci těchto případů.</w:t>
      </w:r>
    </w:p>
    <w:p w:rsidR="00D47439" w:rsidRDefault="00D47439" w:rsidP="00430D63">
      <w:pPr>
        <w:numPr>
          <w:ilvl w:val="0"/>
          <w:numId w:val="69"/>
        </w:numPr>
        <w:spacing w:before="120"/>
        <w:jc w:val="both"/>
      </w:pPr>
      <w:r w:rsidRPr="00624A76">
        <w:rPr>
          <w:bCs/>
        </w:rPr>
        <w:t>V přijatých žádostech o platbu se dle vyjádření pracovníků finančního oddělení vyskytuje řada chyb</w:t>
      </w:r>
      <w:r>
        <w:t xml:space="preserve">. </w:t>
      </w:r>
      <w:r w:rsidRPr="00C112A5">
        <w:t>Tato skutečnost jednak znamená prodloužení lhůt administrace plateb</w:t>
      </w:r>
      <w:r>
        <w:t xml:space="preserve"> a také</w:t>
      </w:r>
      <w:r w:rsidRPr="00C112A5">
        <w:t xml:space="preserve"> zvýšenou pracnost pro finanční manažery. Navíc ve stávajících podmínkách</w:t>
      </w:r>
      <w:r>
        <w:t>,</w:t>
      </w:r>
      <w:r w:rsidRPr="00C112A5">
        <w:t xml:space="preserve"> pokud příjemce žádost o platbu nedoplní ve lhůtě 10 dní, jsou výdaje automaticky považovány za nezpůsobilé</w:t>
      </w:r>
      <w:r>
        <w:t xml:space="preserve"> (</w:t>
      </w:r>
      <w:r w:rsidRPr="00C112A5">
        <w:t xml:space="preserve">není </w:t>
      </w:r>
      <w:r>
        <w:t>zřejmé, zda se tento reži</w:t>
      </w:r>
      <w:r w:rsidRPr="00C112A5">
        <w:t>m týká celé žádosti o platbu, nebo té části výdajů, na kterou nebyly doloženy požadované relevantní doklady</w:t>
      </w:r>
      <w:r>
        <w:t>)</w:t>
      </w:r>
      <w:r w:rsidRPr="00C112A5">
        <w:t xml:space="preserve">. </w:t>
      </w:r>
    </w:p>
    <w:p w:rsidR="00D47439" w:rsidRPr="00624A76" w:rsidRDefault="00D47439" w:rsidP="00E423B9">
      <w:pPr>
        <w:spacing w:before="120"/>
        <w:jc w:val="both"/>
        <w:rPr>
          <w:b/>
          <w:u w:val="single"/>
        </w:rPr>
      </w:pPr>
      <w:r w:rsidRPr="00624A76">
        <w:rPr>
          <w:b/>
          <w:u w:val="single"/>
        </w:rPr>
        <w:t>Doporučení</w:t>
      </w:r>
    </w:p>
    <w:p w:rsidR="00D47439" w:rsidRDefault="00D47439" w:rsidP="00430D63">
      <w:pPr>
        <w:numPr>
          <w:ilvl w:val="0"/>
          <w:numId w:val="70"/>
        </w:numPr>
        <w:spacing w:before="120"/>
        <w:jc w:val="both"/>
      </w:pPr>
      <w:r>
        <w:t>Pro odstranění pochybení při hlášení změn je možné r</w:t>
      </w:r>
      <w:r w:rsidRPr="00624A76">
        <w:t>ozpracovat systém krácení v případě porušení pravidel. Neoznámení změny by představovalo pochybení sankcionované penalizací např. ve výši 10% způl. nákladů etapy.</w:t>
      </w:r>
    </w:p>
    <w:p w:rsidR="00D47439" w:rsidRPr="00624A76" w:rsidRDefault="00D47439" w:rsidP="00430D63">
      <w:pPr>
        <w:numPr>
          <w:ilvl w:val="0"/>
          <w:numId w:val="70"/>
        </w:numPr>
        <w:spacing w:before="120"/>
        <w:jc w:val="both"/>
        <w:rPr>
          <w:b/>
          <w:bCs/>
        </w:rPr>
      </w:pPr>
      <w:r>
        <w:t>V</w:t>
      </w:r>
      <w:r w:rsidRPr="00624A76">
        <w:t xml:space="preserve">hodná opatření </w:t>
      </w:r>
      <w:r>
        <w:t xml:space="preserve">pro zvýšení kvality Monitorovacích zpráv a ŽOP </w:t>
      </w:r>
      <w:r w:rsidRPr="00624A76">
        <w:t xml:space="preserve">jsou specializované semináře pro žadatele </w:t>
      </w:r>
      <w:r>
        <w:t xml:space="preserve">na dané téma </w:t>
      </w:r>
      <w:r w:rsidRPr="00624A76">
        <w:t xml:space="preserve">a dále strukturovaný seznam nejčastějších chyb, který by byl příjemcům k dispozici na internetových stránkách. </w:t>
      </w:r>
      <w:r w:rsidRPr="00442CCF">
        <w:rPr>
          <w:bCs/>
        </w:rPr>
        <w:t>Indikativní příklady z jiných OP jsou uvedeny v</w:t>
      </w:r>
      <w:r>
        <w:rPr>
          <w:bCs/>
        </w:rPr>
        <w:t> příloze této zprávy.</w:t>
      </w:r>
      <w:r w:rsidRPr="00442CCF">
        <w:rPr>
          <w:bCs/>
        </w:rPr>
        <w:t xml:space="preserve"> </w:t>
      </w:r>
    </w:p>
    <w:p w:rsidR="00D47439" w:rsidRPr="003278F3" w:rsidRDefault="00D47439" w:rsidP="006B2B76">
      <w:pPr>
        <w:pStyle w:val="Heading3"/>
      </w:pPr>
      <w:bookmarkStart w:id="42" w:name="_Toc257335350"/>
      <w:r w:rsidRPr="003278F3">
        <w:t>Nesrovnalosti</w:t>
      </w:r>
      <w:bookmarkEnd w:id="42"/>
    </w:p>
    <w:p w:rsidR="00D47439" w:rsidRDefault="00D47439" w:rsidP="006D74E5">
      <w:pPr>
        <w:spacing w:before="120"/>
      </w:pPr>
      <w:r w:rsidRPr="006A4177">
        <w:rPr>
          <w:b/>
          <w:u w:val="single"/>
        </w:rPr>
        <w:t>Identifikován slabá místa</w:t>
      </w:r>
    </w:p>
    <w:p w:rsidR="00D47439" w:rsidRDefault="00D47439" w:rsidP="003401A6">
      <w:pPr>
        <w:numPr>
          <w:ilvl w:val="0"/>
          <w:numId w:val="17"/>
        </w:numPr>
        <w:spacing w:before="120"/>
        <w:jc w:val="both"/>
      </w:pPr>
      <w:r w:rsidRPr="00880BB5">
        <w:t>V rámci stávající dokumentace MIP je problematika nesrovnalostí řešena pouze velmi stručnou obecnou kapitolou 6.3</w:t>
      </w:r>
      <w:r>
        <w:t>,</w:t>
      </w:r>
      <w:r w:rsidRPr="00880BB5">
        <w:t xml:space="preserve"> která však popisuje spíše součinnost s dalšími relevantními subjekty (ÚFO, ÚOHS), než vlastní proces evidence a šetření nesrovnalostí na ZS. </w:t>
      </w:r>
    </w:p>
    <w:p w:rsidR="00D47439" w:rsidRPr="00F10431" w:rsidRDefault="00D47439" w:rsidP="003401A6">
      <w:pPr>
        <w:numPr>
          <w:ilvl w:val="0"/>
          <w:numId w:val="17"/>
        </w:numPr>
        <w:spacing w:before="120"/>
        <w:jc w:val="both"/>
      </w:pPr>
      <w:r w:rsidRPr="00F10431">
        <w:t>Ve stávajícím nastavení procesů není zřejmé, kdo zodpovídá za určení, zda dané podezření na nesrovnalost je opodstatněné, o jakou kategorii nesrovnalosti se jedná, vyčíslení finanční částky, povaha a závažnost nesrovnalosti apod. Vzhledem ke komplikovanosti dané problematiky by bylo vhodné, aby tyto parametry byly určovány v součinnosti více pracovníků (projektový manažer, finanční manažer, právník, metodik v rámci pracovní skupiny).</w:t>
      </w:r>
    </w:p>
    <w:p w:rsidR="00D47439" w:rsidRDefault="00D47439" w:rsidP="003401A6">
      <w:pPr>
        <w:numPr>
          <w:ilvl w:val="0"/>
          <w:numId w:val="17"/>
        </w:numPr>
        <w:spacing w:before="120"/>
        <w:jc w:val="both"/>
      </w:pPr>
      <w:r w:rsidRPr="00880BB5">
        <w:t>Problematika  nesrovn</w:t>
      </w:r>
      <w:r>
        <w:t>alostí je dále popsána v OP IOP,</w:t>
      </w:r>
      <w:r w:rsidRPr="00880BB5">
        <w:t xml:space="preserve"> kapitola C.6, kde je uvedeno, že ŘO delegoval šetření podezření na nesrovnalost na ZS (kromě CRR). V MIP IOP neexistuje jasně strukturovaný proces evidence a šetření nesrovnalostí, součinnost jednotlivých oddělení, vedení složek nesrovnalostí, evidence vývoje dalšího šetření nesrovnalosti, apod. Podrobnější popis je k dispozici pouze v rámci kapitoly 24.6 Administrace vratek, </w:t>
      </w:r>
      <w:r>
        <w:t>avšak a</w:t>
      </w:r>
      <w:r w:rsidRPr="00880BB5">
        <w:t>ni zde proces nen</w:t>
      </w:r>
      <w:r>
        <w:t>í popsán systémově a dostatečně.</w:t>
      </w:r>
      <w:r w:rsidRPr="00880BB5">
        <w:t xml:space="preserve"> </w:t>
      </w:r>
      <w:r>
        <w:t>Není zde</w:t>
      </w:r>
      <w:r w:rsidRPr="00880BB5">
        <w:t xml:space="preserve"> například uvedena povinnost evidovat porušení rozpočtové kázně jako nesrovnalost. Navíc není jasné</w:t>
      </w:r>
      <w:r>
        <w:t>,</w:t>
      </w:r>
      <w:r w:rsidRPr="00880BB5">
        <w:t xml:space="preserve"> proč u různých oblastí podpory stejné procesy vykonávají pracovníci různých oddělení.</w:t>
      </w:r>
      <w:r>
        <w:t xml:space="preserve"> </w:t>
      </w:r>
      <w:r w:rsidRPr="00880BB5">
        <w:t xml:space="preserve">Nejsou dále stanoveni garanti hlášení nesrovnalostí za jednotlivá oddělení OSF a není zřejmé, zda jsou pracovníci dostatečně proškoleni jak v samotné metodice, tak k vyplnění formuláře hlášení nesrovnalostí. </w:t>
      </w:r>
      <w:r>
        <w:t xml:space="preserve">Vzhledem k náročnosti procesu řešení nesrovnalostí, se jeví jako značně neefektivní, aby se jejich řešením zabývali pracovníci různých oddělení. </w:t>
      </w:r>
    </w:p>
    <w:p w:rsidR="00D47439" w:rsidRDefault="00D47439" w:rsidP="003401A6">
      <w:pPr>
        <w:numPr>
          <w:ilvl w:val="0"/>
          <w:numId w:val="17"/>
        </w:numPr>
        <w:spacing w:before="120"/>
        <w:jc w:val="both"/>
      </w:pPr>
      <w:r>
        <w:t>P</w:t>
      </w:r>
      <w:r w:rsidRPr="00AE798B">
        <w:t xml:space="preserve">racovníci </w:t>
      </w:r>
      <w:r>
        <w:t>d</w:t>
      </w:r>
      <w:r w:rsidRPr="00AE798B">
        <w:t>le vyjádření vedoucího oddělení monitoringu</w:t>
      </w:r>
      <w:r>
        <w:t>,</w:t>
      </w:r>
      <w:r w:rsidRPr="00AE798B">
        <w:t xml:space="preserve"> </w:t>
      </w:r>
      <w:r>
        <w:t>kontroly projektů</w:t>
      </w:r>
      <w:r w:rsidRPr="00AE798B">
        <w:t xml:space="preserve"> a TA se v současné době seznamují s formuláři pro hlášení nesrovnalostí</w:t>
      </w:r>
      <w:r>
        <w:t>.</w:t>
      </w:r>
    </w:p>
    <w:p w:rsidR="00D47439" w:rsidRPr="00EF0C43" w:rsidRDefault="00D47439" w:rsidP="00673E59">
      <w:pPr>
        <w:numPr>
          <w:ilvl w:val="0"/>
          <w:numId w:val="17"/>
        </w:numPr>
        <w:spacing w:before="120"/>
        <w:ind w:left="714" w:hanging="357"/>
        <w:jc w:val="both"/>
      </w:pPr>
      <w:r>
        <w:t xml:space="preserve">U příjemců dochází velmi často </w:t>
      </w:r>
      <w:r w:rsidRPr="00EF0C43">
        <w:t>porušení podmínek smlouvy</w:t>
      </w:r>
      <w:r>
        <w:t>. Doposud není vyřešeno s</w:t>
      </w:r>
      <w:r w:rsidRPr="00EF0C43">
        <w:t>ankcionování organizačních složek státu</w:t>
      </w:r>
      <w:r>
        <w:t>.</w:t>
      </w:r>
    </w:p>
    <w:p w:rsidR="00D47439" w:rsidRPr="00EF0C43" w:rsidRDefault="00D47439" w:rsidP="00673E59">
      <w:pPr>
        <w:numPr>
          <w:ilvl w:val="0"/>
          <w:numId w:val="17"/>
        </w:numPr>
        <w:spacing w:before="120"/>
        <w:ind w:left="714" w:hanging="357"/>
        <w:jc w:val="both"/>
      </w:pPr>
      <w:r>
        <w:t>P</w:t>
      </w:r>
      <w:r w:rsidRPr="00EF0C43">
        <w:t>orušení podmínek smlouvy</w:t>
      </w:r>
      <w:r>
        <w:t xml:space="preserve"> (</w:t>
      </w:r>
      <w:r w:rsidRPr="00EF0C43">
        <w:t>finanční plán není součástí pr</w:t>
      </w:r>
      <w:r>
        <w:t>ávního</w:t>
      </w:r>
      <w:r w:rsidRPr="00EF0C43">
        <w:t xml:space="preserve"> aktu</w:t>
      </w:r>
      <w:r>
        <w:t xml:space="preserve">) je jen obtížně vymahatelné. Na </w:t>
      </w:r>
      <w:r w:rsidRPr="00EF0C43">
        <w:t xml:space="preserve">druhou stranu </w:t>
      </w:r>
      <w:r>
        <w:t>jsou příjemci vmluvně vázání k dodržování</w:t>
      </w:r>
      <w:r w:rsidRPr="00EF0C43">
        <w:t xml:space="preserve"> Podmín</w:t>
      </w:r>
      <w:r>
        <w:t>e</w:t>
      </w:r>
      <w:r w:rsidRPr="00EF0C43">
        <w:t>k</w:t>
      </w:r>
      <w:r>
        <w:t xml:space="preserve"> a Příručky</w:t>
      </w:r>
      <w:r w:rsidRPr="00EF0C43">
        <w:t xml:space="preserve"> pro příjemce a žadatele, takže musí změny podle pravidel hlásit (zatím porušují pravidla 3 z 9 projektů ve fázi ŽOP)</w:t>
      </w:r>
      <w:r>
        <w:t>.</w:t>
      </w:r>
    </w:p>
    <w:p w:rsidR="00D47439" w:rsidRPr="00624A76" w:rsidRDefault="00D47439" w:rsidP="00030408">
      <w:pPr>
        <w:spacing w:before="120"/>
        <w:jc w:val="both"/>
        <w:rPr>
          <w:b/>
          <w:u w:val="single"/>
        </w:rPr>
      </w:pPr>
      <w:r w:rsidRPr="00624A76">
        <w:rPr>
          <w:b/>
          <w:u w:val="single"/>
        </w:rPr>
        <w:t>Doporučení</w:t>
      </w:r>
    </w:p>
    <w:p w:rsidR="00D47439" w:rsidRDefault="00D47439" w:rsidP="00673E59">
      <w:pPr>
        <w:numPr>
          <w:ilvl w:val="0"/>
          <w:numId w:val="71"/>
        </w:numPr>
        <w:spacing w:before="120"/>
        <w:jc w:val="both"/>
      </w:pPr>
      <w:r>
        <w:t>Doporučujeme, aby svodným pracovištěm pro hlášení nerovnalostí bylo oddělení monitoringu, kontroly projektů a technické asistence, které bude svodně přijímat hlášení o podezření na nesrovnalost a následně v rámci veřejnoprávní kontroly tato podezření dále konkretizovat. Zároveň by v rámci tohoto oddělení byl stanoven pracovník, který by byl svodným pracovníkem pro hlášení nesrovnalostí od projektových či finančních manažerů, u kterých by podezření na nesrovnalost vznikla.</w:t>
      </w:r>
    </w:p>
    <w:p w:rsidR="00D47439" w:rsidRPr="00880BB5" w:rsidRDefault="00D47439" w:rsidP="00673E59">
      <w:pPr>
        <w:numPr>
          <w:ilvl w:val="0"/>
          <w:numId w:val="71"/>
        </w:numPr>
        <w:spacing w:before="120"/>
        <w:jc w:val="both"/>
      </w:pPr>
      <w:r>
        <w:t xml:space="preserve">Vzhledem ke kapacitnímu přetížení všech oddělení OSF, je třeba, aby pracovníci odděleních, kde podezření na nesrovnalost vznikla, byli </w:t>
      </w:r>
      <w:r w:rsidRPr="00880BB5">
        <w:t xml:space="preserve">řádně proškoleni a to jak v oblasti metodiky nesrovnalostí, tak </w:t>
      </w:r>
      <w:r>
        <w:t xml:space="preserve">alespoň </w:t>
      </w:r>
      <w:r w:rsidRPr="00880BB5">
        <w:t>pro</w:t>
      </w:r>
      <w:r>
        <w:t xml:space="preserve"> částečné </w:t>
      </w:r>
      <w:r w:rsidRPr="00880BB5">
        <w:t xml:space="preserve">vyplnění formuláře pro hlášení nesrovnalostí (příloha OP IOP C 6-1). </w:t>
      </w:r>
      <w:r>
        <w:t xml:space="preserve">Tito pracovníci pak budou muset předávat hlášení o podezření na nesrovnalost na oddělení monitoringu, kontroly projektů a technické asistence v určitém požadovaném formátu (např. částečně vyplněném hlášení o nesrovnalostech). Bylo by též vhodné zajistit jednotný  formulář pro hlášení nesrovnalostí ( formulář z OM IOP  - příloha C 6-1), který by využivali pracovníci jednotlivých oddělení pro hlášení nesrovnalostí včetně CRR. </w:t>
      </w:r>
    </w:p>
    <w:p w:rsidR="00D47439" w:rsidRDefault="00D47439" w:rsidP="00673E59">
      <w:pPr>
        <w:numPr>
          <w:ilvl w:val="0"/>
          <w:numId w:val="71"/>
        </w:numPr>
        <w:spacing w:before="120"/>
        <w:ind w:left="714" w:hanging="357"/>
        <w:jc w:val="both"/>
      </w:pPr>
      <w:r>
        <w:t>Doporučujeme ustanovit P</w:t>
      </w:r>
      <w:r w:rsidRPr="00F10431">
        <w:t xml:space="preserve">racovní skupiny pro nesrovnalosti, která bude pověřena  evidencí a šetřením nesrovnalostí a bude rozhodovat o opodstatněnosti daného podezření na nesrovnalost. Bylo by vhodné, aby členem této pracovní skupiny byl i právník OSF. Bylo by vhodné, aby pracovní skupina pro nesrovnalosti zřídila institut tajemníka </w:t>
      </w:r>
      <w:r>
        <w:t>(</w:t>
      </w:r>
      <w:r w:rsidRPr="00F10431">
        <w:t>pracovník oddělení monitoringu a kontroly</w:t>
      </w:r>
      <w:r>
        <w:t>),</w:t>
      </w:r>
      <w:r w:rsidRPr="00F10431">
        <w:t xml:space="preserve"> který by vedl </w:t>
      </w:r>
      <w:r>
        <w:t xml:space="preserve">centrální </w:t>
      </w:r>
      <w:r w:rsidRPr="00F10431">
        <w:t xml:space="preserve">evidenci hlášených nesrovnalostí, vedl spisy nesrovnalostí, informoval ŘO a ostatní dotčené subjekty a připravoval podklady pro pracovní skupinu. </w:t>
      </w:r>
    </w:p>
    <w:p w:rsidR="00D47439" w:rsidRPr="00880BB5" w:rsidRDefault="00D47439" w:rsidP="00673E59">
      <w:pPr>
        <w:numPr>
          <w:ilvl w:val="0"/>
          <w:numId w:val="71"/>
        </w:numPr>
        <w:spacing w:before="120"/>
        <w:ind w:left="714" w:hanging="357"/>
      </w:pPr>
      <w:r>
        <w:t>Pro nesrovnalosti je třeba z</w:t>
      </w:r>
      <w:r w:rsidRPr="00880BB5">
        <w:t>avést jednotnou číselnou řadu pro</w:t>
      </w:r>
      <w:r>
        <w:t xml:space="preserve"> evidované nesrovnalosti.</w:t>
      </w:r>
    </w:p>
    <w:p w:rsidR="00D47439" w:rsidRPr="00880BB5" w:rsidRDefault="00D47439" w:rsidP="00673E59">
      <w:pPr>
        <w:numPr>
          <w:ilvl w:val="0"/>
          <w:numId w:val="71"/>
        </w:numPr>
        <w:spacing w:before="120"/>
        <w:ind w:left="714" w:hanging="357"/>
      </w:pPr>
      <w:r>
        <w:t>Je třeba d</w:t>
      </w:r>
      <w:r w:rsidRPr="00880BB5">
        <w:t xml:space="preserve">opracovat přehledné, strukturované  postupy v MIP  IOP  pro : </w:t>
      </w:r>
    </w:p>
    <w:p w:rsidR="00D47439" w:rsidRPr="00880BB5" w:rsidRDefault="00D47439" w:rsidP="00673E59">
      <w:pPr>
        <w:numPr>
          <w:ilvl w:val="0"/>
          <w:numId w:val="71"/>
        </w:numPr>
        <w:spacing w:before="120"/>
      </w:pPr>
      <w:r w:rsidRPr="00880BB5">
        <w:t xml:space="preserve">Proces evidence nesrovnalostí včetně vedení složek nesrovnalostí </w:t>
      </w:r>
    </w:p>
    <w:p w:rsidR="00D47439" w:rsidRPr="00880BB5" w:rsidRDefault="00D47439" w:rsidP="00673E59">
      <w:pPr>
        <w:numPr>
          <w:ilvl w:val="0"/>
          <w:numId w:val="73"/>
        </w:numPr>
      </w:pPr>
      <w:r w:rsidRPr="00880BB5">
        <w:t xml:space="preserve">Proces šetření nesrovnalosti </w:t>
      </w:r>
    </w:p>
    <w:p w:rsidR="00D47439" w:rsidRPr="00880BB5" w:rsidRDefault="00D47439" w:rsidP="00673E59">
      <w:pPr>
        <w:numPr>
          <w:ilvl w:val="0"/>
          <w:numId w:val="73"/>
        </w:numPr>
      </w:pPr>
      <w:r w:rsidRPr="00880BB5">
        <w:t xml:space="preserve">Oznamovací povinnosti </w:t>
      </w:r>
    </w:p>
    <w:p w:rsidR="00D47439" w:rsidRPr="00880BB5" w:rsidRDefault="00D47439" w:rsidP="00673E59">
      <w:pPr>
        <w:numPr>
          <w:ilvl w:val="0"/>
          <w:numId w:val="73"/>
        </w:numPr>
      </w:pPr>
      <w:r w:rsidRPr="00880BB5">
        <w:t>Postupy pro následující případy:</w:t>
      </w:r>
    </w:p>
    <w:p w:rsidR="00D47439" w:rsidRPr="00880BB5" w:rsidRDefault="00D47439" w:rsidP="00673E59">
      <w:pPr>
        <w:numPr>
          <w:ilvl w:val="0"/>
          <w:numId w:val="72"/>
        </w:numPr>
      </w:pPr>
      <w:r w:rsidRPr="00880BB5">
        <w:t>Šetřené podezření není identifikováno jako nesrovnalost</w:t>
      </w:r>
    </w:p>
    <w:p w:rsidR="00D47439" w:rsidRPr="00880BB5" w:rsidRDefault="00D47439" w:rsidP="00673E59">
      <w:pPr>
        <w:numPr>
          <w:ilvl w:val="0"/>
          <w:numId w:val="72"/>
        </w:numPr>
      </w:pPr>
      <w:r w:rsidRPr="00880BB5">
        <w:t>Šetřené  podezření na nesrovnalost je porušením rozpočtové kázně dle zákona č. 218/2000 Sb.,</w:t>
      </w:r>
    </w:p>
    <w:p w:rsidR="00D47439" w:rsidRPr="00880BB5" w:rsidRDefault="00D47439" w:rsidP="00673E59">
      <w:pPr>
        <w:numPr>
          <w:ilvl w:val="0"/>
          <w:numId w:val="72"/>
        </w:numPr>
      </w:pPr>
      <w:r w:rsidRPr="00880BB5">
        <w:t>Šetřené podezření na nesrovnalost zakládá podezření na spáchání trestného činu</w:t>
      </w:r>
    </w:p>
    <w:p w:rsidR="00D47439" w:rsidRPr="00880BB5" w:rsidRDefault="00D47439" w:rsidP="00673E59">
      <w:pPr>
        <w:numPr>
          <w:ilvl w:val="0"/>
          <w:numId w:val="72"/>
        </w:numPr>
      </w:pPr>
      <w:r w:rsidRPr="00880BB5">
        <w:t>Šetřené podezření na nesrovnalost zakládá podezření na porušení zákona č. 137/2006 Sb.,</w:t>
      </w:r>
    </w:p>
    <w:p w:rsidR="00D47439" w:rsidRPr="00880BB5" w:rsidRDefault="00D47439" w:rsidP="00673E59">
      <w:pPr>
        <w:numPr>
          <w:ilvl w:val="0"/>
          <w:numId w:val="72"/>
        </w:numPr>
      </w:pPr>
      <w:r w:rsidRPr="00880BB5">
        <w:t>Šetřené podezření na nesrovnalost je identifikováno jako opodstatněné, ale nedochází k porušení rozpočtové kázně, k podezření na spáchání trestného činu  a ani podezření na porušení zákona č. 137/2006</w:t>
      </w:r>
    </w:p>
    <w:p w:rsidR="00D47439" w:rsidRPr="00880BB5" w:rsidRDefault="00D47439" w:rsidP="00673E59">
      <w:pPr>
        <w:numPr>
          <w:ilvl w:val="0"/>
          <w:numId w:val="74"/>
        </w:numPr>
      </w:pPr>
      <w:r w:rsidRPr="00880BB5">
        <w:t xml:space="preserve">Proces administrace vratek </w:t>
      </w:r>
    </w:p>
    <w:p w:rsidR="00D47439" w:rsidRPr="00880BB5" w:rsidRDefault="00D47439" w:rsidP="00673E59">
      <w:pPr>
        <w:numPr>
          <w:ilvl w:val="0"/>
          <w:numId w:val="74"/>
        </w:numPr>
      </w:pPr>
      <w:r w:rsidRPr="00880BB5">
        <w:t xml:space="preserve">Postupy uzavření šetření dané nesrovnalosti </w:t>
      </w:r>
    </w:p>
    <w:p w:rsidR="00D47439" w:rsidRPr="00880BB5" w:rsidRDefault="00D47439" w:rsidP="00673E59">
      <w:pPr>
        <w:numPr>
          <w:ilvl w:val="0"/>
          <w:numId w:val="74"/>
        </w:numPr>
      </w:pPr>
      <w:r w:rsidRPr="00880BB5">
        <w:t xml:space="preserve">Vymezení kompetencí a zodpovědností pro jednotlivé subprocesy šetření nesrovnalostí </w:t>
      </w:r>
    </w:p>
    <w:p w:rsidR="00D47439" w:rsidRPr="00880BB5" w:rsidRDefault="00D47439" w:rsidP="00673E59">
      <w:pPr>
        <w:numPr>
          <w:ilvl w:val="0"/>
          <w:numId w:val="74"/>
        </w:numPr>
      </w:pPr>
      <w:r w:rsidRPr="00880BB5">
        <w:t>Konzult</w:t>
      </w:r>
      <w:r>
        <w:t xml:space="preserve">ace </w:t>
      </w:r>
      <w:r w:rsidRPr="00880BB5">
        <w:t>návrh</w:t>
      </w:r>
      <w:r>
        <w:t>u</w:t>
      </w:r>
      <w:r w:rsidRPr="00880BB5">
        <w:t xml:space="preserve"> s ŘO </w:t>
      </w:r>
    </w:p>
    <w:p w:rsidR="00D47439" w:rsidRPr="00880BB5" w:rsidRDefault="00D47439" w:rsidP="00673E59">
      <w:pPr>
        <w:numPr>
          <w:ilvl w:val="0"/>
          <w:numId w:val="75"/>
        </w:numPr>
        <w:spacing w:before="120"/>
      </w:pPr>
      <w:r>
        <w:t>Doporučujeme</w:t>
      </w:r>
      <w:r w:rsidRPr="00880BB5">
        <w:t xml:space="preserve">  u méně závažného porušení smluvních podmínek využít možnosti dané § 14 zákona č.218/2000 Sb.: </w:t>
      </w:r>
      <w:r w:rsidRPr="00880BB5">
        <w:br/>
      </w:r>
    </w:p>
    <w:p w:rsidR="00D47439" w:rsidRDefault="00D47439" w:rsidP="00673E59">
      <w:pPr>
        <w:jc w:val="both"/>
      </w:pPr>
      <w:r w:rsidRPr="00880BB5">
        <w:t xml:space="preserve">V rozhodnutí o dotaci, jejíž součástí jsou peněžní prostředky poskytnuté ze státního rozpočtu kryté z rozpočtu Evropské unie [§ 44 odst. 2 písm. b) a d)] nebo peněžní prostředky poskytnuté ze státního rozpočtu na předfinancování výdajů, které mají být kryty prostředky z rozpočtu Evropské unie [§ 44 odst. 2 písm. f)] (dále jen "dotace obsahující prostředky od Evropské unie"), </w:t>
      </w:r>
      <w:r w:rsidRPr="006A56D8">
        <w:rPr>
          <w:b/>
          <w:bCs/>
        </w:rPr>
        <w:t xml:space="preserve">může poskytovatel stanovit, že nesplnění podmínek </w:t>
      </w:r>
      <w:r w:rsidRPr="00150A6C">
        <w:rPr>
          <w:bCs/>
        </w:rPr>
        <w:t>podle odstavce 3 písm. g) nebo některých z nich</w:t>
      </w:r>
      <w:r w:rsidRPr="00673E59">
        <w:rPr>
          <w:bCs/>
        </w:rPr>
        <w:t xml:space="preserve"> </w:t>
      </w:r>
      <w:r w:rsidRPr="006A56D8">
        <w:rPr>
          <w:b/>
          <w:bCs/>
        </w:rPr>
        <w:t>bude postiženo odvodem za porušení rozpočtové kázně nižším, než kolik činí celková částka dotace. Může též stanovit, že takovýmto nižším odvodem budou postižena méně závažná nesplnění podmínek podle odstavce 3 písm. g) nebo některých z nich. V tom případě stanoví, která to jsou.</w:t>
      </w:r>
      <w:r w:rsidRPr="00673E59">
        <w:rPr>
          <w:bCs/>
        </w:rPr>
        <w:t> </w:t>
      </w:r>
      <w:r w:rsidRPr="00150A6C">
        <w:rPr>
          <w:bCs/>
        </w:rPr>
        <w:t>Při postupu podle tohoto odstavce poskytovatel v rozhodnutí o dotaci vždy stanoví u všech jednotlivých podmínek, jejichž nesplnění bude postiženo nižším odvodem, a u všech jednotlivých méně závažných nesplnění v rozhodnutí uvedených, kolik procent z celkové částky dotace bude odvod za porušení rozpočtové kázně činit.</w:t>
      </w:r>
      <w:r w:rsidRPr="00880BB5">
        <w:t> Podle tohoto odstavce poskytovatel postupuje, umožňuje-li to právo Evropských společenství.</w:t>
      </w:r>
    </w:p>
    <w:p w:rsidR="00D47439" w:rsidRPr="00880BB5" w:rsidRDefault="00D47439" w:rsidP="00673E59">
      <w:pPr>
        <w:spacing w:before="120"/>
        <w:jc w:val="both"/>
      </w:pPr>
      <w:r>
        <w:t>To znamená, že tento odstavec umožňuje nastavení určitého systému korekcí, který by byl přímo navázán na určitou typologii pochybení. V některých OP již toto probíhá a setkává se značným úspěchem. Konkrétní systém korekcí nicméně nelze převzít z jiných OP, protože je třeba řešit se specializovanými právníky korekce ve vztahu k zákonu č. 218</w:t>
      </w:r>
      <w:r w:rsidRPr="00880BB5">
        <w:t xml:space="preserve">/2000 </w:t>
      </w:r>
      <w:r>
        <w:t>Sb. a zohlednit rovněž charakter projektů.</w:t>
      </w:r>
    </w:p>
    <w:p w:rsidR="00D47439" w:rsidRPr="00880BB5" w:rsidRDefault="00D47439" w:rsidP="00030408"/>
    <w:p w:rsidR="00D47439" w:rsidRPr="00150A6C" w:rsidRDefault="00D47439" w:rsidP="00673E59">
      <w:pPr>
        <w:numPr>
          <w:ilvl w:val="0"/>
          <w:numId w:val="76"/>
        </w:numPr>
        <w:jc w:val="both"/>
        <w:rPr>
          <w:b/>
        </w:rPr>
      </w:pPr>
      <w:r>
        <w:t xml:space="preserve">Doporučujeme </w:t>
      </w:r>
      <w:r w:rsidRPr="00880BB5">
        <w:t>urychleně v součinnosti s ŘO vyjasnit postup řešení nahlášených nesrovnalostí u projektů z ob</w:t>
      </w:r>
      <w:r>
        <w:t>lasti podpory 2.1 (Czechpointy). V této oblasti dochází ke kolizi  výkladu nesrovnalosti ŘO a OSF.</w:t>
      </w:r>
    </w:p>
    <w:p w:rsidR="00D47439" w:rsidRPr="003278F3" w:rsidRDefault="00D47439" w:rsidP="00150A6C">
      <w:pPr>
        <w:ind w:left="360"/>
        <w:jc w:val="both"/>
        <w:rPr>
          <w:b/>
        </w:rPr>
      </w:pPr>
    </w:p>
    <w:p w:rsidR="00D47439" w:rsidRDefault="00D47439" w:rsidP="006B2B76">
      <w:pPr>
        <w:pStyle w:val="Heading3"/>
      </w:pPr>
      <w:bookmarkStart w:id="43" w:name="_Toc257335351"/>
      <w:r w:rsidRPr="003278F3">
        <w:t>Administrace vratek</w:t>
      </w:r>
      <w:bookmarkEnd w:id="43"/>
    </w:p>
    <w:p w:rsidR="00D47439" w:rsidRDefault="00D47439" w:rsidP="006A56D8">
      <w:pPr>
        <w:spacing w:before="120"/>
      </w:pPr>
      <w:r w:rsidRPr="006A4177">
        <w:rPr>
          <w:b/>
          <w:u w:val="single"/>
        </w:rPr>
        <w:t>Identifikován slabá místa</w:t>
      </w:r>
    </w:p>
    <w:p w:rsidR="00D47439" w:rsidRPr="00AE798B" w:rsidRDefault="00D47439" w:rsidP="00673E59">
      <w:pPr>
        <w:numPr>
          <w:ilvl w:val="0"/>
          <w:numId w:val="18"/>
        </w:numPr>
        <w:spacing w:before="120"/>
        <w:ind w:left="714" w:hanging="357"/>
        <w:jc w:val="both"/>
      </w:pPr>
      <w:r w:rsidRPr="00AE798B">
        <w:t>Administrace vratek je popsána v MIO IOP, kapitola 24.6</w:t>
      </w:r>
      <w:r>
        <w:t>.</w:t>
      </w:r>
      <w:r w:rsidRPr="00AE798B">
        <w:t xml:space="preserve"> Tato subkapitola souvisí velmi úzce s problematikou nesrovnalostí</w:t>
      </w:r>
      <w:r>
        <w:t xml:space="preserve">, </w:t>
      </w:r>
      <w:r w:rsidRPr="00AE798B">
        <w:t>nicméně není z</w:t>
      </w:r>
      <w:r>
        <w:t>de žádná provazba na kapitolu 5. N</w:t>
      </w:r>
      <w:r w:rsidRPr="00AE798B">
        <w:t xml:space="preserve">esrovnalosti. </w:t>
      </w:r>
    </w:p>
    <w:p w:rsidR="00D47439" w:rsidRPr="00AE798B" w:rsidRDefault="00D47439" w:rsidP="00673E59">
      <w:pPr>
        <w:numPr>
          <w:ilvl w:val="0"/>
          <w:numId w:val="18"/>
        </w:numPr>
        <w:spacing w:before="120"/>
        <w:ind w:left="714" w:hanging="357"/>
        <w:jc w:val="both"/>
      </w:pPr>
      <w:r w:rsidRPr="00AE798B">
        <w:t>Dále v popsaných postupech administrace vratek není popsán mechanismus, jak je nesrovnalost nahlášena oddělení financování projektů,</w:t>
      </w:r>
      <w:r>
        <w:t xml:space="preserve"> </w:t>
      </w:r>
      <w:r w:rsidRPr="00AE798B">
        <w:t>jaká je součinnost s oddělením ,</w:t>
      </w:r>
      <w:r>
        <w:t xml:space="preserve"> </w:t>
      </w:r>
      <w:r w:rsidRPr="00AE798B">
        <w:t xml:space="preserve">které nesrovnalost zjistilo, jak je informován ŘO apod. </w:t>
      </w:r>
    </w:p>
    <w:p w:rsidR="00D47439" w:rsidRPr="00AE798B" w:rsidRDefault="00D47439" w:rsidP="00673E59">
      <w:pPr>
        <w:numPr>
          <w:ilvl w:val="0"/>
          <w:numId w:val="18"/>
        </w:numPr>
        <w:spacing w:before="120"/>
        <w:ind w:left="714" w:hanging="357"/>
        <w:jc w:val="both"/>
      </w:pPr>
      <w:r w:rsidRPr="00AE798B">
        <w:t>Dle OM IOP , kapitoly C.6.3 delegoval ŘO šetření podezření na nesrovnalost na ZS ( kromě CRR)</w:t>
      </w:r>
      <w:r>
        <w:t>.</w:t>
      </w:r>
    </w:p>
    <w:p w:rsidR="00D47439" w:rsidRPr="00AE798B" w:rsidRDefault="00D47439" w:rsidP="00673E59">
      <w:pPr>
        <w:numPr>
          <w:ilvl w:val="0"/>
          <w:numId w:val="18"/>
        </w:numPr>
        <w:spacing w:before="120"/>
        <w:ind w:left="714" w:hanging="357"/>
        <w:jc w:val="both"/>
      </w:pPr>
      <w:r>
        <w:t xml:space="preserve">Dle kapitoly </w:t>
      </w:r>
      <w:r w:rsidRPr="00AE798B">
        <w:t>C.6.2 postup při zjištění podezření na nesrovnalosti není stanovena forma  oznámení o zjištění a vývoji podezření na nesrovnalost či potvrzení nesrovnalosti</w:t>
      </w:r>
      <w:r>
        <w:t>. Hlášení</w:t>
      </w:r>
      <w:r w:rsidRPr="00AE798B">
        <w:t xml:space="preserve"> musí však obsahovat minimálně tyto informace:</w:t>
      </w:r>
    </w:p>
    <w:p w:rsidR="00D47439" w:rsidRPr="00AE798B" w:rsidRDefault="00D47439" w:rsidP="00D75F41">
      <w:pPr>
        <w:numPr>
          <w:ilvl w:val="1"/>
          <w:numId w:val="18"/>
        </w:numPr>
      </w:pPr>
      <w:r w:rsidRPr="00AE798B">
        <w:t>identifikace zprávy (hlášení nového podezření na nesrovnalost, informace o postupu šetření již nahlášeného podezření na nesrovnalost atd.),</w:t>
      </w:r>
    </w:p>
    <w:p w:rsidR="00D47439" w:rsidRPr="00AE798B" w:rsidRDefault="00D47439" w:rsidP="00D75F41">
      <w:pPr>
        <w:numPr>
          <w:ilvl w:val="1"/>
          <w:numId w:val="18"/>
        </w:numPr>
      </w:pPr>
      <w:r w:rsidRPr="00AE798B">
        <w:t>identifikace projektu/akce,</w:t>
      </w:r>
    </w:p>
    <w:p w:rsidR="00D47439" w:rsidRPr="00AE798B" w:rsidRDefault="00D47439" w:rsidP="00D75F41">
      <w:pPr>
        <w:numPr>
          <w:ilvl w:val="1"/>
          <w:numId w:val="18"/>
        </w:numPr>
      </w:pPr>
      <w:r w:rsidRPr="00AE798B">
        <w:t>detaily nesrovnalosti (datum prvotního zjištění, způsob zjištění, druh nesrovnalosti, identifikace subjektu, u něhož byla nesrovnalost zjištěna atd.),</w:t>
      </w:r>
    </w:p>
    <w:p w:rsidR="00D47439" w:rsidRPr="00AE798B" w:rsidRDefault="00D47439" w:rsidP="00AE798B">
      <w:pPr>
        <w:numPr>
          <w:ilvl w:val="1"/>
          <w:numId w:val="18"/>
        </w:numPr>
      </w:pPr>
      <w:r w:rsidRPr="00AE798B">
        <w:t>finanční hlediska (částka dotčená nesrovnalostí, již vymožené prostředky atd.),</w:t>
      </w:r>
    </w:p>
    <w:p w:rsidR="00D47439" w:rsidRPr="00AE798B" w:rsidRDefault="00D47439" w:rsidP="00673E59">
      <w:pPr>
        <w:numPr>
          <w:ilvl w:val="1"/>
          <w:numId w:val="18"/>
        </w:numPr>
        <w:ind w:left="1434" w:hanging="357"/>
      </w:pPr>
      <w:r w:rsidRPr="00AE798B">
        <w:t>stav postupů k datu (zahájení šetření, průběh šetření, informace od příslušných orgánů atd.).</w:t>
      </w:r>
    </w:p>
    <w:p w:rsidR="00D47439" w:rsidRPr="00624A76" w:rsidRDefault="00D47439" w:rsidP="00AE798B">
      <w:pPr>
        <w:spacing w:before="120"/>
        <w:jc w:val="both"/>
        <w:rPr>
          <w:b/>
          <w:u w:val="single"/>
        </w:rPr>
      </w:pPr>
      <w:r w:rsidRPr="00624A76">
        <w:rPr>
          <w:b/>
          <w:u w:val="single"/>
        </w:rPr>
        <w:t>Doporučení</w:t>
      </w:r>
    </w:p>
    <w:p w:rsidR="00D47439" w:rsidRPr="003C2270" w:rsidRDefault="00D47439" w:rsidP="00673E59">
      <w:pPr>
        <w:numPr>
          <w:ilvl w:val="2"/>
          <w:numId w:val="18"/>
        </w:numPr>
        <w:tabs>
          <w:tab w:val="clear" w:pos="2160"/>
        </w:tabs>
        <w:spacing w:before="120"/>
        <w:ind w:left="720"/>
      </w:pPr>
      <w:r w:rsidRPr="003C2270">
        <w:t xml:space="preserve">Jednoznačně dopracovat provazby procesu administrace vratek s procesy nesrovnalostí. </w:t>
      </w:r>
    </w:p>
    <w:p w:rsidR="00D47439" w:rsidRPr="003C2270" w:rsidRDefault="00D47439" w:rsidP="00673E59">
      <w:pPr>
        <w:numPr>
          <w:ilvl w:val="2"/>
          <w:numId w:val="18"/>
        </w:numPr>
        <w:tabs>
          <w:tab w:val="clear" w:pos="2160"/>
        </w:tabs>
        <w:ind w:left="720"/>
      </w:pPr>
      <w:r w:rsidRPr="003934D5">
        <w:t>Určit jedno zastřešující oddělení k řešení procedur administrace vratek.</w:t>
      </w:r>
    </w:p>
    <w:p w:rsidR="00D47439" w:rsidRPr="003C2270" w:rsidRDefault="00D47439" w:rsidP="00673E59">
      <w:pPr>
        <w:numPr>
          <w:ilvl w:val="2"/>
          <w:numId w:val="18"/>
        </w:numPr>
        <w:tabs>
          <w:tab w:val="clear" w:pos="2160"/>
        </w:tabs>
        <w:ind w:left="720"/>
      </w:pPr>
      <w:r w:rsidRPr="003C2270">
        <w:t xml:space="preserve">Dopracovat postupy vymáhání prostředků. </w:t>
      </w:r>
    </w:p>
    <w:p w:rsidR="00D47439" w:rsidRPr="003C2270" w:rsidRDefault="00D47439" w:rsidP="00673E59">
      <w:pPr>
        <w:numPr>
          <w:ilvl w:val="2"/>
          <w:numId w:val="18"/>
        </w:numPr>
        <w:tabs>
          <w:tab w:val="clear" w:pos="2160"/>
        </w:tabs>
        <w:ind w:left="720"/>
      </w:pPr>
      <w:r w:rsidRPr="003C2270">
        <w:t xml:space="preserve">Začlenit proces administrace vratek  jako subkapitolu procesu nesrovnalostí </w:t>
      </w:r>
    </w:p>
    <w:p w:rsidR="00D47439" w:rsidRPr="003C2270" w:rsidRDefault="00D47439" w:rsidP="00673E59">
      <w:pPr>
        <w:ind w:left="720"/>
      </w:pPr>
    </w:p>
    <w:p w:rsidR="00D47439" w:rsidRPr="003278F3" w:rsidRDefault="00D47439" w:rsidP="003278F3">
      <w:pPr>
        <w:rPr>
          <w:b/>
        </w:rPr>
      </w:pPr>
    </w:p>
    <w:p w:rsidR="00D47439" w:rsidRPr="00687372" w:rsidRDefault="00D47439" w:rsidP="006B2B76">
      <w:pPr>
        <w:pStyle w:val="Heading3"/>
      </w:pPr>
      <w:bookmarkStart w:id="44" w:name="_Toc257335352"/>
      <w:r w:rsidRPr="00687372">
        <w:t>Zbytečné formuláře pro KOP</w:t>
      </w:r>
      <w:bookmarkEnd w:id="44"/>
    </w:p>
    <w:p w:rsidR="00D47439" w:rsidRDefault="00D47439" w:rsidP="002118F4">
      <w:pPr>
        <w:spacing w:before="120"/>
        <w:rPr>
          <w:b/>
          <w:u w:val="single"/>
        </w:rPr>
      </w:pPr>
      <w:r w:rsidRPr="006A4177">
        <w:rPr>
          <w:b/>
          <w:u w:val="single"/>
        </w:rPr>
        <w:t>Identifikován</w:t>
      </w:r>
      <w:r>
        <w:rPr>
          <w:b/>
          <w:u w:val="single"/>
        </w:rPr>
        <w:t>á</w:t>
      </w:r>
      <w:r w:rsidRPr="006A4177">
        <w:rPr>
          <w:b/>
          <w:u w:val="single"/>
        </w:rPr>
        <w:t xml:space="preserve"> slabá místa</w:t>
      </w:r>
    </w:p>
    <w:p w:rsidR="00D47439" w:rsidRDefault="00D47439" w:rsidP="00116167">
      <w:pPr>
        <w:numPr>
          <w:ilvl w:val="0"/>
          <w:numId w:val="77"/>
        </w:numPr>
        <w:spacing w:before="120"/>
      </w:pPr>
      <w:r w:rsidRPr="002118F4">
        <w:t>MIP pravděpodobně</w:t>
      </w:r>
      <w:r>
        <w:t xml:space="preserve"> v návaznosti na </w:t>
      </w:r>
      <w:r w:rsidRPr="002118F4">
        <w:t xml:space="preserve">OM IOP zavedl zbytečné formuláře </w:t>
      </w:r>
      <w:r>
        <w:t>Přehled hodnot pro monitoring</w:t>
      </w:r>
      <w:r w:rsidRPr="002118F4">
        <w:t xml:space="preserve"> Zpráva z vyhodnocení akce</w:t>
      </w:r>
      <w:r>
        <w:t>.</w:t>
      </w:r>
    </w:p>
    <w:p w:rsidR="00D47439" w:rsidRPr="00D62561" w:rsidRDefault="00D47439" w:rsidP="002118F4">
      <w:pPr>
        <w:spacing w:before="120"/>
        <w:rPr>
          <w:b/>
          <w:bCs/>
          <w:u w:val="single"/>
        </w:rPr>
      </w:pPr>
      <w:r>
        <w:rPr>
          <w:b/>
          <w:bCs/>
          <w:u w:val="single"/>
        </w:rPr>
        <w:t xml:space="preserve">Doporučení </w:t>
      </w:r>
    </w:p>
    <w:p w:rsidR="00D47439" w:rsidRPr="00346545" w:rsidRDefault="00D47439" w:rsidP="00116167">
      <w:pPr>
        <w:numPr>
          <w:ilvl w:val="0"/>
          <w:numId w:val="77"/>
        </w:numPr>
        <w:spacing w:before="120"/>
      </w:pPr>
      <w:r w:rsidRPr="00346545">
        <w:t xml:space="preserve">Nutno projednat </w:t>
      </w:r>
      <w:r>
        <w:t>s MMR možnost zrušení formuláře, protože se dle současné praxe jeví jako nadbytečné a zbytečně tak zatěžují pracovníky odd. publicity.</w:t>
      </w:r>
    </w:p>
    <w:p w:rsidR="00D47439" w:rsidRDefault="00D47439" w:rsidP="00687372">
      <w:pPr>
        <w:rPr>
          <w:highlight w:val="yellow"/>
        </w:rPr>
      </w:pPr>
    </w:p>
    <w:p w:rsidR="00D47439" w:rsidRPr="00360264" w:rsidRDefault="00D47439" w:rsidP="006B2B76">
      <w:pPr>
        <w:pStyle w:val="Heading3"/>
      </w:pPr>
      <w:bookmarkStart w:id="45" w:name="_Toc257335353"/>
      <w:r w:rsidRPr="00360264">
        <w:t>Datové schránky</w:t>
      </w:r>
      <w:bookmarkEnd w:id="45"/>
    </w:p>
    <w:p w:rsidR="00D47439" w:rsidRDefault="00D47439" w:rsidP="00360264">
      <w:pPr>
        <w:spacing w:before="120"/>
      </w:pPr>
      <w:r w:rsidRPr="006A4177">
        <w:rPr>
          <w:b/>
          <w:u w:val="single"/>
        </w:rPr>
        <w:t>Identifikován</w:t>
      </w:r>
      <w:r>
        <w:rPr>
          <w:b/>
          <w:u w:val="single"/>
        </w:rPr>
        <w:t>á</w:t>
      </w:r>
      <w:r w:rsidRPr="006A4177">
        <w:rPr>
          <w:b/>
          <w:u w:val="single"/>
        </w:rPr>
        <w:t xml:space="preserve"> slabá místa</w:t>
      </w:r>
    </w:p>
    <w:p w:rsidR="00D47439" w:rsidRPr="00D62561" w:rsidRDefault="00D47439" w:rsidP="00116167">
      <w:pPr>
        <w:numPr>
          <w:ilvl w:val="0"/>
          <w:numId w:val="77"/>
        </w:numPr>
        <w:spacing w:before="120"/>
      </w:pPr>
      <w:r>
        <w:t xml:space="preserve">MIP/PPP neodráží nutnost použití datových stránek, které v některých případech prodlužují lhůty vykonávaných činností. </w:t>
      </w:r>
    </w:p>
    <w:p w:rsidR="00D47439" w:rsidRPr="00D62561" w:rsidRDefault="00D47439" w:rsidP="00360264">
      <w:pPr>
        <w:spacing w:before="120"/>
        <w:rPr>
          <w:b/>
          <w:bCs/>
          <w:u w:val="single"/>
        </w:rPr>
      </w:pPr>
      <w:r>
        <w:rPr>
          <w:b/>
          <w:bCs/>
          <w:u w:val="single"/>
        </w:rPr>
        <w:t xml:space="preserve">Doporučení </w:t>
      </w:r>
    </w:p>
    <w:p w:rsidR="00D47439" w:rsidRPr="00360264" w:rsidRDefault="00D47439" w:rsidP="00116167">
      <w:pPr>
        <w:numPr>
          <w:ilvl w:val="0"/>
          <w:numId w:val="77"/>
        </w:numPr>
        <w:spacing w:before="120"/>
      </w:pPr>
      <w:r w:rsidRPr="00360264">
        <w:t>Doporučujeme provést revizi celého MIP s ohledem na použití datových schránek.</w:t>
      </w:r>
    </w:p>
    <w:p w:rsidR="00D47439" w:rsidRPr="003278F3" w:rsidRDefault="00D47439" w:rsidP="003278F3">
      <w:pPr>
        <w:rPr>
          <w:b/>
        </w:rPr>
      </w:pPr>
    </w:p>
    <w:p w:rsidR="00D47439" w:rsidRPr="00D62561" w:rsidRDefault="00D47439" w:rsidP="003B5244">
      <w:pPr>
        <w:pStyle w:val="Heading3"/>
      </w:pPr>
      <w:bookmarkStart w:id="46" w:name="_Toc257335354"/>
      <w:r w:rsidRPr="00D62561">
        <w:t>Monitoring</w:t>
      </w:r>
      <w:bookmarkEnd w:id="46"/>
      <w:r w:rsidRPr="00D62561">
        <w:t xml:space="preserve"> </w:t>
      </w:r>
    </w:p>
    <w:p w:rsidR="00D47439" w:rsidRDefault="00D47439" w:rsidP="00D62561">
      <w:pPr>
        <w:spacing w:before="120"/>
      </w:pPr>
      <w:r w:rsidRPr="006A4177">
        <w:rPr>
          <w:b/>
          <w:u w:val="single"/>
        </w:rPr>
        <w:t>Identifikován</w:t>
      </w:r>
      <w:r>
        <w:rPr>
          <w:b/>
          <w:u w:val="single"/>
        </w:rPr>
        <w:t>á</w:t>
      </w:r>
      <w:r w:rsidRPr="006A4177">
        <w:rPr>
          <w:b/>
          <w:u w:val="single"/>
        </w:rPr>
        <w:t xml:space="preserve"> slabá místa</w:t>
      </w:r>
    </w:p>
    <w:p w:rsidR="00D47439" w:rsidRDefault="00D47439" w:rsidP="00066FFC">
      <w:pPr>
        <w:numPr>
          <w:ilvl w:val="0"/>
          <w:numId w:val="42"/>
        </w:numPr>
        <w:spacing w:before="120"/>
        <w:jc w:val="both"/>
      </w:pPr>
      <w:r w:rsidRPr="00D62561">
        <w:t xml:space="preserve">Monitoring je vymezen v kapitole 9. Je popsán velmi stručně, což částečně vyplývá ze skutečnosti, že monitoring na úrovni programu zajišťuje dle OM IOP i MIP IOP </w:t>
      </w:r>
      <w:r>
        <w:t xml:space="preserve">především </w:t>
      </w:r>
      <w:r w:rsidRPr="00D62561">
        <w:t>Řídící orgán a ZS dodává pouze vstupy. Nicméně dle vyjádření vedoucího oddělení monitoringu a kontroly není pro zajištění těchto výstupů využíván IS MONIT7+,</w:t>
      </w:r>
      <w:r>
        <w:t xml:space="preserve"> </w:t>
      </w:r>
      <w:r w:rsidRPr="00D62561">
        <w:t xml:space="preserve">podklady dodávají pracovníci z ostatních oddělení z duplicitních databází. </w:t>
      </w:r>
    </w:p>
    <w:p w:rsidR="00D47439" w:rsidRPr="00D62561" w:rsidRDefault="00D47439" w:rsidP="00D62561">
      <w:pPr>
        <w:numPr>
          <w:ilvl w:val="0"/>
          <w:numId w:val="42"/>
        </w:numPr>
        <w:spacing w:before="120"/>
        <w:jc w:val="both"/>
      </w:pPr>
      <w:r>
        <w:t>V rámci monitoringu neprobíhá příprava</w:t>
      </w:r>
      <w:r w:rsidRPr="00066FFC">
        <w:t xml:space="preserve"> </w:t>
      </w:r>
      <w:r>
        <w:t>měsíční monitorovací zprávy IOP a</w:t>
      </w:r>
      <w:r w:rsidRPr="00066FFC">
        <w:t xml:space="preserve"> OP LZZ, </w:t>
      </w:r>
      <w:r>
        <w:t>zprávy jsou zpracovávány na základě a</w:t>
      </w:r>
      <w:r w:rsidRPr="00066FFC">
        <w:t>d hoc zadání</w:t>
      </w:r>
      <w:r>
        <w:t>m</w:t>
      </w:r>
      <w:r w:rsidRPr="00066FFC">
        <w:t xml:space="preserve"> od ŘO</w:t>
      </w:r>
      <w:r>
        <w:t xml:space="preserve">. Nutno v PPO a MIP prověřit funkčnost některých povinností (např. zpracování </w:t>
      </w:r>
      <w:r w:rsidRPr="00091597">
        <w:t>Čtvrtletní zpráva  o hodnocení  a výběru projektů)</w:t>
      </w:r>
      <w:r>
        <w:t>.</w:t>
      </w:r>
    </w:p>
    <w:p w:rsidR="00D47439" w:rsidRPr="00D62561" w:rsidRDefault="00D47439" w:rsidP="00066FFC">
      <w:pPr>
        <w:numPr>
          <w:ilvl w:val="0"/>
          <w:numId w:val="42"/>
        </w:numPr>
        <w:spacing w:before="120"/>
      </w:pPr>
      <w:r w:rsidRPr="00D62561">
        <w:t xml:space="preserve">Není popsána návaznost na výstupy pro finanční řízení </w:t>
      </w:r>
      <w:r>
        <w:t>.</w:t>
      </w:r>
    </w:p>
    <w:p w:rsidR="00D47439" w:rsidRPr="00D62561" w:rsidRDefault="00D47439" w:rsidP="00D62561">
      <w:pPr>
        <w:spacing w:before="120"/>
        <w:rPr>
          <w:b/>
          <w:bCs/>
          <w:u w:val="single"/>
        </w:rPr>
      </w:pPr>
      <w:r>
        <w:rPr>
          <w:b/>
          <w:bCs/>
          <w:u w:val="single"/>
        </w:rPr>
        <w:t xml:space="preserve">Doporučení </w:t>
      </w:r>
    </w:p>
    <w:p w:rsidR="00D47439" w:rsidRPr="00D62561" w:rsidRDefault="00D47439" w:rsidP="00116167">
      <w:pPr>
        <w:numPr>
          <w:ilvl w:val="0"/>
          <w:numId w:val="78"/>
        </w:numPr>
        <w:spacing w:before="120"/>
        <w:rPr>
          <w:bCs/>
        </w:rPr>
      </w:pPr>
      <w:r w:rsidRPr="00D62561">
        <w:rPr>
          <w:bCs/>
        </w:rPr>
        <w:t xml:space="preserve">Pro zajištění výstupů pro monitoring programu využívat ve větší míře IS MONIT7+, požádat o zapracování relevantních sestav. </w:t>
      </w:r>
    </w:p>
    <w:p w:rsidR="00D47439" w:rsidRPr="0047432B" w:rsidRDefault="00D47439" w:rsidP="003278F3">
      <w:pPr>
        <w:rPr>
          <w:b/>
          <w:highlight w:val="yellow"/>
        </w:rPr>
      </w:pPr>
    </w:p>
    <w:p w:rsidR="00D47439" w:rsidRPr="003278F3" w:rsidRDefault="00D47439" w:rsidP="003278F3"/>
    <w:p w:rsidR="00D47439" w:rsidRDefault="00D47439" w:rsidP="00383BDA">
      <w:pPr>
        <w:pStyle w:val="Heading1"/>
        <w:rPr>
          <w:rFonts w:ascii="Calibri" w:hAnsi="Calibri" w:cs="Calibri"/>
        </w:rPr>
      </w:pPr>
      <w:bookmarkStart w:id="47" w:name="_Toc257335355"/>
      <w:r>
        <w:rPr>
          <w:rFonts w:ascii="Calibri" w:hAnsi="Calibri" w:cs="Calibri"/>
        </w:rPr>
        <w:t>Analýza lhůt</w:t>
      </w:r>
      <w:bookmarkEnd w:id="47"/>
    </w:p>
    <w:p w:rsidR="00D47439" w:rsidRPr="004117C3" w:rsidRDefault="00D47439" w:rsidP="004117C3">
      <w:pPr>
        <w:jc w:val="both"/>
        <w:rPr>
          <w:szCs w:val="22"/>
        </w:rPr>
      </w:pPr>
      <w:r w:rsidRPr="004117C3">
        <w:rPr>
          <w:szCs w:val="22"/>
        </w:rPr>
        <w:t>Rozdělení výkonu činností v procesu příjmu, hodnocení a výběru IP OP LZZ je stanoveno na ZS tak, že se PM podílí téměř 80 % a ostatní pouze 20 %, což by nemuselo znamenat zcela zásadní problém, kdyby součinnosti dalších byly jasně vymezeny minimálně v podobě stanovení lhůt a termínů a kdyby nebyli PM přetíženi již v rámci procesu komunikace s žadateli.</w:t>
      </w:r>
      <w:r w:rsidRPr="004117C3">
        <w:rPr>
          <w:rStyle w:val="FootnoteReference"/>
          <w:szCs w:val="22"/>
        </w:rPr>
        <w:footnoteReference w:id="2"/>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Mezi ostatní pozice výkonu činností v procesu příjmu, hodnocení a výběru IP OP LZZ patří:</w:t>
      </w:r>
    </w:p>
    <w:p w:rsidR="00D47439" w:rsidRPr="004117C3" w:rsidRDefault="00D47439" w:rsidP="004117C3">
      <w:pPr>
        <w:numPr>
          <w:ilvl w:val="0"/>
          <w:numId w:val="34"/>
        </w:numPr>
        <w:spacing w:line="276" w:lineRule="auto"/>
        <w:jc w:val="both"/>
        <w:rPr>
          <w:szCs w:val="22"/>
        </w:rPr>
      </w:pPr>
      <w:r w:rsidRPr="004117C3">
        <w:rPr>
          <w:szCs w:val="22"/>
        </w:rPr>
        <w:t>sekretariát OSF,</w:t>
      </w:r>
    </w:p>
    <w:p w:rsidR="00D47439" w:rsidRPr="004117C3" w:rsidRDefault="00D47439" w:rsidP="004117C3">
      <w:pPr>
        <w:numPr>
          <w:ilvl w:val="0"/>
          <w:numId w:val="34"/>
        </w:numPr>
        <w:spacing w:line="276" w:lineRule="auto"/>
        <w:jc w:val="both"/>
        <w:rPr>
          <w:szCs w:val="22"/>
        </w:rPr>
      </w:pPr>
      <w:r w:rsidRPr="004117C3">
        <w:rPr>
          <w:szCs w:val="22"/>
        </w:rPr>
        <w:t>hodnotící komise,</w:t>
      </w:r>
    </w:p>
    <w:p w:rsidR="00D47439" w:rsidRPr="004117C3" w:rsidRDefault="00D47439" w:rsidP="004117C3">
      <w:pPr>
        <w:numPr>
          <w:ilvl w:val="0"/>
          <w:numId w:val="34"/>
        </w:numPr>
        <w:spacing w:line="276" w:lineRule="auto"/>
        <w:jc w:val="both"/>
        <w:rPr>
          <w:szCs w:val="22"/>
        </w:rPr>
      </w:pPr>
      <w:r w:rsidRPr="004117C3">
        <w:rPr>
          <w:szCs w:val="22"/>
        </w:rPr>
        <w:t>tajemník hodnotící komise,</w:t>
      </w:r>
    </w:p>
    <w:p w:rsidR="00D47439" w:rsidRPr="004117C3" w:rsidRDefault="00D47439" w:rsidP="004117C3">
      <w:pPr>
        <w:numPr>
          <w:ilvl w:val="0"/>
          <w:numId w:val="34"/>
        </w:numPr>
        <w:spacing w:line="276" w:lineRule="auto"/>
        <w:jc w:val="both"/>
        <w:rPr>
          <w:szCs w:val="22"/>
        </w:rPr>
      </w:pPr>
      <w:r w:rsidRPr="004117C3">
        <w:rPr>
          <w:szCs w:val="22"/>
        </w:rPr>
        <w:t>referent odd. publicity,</w:t>
      </w:r>
    </w:p>
    <w:p w:rsidR="00D47439" w:rsidRPr="004117C3" w:rsidRDefault="00D47439" w:rsidP="004117C3">
      <w:pPr>
        <w:numPr>
          <w:ilvl w:val="0"/>
          <w:numId w:val="34"/>
        </w:numPr>
        <w:spacing w:line="276" w:lineRule="auto"/>
        <w:jc w:val="both"/>
        <w:rPr>
          <w:szCs w:val="22"/>
        </w:rPr>
      </w:pPr>
      <w:r w:rsidRPr="004117C3">
        <w:rPr>
          <w:szCs w:val="22"/>
        </w:rPr>
        <w:t>referent kontroly,</w:t>
      </w:r>
    </w:p>
    <w:p w:rsidR="00D47439" w:rsidRPr="004117C3" w:rsidRDefault="00D47439" w:rsidP="004117C3">
      <w:pPr>
        <w:numPr>
          <w:ilvl w:val="0"/>
          <w:numId w:val="34"/>
        </w:numPr>
        <w:spacing w:line="276" w:lineRule="auto"/>
        <w:jc w:val="both"/>
        <w:rPr>
          <w:szCs w:val="22"/>
        </w:rPr>
      </w:pPr>
      <w:r w:rsidRPr="004117C3">
        <w:rPr>
          <w:szCs w:val="22"/>
        </w:rPr>
        <w:t>žadatel.</w:t>
      </w:r>
    </w:p>
    <w:p w:rsidR="00D47439" w:rsidRPr="004117C3" w:rsidRDefault="00D47439" w:rsidP="004117C3">
      <w:pPr>
        <w:jc w:val="both"/>
        <w:rPr>
          <w:szCs w:val="22"/>
        </w:rPr>
      </w:pPr>
    </w:p>
    <w:p w:rsidR="00D47439" w:rsidRPr="004117C3" w:rsidRDefault="00D47439" w:rsidP="004117C3">
      <w:pPr>
        <w:pStyle w:val="Caption"/>
        <w:rPr>
          <w:rFonts w:ascii="Calibri" w:hAnsi="Calibri"/>
          <w:sz w:val="22"/>
          <w:szCs w:val="22"/>
        </w:rPr>
      </w:pPr>
      <w:r w:rsidRPr="004117C3">
        <w:rPr>
          <w:rFonts w:ascii="Calibri" w:hAnsi="Calibri"/>
          <w:sz w:val="22"/>
          <w:szCs w:val="22"/>
        </w:rPr>
        <w:t xml:space="preserve">Graf </w:t>
      </w:r>
      <w:r w:rsidRPr="004117C3">
        <w:rPr>
          <w:rFonts w:ascii="Calibri" w:hAnsi="Calibri"/>
          <w:sz w:val="22"/>
          <w:szCs w:val="22"/>
        </w:rPr>
        <w:fldChar w:fldCharType="begin"/>
      </w:r>
      <w:r w:rsidRPr="004117C3">
        <w:rPr>
          <w:rFonts w:ascii="Calibri" w:hAnsi="Calibri"/>
          <w:sz w:val="22"/>
          <w:szCs w:val="22"/>
        </w:rPr>
        <w:instrText xml:space="preserve"> SEQ Graf \* ARABIC </w:instrText>
      </w:r>
      <w:r w:rsidRPr="004117C3">
        <w:rPr>
          <w:rFonts w:ascii="Calibri" w:hAnsi="Calibri"/>
          <w:sz w:val="22"/>
          <w:szCs w:val="22"/>
        </w:rPr>
        <w:fldChar w:fldCharType="separate"/>
      </w:r>
      <w:r>
        <w:rPr>
          <w:rFonts w:ascii="Calibri" w:hAnsi="Calibri"/>
          <w:noProof/>
          <w:sz w:val="22"/>
          <w:szCs w:val="22"/>
        </w:rPr>
        <w:t>1</w:t>
      </w:r>
      <w:r w:rsidRPr="004117C3">
        <w:rPr>
          <w:rFonts w:ascii="Calibri" w:hAnsi="Calibri"/>
          <w:sz w:val="22"/>
          <w:szCs w:val="22"/>
        </w:rPr>
        <w:fldChar w:fldCharType="end"/>
      </w:r>
      <w:r w:rsidRPr="004117C3">
        <w:rPr>
          <w:rFonts w:ascii="Calibri" w:hAnsi="Calibri"/>
          <w:sz w:val="22"/>
          <w:szCs w:val="22"/>
        </w:rPr>
        <w:t xml:space="preserve"> Podíl výkonu činností procesu příjmu, hodnocení a výběru IP OP LZZ </w:t>
      </w:r>
    </w:p>
    <w:p w:rsidR="00D47439" w:rsidRPr="004117C3" w:rsidRDefault="00D47439" w:rsidP="004117C3">
      <w:pPr>
        <w:pStyle w:val="Caption"/>
        <w:rPr>
          <w:rFonts w:ascii="Calibri" w:hAnsi="Calibri"/>
          <w:sz w:val="22"/>
          <w:szCs w:val="22"/>
        </w:rPr>
      </w:pPr>
      <w:r w:rsidRPr="004117C3">
        <w:rPr>
          <w:rFonts w:ascii="Calibri" w:hAnsi="Calibri"/>
          <w:sz w:val="22"/>
          <w:szCs w:val="22"/>
        </w:rPr>
        <w:t>na jednotlivé pozice v procentech</w:t>
      </w:r>
    </w:p>
    <w:p w:rsidR="00D47439" w:rsidRPr="004117C3" w:rsidRDefault="00D47439" w:rsidP="004117C3">
      <w:pPr>
        <w:jc w:val="both"/>
        <w:rPr>
          <w:szCs w:val="22"/>
        </w:rPr>
      </w:pPr>
      <w:r w:rsidRPr="00887A26">
        <w:rPr>
          <w:szCs w:val="22"/>
        </w:rPr>
        <w:pict>
          <v:shape id="_x0000_i1032" type="#_x0000_t75" style="width:350.25pt;height:205.5pt">
            <v:imagedata r:id="rId22" o:title=""/>
          </v:shape>
        </w:pict>
      </w:r>
    </w:p>
    <w:p w:rsidR="00D47439" w:rsidRPr="004117C3" w:rsidRDefault="00D47439" w:rsidP="004117C3">
      <w:pPr>
        <w:jc w:val="both"/>
        <w:rPr>
          <w:i/>
          <w:szCs w:val="22"/>
        </w:rPr>
      </w:pPr>
      <w:r w:rsidRPr="004117C3">
        <w:rPr>
          <w:i/>
          <w:szCs w:val="22"/>
        </w:rPr>
        <w:t xml:space="preserve">                                                                                          Zdroj: IS Monit7+</w:t>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Z IS Monit7+ byla vytvořena sestava, která obsahovala:</w:t>
      </w:r>
    </w:p>
    <w:p w:rsidR="00D47439" w:rsidRPr="004117C3" w:rsidRDefault="00D47439" w:rsidP="004117C3">
      <w:pPr>
        <w:numPr>
          <w:ilvl w:val="0"/>
          <w:numId w:val="34"/>
        </w:numPr>
        <w:spacing w:line="276" w:lineRule="auto"/>
        <w:jc w:val="both"/>
        <w:rPr>
          <w:szCs w:val="22"/>
        </w:rPr>
      </w:pPr>
      <w:r w:rsidRPr="004117C3">
        <w:rPr>
          <w:szCs w:val="22"/>
        </w:rPr>
        <w:t>registrační číslo,</w:t>
      </w:r>
    </w:p>
    <w:p w:rsidR="00D47439" w:rsidRPr="004117C3" w:rsidRDefault="00D47439" w:rsidP="004117C3">
      <w:pPr>
        <w:numPr>
          <w:ilvl w:val="0"/>
          <w:numId w:val="34"/>
        </w:numPr>
        <w:spacing w:line="276" w:lineRule="auto"/>
        <w:jc w:val="both"/>
        <w:rPr>
          <w:szCs w:val="22"/>
        </w:rPr>
      </w:pPr>
      <w:r w:rsidRPr="004117C3">
        <w:rPr>
          <w:szCs w:val="22"/>
        </w:rPr>
        <w:t>stav projektu,</w:t>
      </w:r>
    </w:p>
    <w:p w:rsidR="00D47439" w:rsidRPr="004117C3" w:rsidRDefault="00D47439" w:rsidP="004117C3">
      <w:pPr>
        <w:numPr>
          <w:ilvl w:val="0"/>
          <w:numId w:val="34"/>
        </w:numPr>
        <w:spacing w:line="276" w:lineRule="auto"/>
        <w:jc w:val="both"/>
        <w:rPr>
          <w:szCs w:val="22"/>
        </w:rPr>
      </w:pPr>
      <w:r w:rsidRPr="004117C3">
        <w:rPr>
          <w:szCs w:val="22"/>
        </w:rPr>
        <w:t>datum stavu od,</w:t>
      </w:r>
    </w:p>
    <w:p w:rsidR="00D47439" w:rsidRPr="004117C3" w:rsidRDefault="00D47439" w:rsidP="004117C3">
      <w:pPr>
        <w:numPr>
          <w:ilvl w:val="0"/>
          <w:numId w:val="34"/>
        </w:numPr>
        <w:spacing w:line="276" w:lineRule="auto"/>
        <w:jc w:val="both"/>
        <w:rPr>
          <w:szCs w:val="22"/>
        </w:rPr>
      </w:pPr>
      <w:r w:rsidRPr="004117C3">
        <w:rPr>
          <w:szCs w:val="22"/>
        </w:rPr>
        <w:t>oblast podpory,</w:t>
      </w:r>
    </w:p>
    <w:p w:rsidR="00D47439" w:rsidRPr="004117C3" w:rsidRDefault="00D47439" w:rsidP="004117C3">
      <w:pPr>
        <w:numPr>
          <w:ilvl w:val="0"/>
          <w:numId w:val="34"/>
        </w:numPr>
        <w:spacing w:line="276" w:lineRule="auto"/>
        <w:jc w:val="both"/>
        <w:rPr>
          <w:szCs w:val="22"/>
        </w:rPr>
      </w:pPr>
      <w:r w:rsidRPr="004117C3">
        <w:rPr>
          <w:szCs w:val="22"/>
        </w:rPr>
        <w:t>výzva,</w:t>
      </w:r>
    </w:p>
    <w:p w:rsidR="00D47439" w:rsidRPr="004117C3" w:rsidRDefault="00D47439" w:rsidP="004117C3">
      <w:pPr>
        <w:numPr>
          <w:ilvl w:val="0"/>
          <w:numId w:val="34"/>
        </w:numPr>
        <w:spacing w:line="276" w:lineRule="auto"/>
        <w:jc w:val="both"/>
        <w:rPr>
          <w:szCs w:val="22"/>
        </w:rPr>
      </w:pPr>
      <w:r w:rsidRPr="004117C3">
        <w:rPr>
          <w:szCs w:val="22"/>
        </w:rPr>
        <w:t>datum zahájení etapy,</w:t>
      </w:r>
    </w:p>
    <w:p w:rsidR="00D47439" w:rsidRPr="004117C3" w:rsidRDefault="00D47439" w:rsidP="004117C3">
      <w:pPr>
        <w:numPr>
          <w:ilvl w:val="0"/>
          <w:numId w:val="34"/>
        </w:numPr>
        <w:spacing w:line="276" w:lineRule="auto"/>
        <w:jc w:val="both"/>
        <w:rPr>
          <w:szCs w:val="22"/>
        </w:rPr>
      </w:pPr>
      <w:r w:rsidRPr="004117C3">
        <w:rPr>
          <w:szCs w:val="22"/>
        </w:rPr>
        <w:t>datum ukončení etapy,</w:t>
      </w:r>
    </w:p>
    <w:p w:rsidR="00D47439" w:rsidRPr="004117C3" w:rsidRDefault="00D47439" w:rsidP="004117C3">
      <w:pPr>
        <w:numPr>
          <w:ilvl w:val="0"/>
          <w:numId w:val="34"/>
        </w:numPr>
        <w:spacing w:line="276" w:lineRule="auto"/>
        <w:jc w:val="both"/>
        <w:rPr>
          <w:szCs w:val="22"/>
        </w:rPr>
      </w:pPr>
      <w:r w:rsidRPr="004117C3">
        <w:rPr>
          <w:szCs w:val="22"/>
        </w:rPr>
        <w:t>datum hodnocení přijatelnosti,</w:t>
      </w:r>
    </w:p>
    <w:p w:rsidR="00D47439" w:rsidRPr="004117C3" w:rsidRDefault="00D47439" w:rsidP="004117C3">
      <w:pPr>
        <w:numPr>
          <w:ilvl w:val="0"/>
          <w:numId w:val="34"/>
        </w:numPr>
        <w:spacing w:line="276" w:lineRule="auto"/>
        <w:jc w:val="both"/>
        <w:rPr>
          <w:szCs w:val="22"/>
        </w:rPr>
      </w:pPr>
      <w:r w:rsidRPr="004117C3">
        <w:rPr>
          <w:szCs w:val="22"/>
        </w:rPr>
        <w:t>status hodnocení,</w:t>
      </w:r>
    </w:p>
    <w:p w:rsidR="00D47439" w:rsidRPr="004117C3" w:rsidRDefault="00D47439" w:rsidP="004117C3">
      <w:pPr>
        <w:numPr>
          <w:ilvl w:val="0"/>
          <w:numId w:val="34"/>
        </w:numPr>
        <w:spacing w:line="276" w:lineRule="auto"/>
        <w:jc w:val="both"/>
        <w:rPr>
          <w:szCs w:val="22"/>
        </w:rPr>
      </w:pPr>
      <w:r w:rsidRPr="004117C3">
        <w:rPr>
          <w:szCs w:val="22"/>
        </w:rPr>
        <w:t>datum formálního hodnocení,</w:t>
      </w:r>
    </w:p>
    <w:p w:rsidR="00D47439" w:rsidRPr="004117C3" w:rsidRDefault="00D47439" w:rsidP="004117C3">
      <w:pPr>
        <w:numPr>
          <w:ilvl w:val="0"/>
          <w:numId w:val="34"/>
        </w:numPr>
        <w:spacing w:line="276" w:lineRule="auto"/>
        <w:jc w:val="both"/>
        <w:rPr>
          <w:szCs w:val="22"/>
        </w:rPr>
      </w:pPr>
      <w:r w:rsidRPr="004117C3">
        <w:rPr>
          <w:szCs w:val="22"/>
        </w:rPr>
        <w:t>status hodnocení,</w:t>
      </w:r>
    </w:p>
    <w:p w:rsidR="00D47439" w:rsidRPr="004117C3" w:rsidRDefault="00D47439" w:rsidP="004117C3">
      <w:pPr>
        <w:numPr>
          <w:ilvl w:val="0"/>
          <w:numId w:val="34"/>
        </w:numPr>
        <w:spacing w:line="276" w:lineRule="auto"/>
        <w:jc w:val="both"/>
        <w:rPr>
          <w:szCs w:val="22"/>
        </w:rPr>
      </w:pPr>
      <w:r w:rsidRPr="004117C3">
        <w:rPr>
          <w:szCs w:val="22"/>
        </w:rPr>
        <w:t>datum věcného hodnocení,</w:t>
      </w:r>
    </w:p>
    <w:p w:rsidR="00D47439" w:rsidRPr="004117C3" w:rsidRDefault="00D47439" w:rsidP="004117C3">
      <w:pPr>
        <w:numPr>
          <w:ilvl w:val="0"/>
          <w:numId w:val="34"/>
        </w:numPr>
        <w:spacing w:line="276" w:lineRule="auto"/>
        <w:jc w:val="both"/>
        <w:rPr>
          <w:szCs w:val="22"/>
        </w:rPr>
      </w:pPr>
      <w:r w:rsidRPr="004117C3">
        <w:rPr>
          <w:szCs w:val="22"/>
        </w:rPr>
        <w:t>finální uzavření,</w:t>
      </w:r>
    </w:p>
    <w:p w:rsidR="00D47439" w:rsidRPr="004117C3" w:rsidRDefault="00D47439" w:rsidP="004117C3">
      <w:pPr>
        <w:numPr>
          <w:ilvl w:val="0"/>
          <w:numId w:val="34"/>
        </w:numPr>
        <w:spacing w:line="276" w:lineRule="auto"/>
        <w:jc w:val="both"/>
        <w:rPr>
          <w:szCs w:val="22"/>
        </w:rPr>
      </w:pPr>
      <w:r w:rsidRPr="004117C3">
        <w:rPr>
          <w:szCs w:val="22"/>
        </w:rPr>
        <w:t>registrace primární žádosti,</w:t>
      </w:r>
    </w:p>
    <w:p w:rsidR="00D47439" w:rsidRPr="004117C3" w:rsidRDefault="00D47439" w:rsidP="004117C3">
      <w:pPr>
        <w:numPr>
          <w:ilvl w:val="0"/>
          <w:numId w:val="34"/>
        </w:numPr>
        <w:spacing w:line="276" w:lineRule="auto"/>
        <w:jc w:val="both"/>
        <w:rPr>
          <w:szCs w:val="22"/>
        </w:rPr>
      </w:pPr>
      <w:r w:rsidRPr="004117C3">
        <w:rPr>
          <w:szCs w:val="22"/>
        </w:rPr>
        <w:t>ukončení projektu,</w:t>
      </w:r>
    </w:p>
    <w:p w:rsidR="00D47439" w:rsidRPr="004117C3" w:rsidRDefault="00D47439" w:rsidP="004117C3">
      <w:pPr>
        <w:numPr>
          <w:ilvl w:val="0"/>
          <w:numId w:val="34"/>
        </w:numPr>
        <w:spacing w:line="276" w:lineRule="auto"/>
        <w:jc w:val="both"/>
        <w:rPr>
          <w:szCs w:val="22"/>
        </w:rPr>
      </w:pPr>
      <w:r w:rsidRPr="004117C3">
        <w:rPr>
          <w:szCs w:val="22"/>
        </w:rPr>
        <w:t>zahájení projektu,</w:t>
      </w:r>
    </w:p>
    <w:p w:rsidR="00D47439" w:rsidRPr="004117C3" w:rsidRDefault="00D47439" w:rsidP="004117C3">
      <w:pPr>
        <w:numPr>
          <w:ilvl w:val="0"/>
          <w:numId w:val="34"/>
        </w:numPr>
        <w:spacing w:line="276" w:lineRule="auto"/>
        <w:jc w:val="both"/>
        <w:rPr>
          <w:szCs w:val="22"/>
        </w:rPr>
      </w:pPr>
      <w:r w:rsidRPr="004117C3">
        <w:rPr>
          <w:szCs w:val="22"/>
        </w:rPr>
        <w:t>datum podpisu smlouvy.</w:t>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Na základě analýzy relevantních dat z IS Monit7+ byl proveden výpočet reálných lhůt hodnocení žádostí OP LZZ.</w:t>
      </w:r>
    </w:p>
    <w:p w:rsidR="00D47439" w:rsidRPr="004117C3" w:rsidRDefault="00D47439" w:rsidP="004117C3">
      <w:pPr>
        <w:jc w:val="both"/>
        <w:rPr>
          <w:szCs w:val="22"/>
        </w:rPr>
      </w:pPr>
    </w:p>
    <w:p w:rsidR="00D47439" w:rsidRPr="004117C3" w:rsidRDefault="00D47439" w:rsidP="004117C3">
      <w:pPr>
        <w:rPr>
          <w:szCs w:val="22"/>
        </w:rPr>
      </w:pPr>
      <w:r w:rsidRPr="004117C3">
        <w:rPr>
          <w:szCs w:val="22"/>
        </w:rPr>
        <w:t xml:space="preserve">Výpočet reálných lhůt byl uskutečněn  na 100 % projektů registrovaných v IS Monit7+. </w:t>
      </w:r>
    </w:p>
    <w:p w:rsidR="00D47439" w:rsidRPr="004117C3" w:rsidRDefault="00D47439" w:rsidP="004117C3">
      <w:pPr>
        <w:jc w:val="both"/>
        <w:rPr>
          <w:szCs w:val="22"/>
        </w:rPr>
      </w:pPr>
    </w:p>
    <w:p w:rsidR="00D47439" w:rsidRPr="004117C3" w:rsidRDefault="00D47439" w:rsidP="004117C3">
      <w:pPr>
        <w:pStyle w:val="Caption"/>
        <w:spacing w:line="360" w:lineRule="auto"/>
        <w:rPr>
          <w:rFonts w:ascii="Calibri" w:hAnsi="Calibri"/>
          <w:sz w:val="22"/>
          <w:szCs w:val="22"/>
        </w:rPr>
      </w:pPr>
      <w:r w:rsidRPr="004117C3">
        <w:rPr>
          <w:rFonts w:ascii="Calibri" w:hAnsi="Calibri"/>
          <w:sz w:val="22"/>
          <w:szCs w:val="22"/>
        </w:rPr>
        <w:t xml:space="preserve">Graf </w:t>
      </w:r>
      <w:r w:rsidRPr="004117C3">
        <w:rPr>
          <w:rFonts w:ascii="Calibri" w:hAnsi="Calibri"/>
          <w:sz w:val="22"/>
          <w:szCs w:val="22"/>
        </w:rPr>
        <w:fldChar w:fldCharType="begin"/>
      </w:r>
      <w:r w:rsidRPr="004117C3">
        <w:rPr>
          <w:rFonts w:ascii="Calibri" w:hAnsi="Calibri"/>
          <w:sz w:val="22"/>
          <w:szCs w:val="22"/>
        </w:rPr>
        <w:instrText xml:space="preserve"> SEQ Graf \* ARABIC </w:instrText>
      </w:r>
      <w:r w:rsidRPr="004117C3">
        <w:rPr>
          <w:rFonts w:ascii="Calibri" w:hAnsi="Calibri"/>
          <w:sz w:val="22"/>
          <w:szCs w:val="22"/>
        </w:rPr>
        <w:fldChar w:fldCharType="separate"/>
      </w:r>
      <w:r>
        <w:rPr>
          <w:rFonts w:ascii="Calibri" w:hAnsi="Calibri"/>
          <w:noProof/>
          <w:sz w:val="22"/>
          <w:szCs w:val="22"/>
        </w:rPr>
        <w:t>2</w:t>
      </w:r>
      <w:r w:rsidRPr="004117C3">
        <w:rPr>
          <w:rFonts w:ascii="Calibri" w:hAnsi="Calibri"/>
          <w:sz w:val="22"/>
          <w:szCs w:val="22"/>
        </w:rPr>
        <w:fldChar w:fldCharType="end"/>
      </w:r>
      <w:r w:rsidRPr="004117C3">
        <w:rPr>
          <w:rFonts w:ascii="Calibri" w:hAnsi="Calibri"/>
          <w:sz w:val="22"/>
          <w:szCs w:val="22"/>
        </w:rPr>
        <w:t xml:space="preserve"> Počet dní od registrace primární žádosti do data formálního hodnocení – celkový stav</w:t>
      </w:r>
    </w:p>
    <w:p w:rsidR="00D47439" w:rsidRPr="004117C3" w:rsidRDefault="00D47439" w:rsidP="004117C3">
      <w:pPr>
        <w:spacing w:line="360" w:lineRule="auto"/>
        <w:rPr>
          <w:szCs w:val="22"/>
        </w:rPr>
      </w:pPr>
      <w:r w:rsidRPr="00887A26">
        <w:rPr>
          <w:szCs w:val="22"/>
        </w:rPr>
        <w:pict>
          <v:shape id="_x0000_i1033" type="#_x0000_t75" style="width:350.25pt;height:205.5pt">
            <v:imagedata r:id="rId23" o:title=""/>
          </v:shape>
        </w:pict>
      </w:r>
    </w:p>
    <w:p w:rsidR="00D47439" w:rsidRPr="004117C3" w:rsidRDefault="00D47439" w:rsidP="004117C3">
      <w:pPr>
        <w:rPr>
          <w:i/>
          <w:szCs w:val="22"/>
        </w:rPr>
      </w:pPr>
      <w:r w:rsidRPr="004117C3">
        <w:rPr>
          <w:i/>
          <w:szCs w:val="22"/>
        </w:rPr>
        <w:t xml:space="preserve">                                                                                                               Zdroj: IS Monit7+</w:t>
      </w:r>
    </w:p>
    <w:p w:rsidR="00D47439" w:rsidRPr="004117C3" w:rsidRDefault="00D47439" w:rsidP="004117C3">
      <w:pPr>
        <w:jc w:val="right"/>
        <w:rPr>
          <w:szCs w:val="22"/>
        </w:rPr>
      </w:pPr>
    </w:p>
    <w:p w:rsidR="00D47439" w:rsidRPr="004117C3" w:rsidRDefault="00D47439" w:rsidP="004117C3">
      <w:pPr>
        <w:jc w:val="both"/>
        <w:rPr>
          <w:szCs w:val="22"/>
        </w:rPr>
      </w:pPr>
      <w:r w:rsidRPr="004117C3">
        <w:rPr>
          <w:szCs w:val="22"/>
        </w:rPr>
        <w:t>Z výpočtu reálných dat hodnocení žádosti OP LZZ vyplývá:</w:t>
      </w:r>
    </w:p>
    <w:p w:rsidR="00D47439" w:rsidRPr="004117C3" w:rsidRDefault="00D47439" w:rsidP="004117C3">
      <w:pPr>
        <w:numPr>
          <w:ilvl w:val="0"/>
          <w:numId w:val="34"/>
        </w:numPr>
        <w:spacing w:line="276" w:lineRule="auto"/>
        <w:jc w:val="both"/>
        <w:rPr>
          <w:szCs w:val="22"/>
        </w:rPr>
      </w:pPr>
      <w:r w:rsidRPr="004117C3">
        <w:rPr>
          <w:b/>
          <w:szCs w:val="22"/>
        </w:rPr>
        <w:t>počet dní od registrace primární žádosti do data formálního hodnocení je v průměru 27 dnů a medián (střední hodnota) je 13 dní</w:t>
      </w:r>
      <w:r w:rsidRPr="004117C3">
        <w:rPr>
          <w:szCs w:val="22"/>
        </w:rPr>
        <w:t>,</w:t>
      </w:r>
    </w:p>
    <w:p w:rsidR="00D47439" w:rsidRPr="004117C3" w:rsidRDefault="00D47439" w:rsidP="004117C3">
      <w:pPr>
        <w:numPr>
          <w:ilvl w:val="0"/>
          <w:numId w:val="34"/>
        </w:numPr>
        <w:spacing w:line="276" w:lineRule="auto"/>
        <w:jc w:val="both"/>
        <w:rPr>
          <w:szCs w:val="22"/>
        </w:rPr>
      </w:pPr>
      <w:r w:rsidRPr="004117C3">
        <w:rPr>
          <w:szCs w:val="22"/>
        </w:rPr>
        <w:t>u 17 projektových žádostí byla doba od registrace do data formálního hodnocení 0 a 5 projektových žádostí bylo formálně hodnoceno 1 den od data registrace primární žádosti,</w:t>
      </w:r>
    </w:p>
    <w:p w:rsidR="00D47439" w:rsidRPr="004117C3" w:rsidRDefault="00D47439" w:rsidP="004117C3">
      <w:pPr>
        <w:numPr>
          <w:ilvl w:val="0"/>
          <w:numId w:val="34"/>
        </w:numPr>
        <w:spacing w:line="276" w:lineRule="auto"/>
        <w:jc w:val="both"/>
        <w:rPr>
          <w:szCs w:val="22"/>
        </w:rPr>
      </w:pPr>
      <w:r w:rsidRPr="004117C3">
        <w:rPr>
          <w:szCs w:val="22"/>
        </w:rPr>
        <w:t>u dvou žádostí byly identifikovány extrémní hodnoty, kdy počet dnů od registrace primární žádosti do data formálního hodnocení je 253 a 303 dní, což může být způsobeno pozdním zápisem do IS Monit 7+.</w:t>
      </w:r>
    </w:p>
    <w:p w:rsidR="00D47439" w:rsidRPr="00DA7FFE" w:rsidRDefault="00D47439" w:rsidP="004117C3">
      <w:pPr>
        <w:spacing w:before="120"/>
        <w:jc w:val="both"/>
        <w:rPr>
          <w:b/>
          <w:szCs w:val="22"/>
        </w:rPr>
      </w:pPr>
      <w:r>
        <w:rPr>
          <w:b/>
          <w:szCs w:val="22"/>
        </w:rPr>
        <w:br w:type="page"/>
      </w:r>
      <w:r w:rsidRPr="00DA7FFE">
        <w:rPr>
          <w:b/>
          <w:szCs w:val="22"/>
        </w:rPr>
        <w:t>Graf 3  Počet dní od registrace primární žádosti do data formálního hodnocení – s extrakcí extrémních hodnot</w:t>
      </w:r>
    </w:p>
    <w:p w:rsidR="00D47439" w:rsidRPr="004117C3" w:rsidRDefault="00D47439" w:rsidP="004117C3">
      <w:pPr>
        <w:rPr>
          <w:szCs w:val="22"/>
        </w:rPr>
      </w:pPr>
      <w:r w:rsidRPr="00887A26">
        <w:rPr>
          <w:szCs w:val="22"/>
        </w:rPr>
        <w:pict>
          <v:shape id="_x0000_i1034" type="#_x0000_t75" style="width:350.25pt;height:201pt">
            <v:imagedata r:id="rId24" o:title=""/>
          </v:shape>
        </w:pict>
      </w:r>
    </w:p>
    <w:p w:rsidR="00D47439" w:rsidRPr="004117C3" w:rsidRDefault="00D47439" w:rsidP="004117C3">
      <w:pPr>
        <w:rPr>
          <w:i/>
          <w:szCs w:val="22"/>
        </w:rPr>
      </w:pPr>
      <w:r w:rsidRPr="004117C3">
        <w:rPr>
          <w:i/>
          <w:szCs w:val="22"/>
        </w:rPr>
        <w:t xml:space="preserve">                                                                                                     Zdroj: IS Monit7+</w:t>
      </w:r>
    </w:p>
    <w:p w:rsidR="00D47439" w:rsidRPr="004117C3" w:rsidRDefault="00D47439" w:rsidP="004117C3">
      <w:pPr>
        <w:tabs>
          <w:tab w:val="left" w:pos="1077"/>
        </w:tabs>
        <w:rPr>
          <w:szCs w:val="22"/>
        </w:rPr>
      </w:pPr>
    </w:p>
    <w:p w:rsidR="00D47439" w:rsidRPr="004117C3" w:rsidRDefault="00D47439" w:rsidP="004117C3">
      <w:pPr>
        <w:pStyle w:val="Caption"/>
        <w:spacing w:line="360" w:lineRule="auto"/>
        <w:rPr>
          <w:rFonts w:ascii="Calibri" w:hAnsi="Calibri"/>
          <w:sz w:val="22"/>
          <w:szCs w:val="22"/>
        </w:rPr>
      </w:pPr>
      <w:r w:rsidRPr="004117C3">
        <w:rPr>
          <w:rFonts w:ascii="Calibri" w:hAnsi="Calibri"/>
          <w:sz w:val="22"/>
          <w:szCs w:val="22"/>
        </w:rPr>
        <w:t>Graf 4  Počet dní registrace primární žádosti do data hodnocení přijatelnosti</w:t>
      </w:r>
    </w:p>
    <w:p w:rsidR="00D47439" w:rsidRPr="004117C3" w:rsidRDefault="00D47439" w:rsidP="004117C3">
      <w:pPr>
        <w:rPr>
          <w:szCs w:val="22"/>
        </w:rPr>
      </w:pPr>
      <w:r w:rsidRPr="00887A26">
        <w:rPr>
          <w:szCs w:val="22"/>
        </w:rPr>
        <w:pict>
          <v:shape id="_x0000_i1035" type="#_x0000_t75" style="width:350.25pt;height:205.5pt">
            <v:imagedata r:id="rId25" o:title=""/>
          </v:shape>
        </w:pict>
      </w:r>
    </w:p>
    <w:p w:rsidR="00D47439" w:rsidRPr="004117C3" w:rsidRDefault="00D47439" w:rsidP="004117C3">
      <w:pPr>
        <w:rPr>
          <w:i/>
          <w:szCs w:val="22"/>
        </w:rPr>
      </w:pPr>
      <w:r w:rsidRPr="004117C3">
        <w:rPr>
          <w:i/>
          <w:szCs w:val="22"/>
        </w:rPr>
        <w:t xml:space="preserve">                                                                                                       Zdroj: IS Monit7+</w:t>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Z výpočtu reálných dat hodnocení žádosti OP LZZ vyplývá:</w:t>
      </w:r>
    </w:p>
    <w:p w:rsidR="00D47439" w:rsidRPr="004117C3" w:rsidRDefault="00D47439" w:rsidP="004117C3">
      <w:pPr>
        <w:numPr>
          <w:ilvl w:val="0"/>
          <w:numId w:val="34"/>
        </w:numPr>
        <w:spacing w:line="276" w:lineRule="auto"/>
        <w:jc w:val="both"/>
        <w:rPr>
          <w:szCs w:val="22"/>
        </w:rPr>
      </w:pPr>
      <w:r w:rsidRPr="004117C3">
        <w:rPr>
          <w:b/>
          <w:szCs w:val="22"/>
        </w:rPr>
        <w:t>počet dnů od registrace primární žádosti do data hodnocení přijatelnosti je v průměru 25 dní</w:t>
      </w:r>
      <w:r w:rsidRPr="004117C3">
        <w:rPr>
          <w:szCs w:val="22"/>
        </w:rPr>
        <w:t xml:space="preserve"> a medián je 7 dní,</w:t>
      </w:r>
    </w:p>
    <w:p w:rsidR="00D47439" w:rsidRPr="004117C3" w:rsidRDefault="00D47439" w:rsidP="004117C3">
      <w:pPr>
        <w:numPr>
          <w:ilvl w:val="0"/>
          <w:numId w:val="34"/>
        </w:numPr>
        <w:spacing w:line="276" w:lineRule="auto"/>
        <w:jc w:val="both"/>
        <w:rPr>
          <w:szCs w:val="22"/>
        </w:rPr>
      </w:pPr>
      <w:r w:rsidRPr="004117C3">
        <w:rPr>
          <w:szCs w:val="22"/>
        </w:rPr>
        <w:t>u 15 projektových žádostí byla doba od registrace do data formálního hodnocení 0 a 4 projektové žádosti byly formálně hodnoceny 1 den od data registrace primární žádosti,</w:t>
      </w:r>
    </w:p>
    <w:p w:rsidR="00D47439" w:rsidRPr="004117C3" w:rsidRDefault="00D47439" w:rsidP="004117C3">
      <w:pPr>
        <w:numPr>
          <w:ilvl w:val="0"/>
          <w:numId w:val="34"/>
        </w:numPr>
        <w:spacing w:line="276" w:lineRule="auto"/>
        <w:jc w:val="both"/>
        <w:rPr>
          <w:szCs w:val="22"/>
        </w:rPr>
      </w:pPr>
      <w:r w:rsidRPr="004117C3">
        <w:rPr>
          <w:szCs w:val="22"/>
        </w:rPr>
        <w:t>u dvou žádostí byly identifikovány extrémní hodnoty, kdy počet dnů od registrace primární žádosti do data hodnocení přijatelnosti je 253 a 303 dní, což může být způsobeno pozdním zápisem do IS Monit7+.</w:t>
      </w:r>
    </w:p>
    <w:p w:rsidR="00D47439" w:rsidRPr="004117C3" w:rsidRDefault="00D47439" w:rsidP="004117C3">
      <w:pPr>
        <w:pStyle w:val="Caption"/>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r>
        <w:rPr>
          <w:rFonts w:ascii="Calibri" w:hAnsi="Calibri"/>
          <w:sz w:val="22"/>
          <w:szCs w:val="22"/>
        </w:rPr>
        <w:br w:type="page"/>
      </w:r>
      <w:r w:rsidRPr="004117C3">
        <w:rPr>
          <w:rFonts w:ascii="Calibri" w:hAnsi="Calibri"/>
          <w:sz w:val="22"/>
          <w:szCs w:val="22"/>
        </w:rPr>
        <w:t>Graf 5 Počet dní od formálního hodnocení do data hodnocení přijatelnosti</w:t>
      </w:r>
    </w:p>
    <w:p w:rsidR="00D47439" w:rsidRPr="004117C3" w:rsidRDefault="00D47439" w:rsidP="004117C3">
      <w:pPr>
        <w:spacing w:line="360" w:lineRule="auto"/>
        <w:rPr>
          <w:szCs w:val="22"/>
        </w:rPr>
      </w:pPr>
      <w:r w:rsidRPr="00887A26">
        <w:rPr>
          <w:szCs w:val="22"/>
        </w:rPr>
        <w:pict>
          <v:shape id="_x0000_i1036" type="#_x0000_t75" style="width:350.25pt;height:205.5pt">
            <v:imagedata r:id="rId26" o:title=""/>
          </v:shape>
        </w:pict>
      </w:r>
    </w:p>
    <w:p w:rsidR="00D47439" w:rsidRPr="004117C3" w:rsidRDefault="00D47439" w:rsidP="004117C3">
      <w:pPr>
        <w:rPr>
          <w:i/>
          <w:szCs w:val="22"/>
        </w:rPr>
      </w:pPr>
      <w:r w:rsidRPr="004117C3">
        <w:rPr>
          <w:i/>
          <w:szCs w:val="22"/>
        </w:rPr>
        <w:t xml:space="preserve">                                                                                                               Zdroj: IS Monit7+</w:t>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Z výpočtu reálných dat hodnocení žádosti OP LZZ vyplývá:</w:t>
      </w:r>
    </w:p>
    <w:p w:rsidR="00D47439" w:rsidRPr="004117C3" w:rsidRDefault="00D47439" w:rsidP="004117C3">
      <w:pPr>
        <w:numPr>
          <w:ilvl w:val="0"/>
          <w:numId w:val="34"/>
        </w:numPr>
        <w:spacing w:line="276" w:lineRule="auto"/>
        <w:jc w:val="both"/>
        <w:rPr>
          <w:szCs w:val="22"/>
        </w:rPr>
      </w:pPr>
      <w:r w:rsidRPr="004117C3">
        <w:rPr>
          <w:b/>
          <w:szCs w:val="22"/>
        </w:rPr>
        <w:t>počet dnů od formálního hodnocení do data hodnocení přijatelnosti je v průměru -3 dny</w:t>
      </w:r>
      <w:r w:rsidRPr="004117C3">
        <w:rPr>
          <w:szCs w:val="22"/>
        </w:rPr>
        <w:t xml:space="preserve"> a medián je 0 dní, což znamená, že většina hodnocení formálního a hodnocení přijatelnosti probíhá ve stejný den nebo v krátkém časovém intervalu,</w:t>
      </w:r>
    </w:p>
    <w:p w:rsidR="00D47439" w:rsidRPr="004117C3" w:rsidRDefault="00D47439" w:rsidP="004117C3">
      <w:pPr>
        <w:numPr>
          <w:ilvl w:val="0"/>
          <w:numId w:val="34"/>
        </w:numPr>
        <w:spacing w:line="276" w:lineRule="auto"/>
        <w:jc w:val="both"/>
        <w:rPr>
          <w:szCs w:val="22"/>
        </w:rPr>
      </w:pPr>
      <w:r w:rsidRPr="004117C3">
        <w:rPr>
          <w:b/>
          <w:szCs w:val="22"/>
        </w:rPr>
        <w:t>u 326 projektových žádostí byla doba od registrace do data formálního hodnocení 0, ale další nejnižší interval mezi hodnocením formálním a hodnocením přijatelnosti byl 14 dní, což naznačuje, že pokud nebylo možné uskutečnit hodnocení v jeden den, termín se značně prodloužil,</w:t>
      </w:r>
    </w:p>
    <w:p w:rsidR="00D47439" w:rsidRPr="004117C3" w:rsidRDefault="00D47439" w:rsidP="004117C3">
      <w:pPr>
        <w:numPr>
          <w:ilvl w:val="0"/>
          <w:numId w:val="34"/>
        </w:numPr>
        <w:spacing w:line="276" w:lineRule="auto"/>
        <w:jc w:val="both"/>
        <w:rPr>
          <w:szCs w:val="22"/>
        </w:rPr>
      </w:pPr>
      <w:r w:rsidRPr="004117C3">
        <w:rPr>
          <w:szCs w:val="22"/>
        </w:rPr>
        <w:t>u 98 žádostí byly zjištěny záporné hodnoty, což znamená, že hodnocení přijatelnosti bylo uskutečněno před formálním hodnocením,</w:t>
      </w:r>
    </w:p>
    <w:p w:rsidR="00D47439" w:rsidRPr="004117C3" w:rsidRDefault="00D47439" w:rsidP="004117C3">
      <w:pPr>
        <w:numPr>
          <w:ilvl w:val="0"/>
          <w:numId w:val="34"/>
        </w:numPr>
        <w:spacing w:line="276" w:lineRule="auto"/>
        <w:jc w:val="both"/>
        <w:rPr>
          <w:szCs w:val="22"/>
        </w:rPr>
      </w:pPr>
      <w:r w:rsidRPr="004117C3">
        <w:rPr>
          <w:szCs w:val="22"/>
        </w:rPr>
        <w:t>u jedné žádosti byla identifikována extrémní hodnota, kdy počet dnů od registrace primární žádosti do data hodnocení přijatelnosti činil 281 dní.</w:t>
      </w:r>
    </w:p>
    <w:p w:rsidR="00D47439" w:rsidRPr="004117C3" w:rsidRDefault="00D47439" w:rsidP="004117C3">
      <w:pPr>
        <w:rPr>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r w:rsidRPr="004117C3">
        <w:rPr>
          <w:rFonts w:ascii="Calibri" w:hAnsi="Calibri"/>
          <w:sz w:val="22"/>
          <w:szCs w:val="22"/>
        </w:rPr>
        <w:t>Graf 6 Počet dní od registrace primární žádosti do data podpisu smlouvy</w:t>
      </w:r>
    </w:p>
    <w:p w:rsidR="00D47439" w:rsidRPr="004117C3" w:rsidRDefault="00D47439" w:rsidP="004117C3">
      <w:pPr>
        <w:spacing w:line="360" w:lineRule="auto"/>
        <w:rPr>
          <w:szCs w:val="22"/>
        </w:rPr>
      </w:pPr>
      <w:r w:rsidRPr="00887A26">
        <w:rPr>
          <w:szCs w:val="22"/>
        </w:rPr>
        <w:pict>
          <v:shape id="_x0000_i1037" type="#_x0000_t75" style="width:350.25pt;height:205.5pt">
            <v:imagedata r:id="rId27" o:title=""/>
          </v:shape>
        </w:pict>
      </w:r>
    </w:p>
    <w:p w:rsidR="00D47439" w:rsidRPr="004117C3" w:rsidRDefault="00D47439" w:rsidP="004117C3">
      <w:pPr>
        <w:rPr>
          <w:i/>
          <w:szCs w:val="22"/>
        </w:rPr>
      </w:pPr>
      <w:r w:rsidRPr="004117C3">
        <w:rPr>
          <w:i/>
          <w:szCs w:val="22"/>
        </w:rPr>
        <w:t xml:space="preserve">                                                                                                    Zdroj: IS Monit7+</w:t>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Z výpočtu reálných dat hodnocení žádosti OP LZZ vyplývá:</w:t>
      </w:r>
    </w:p>
    <w:p w:rsidR="00D47439" w:rsidRPr="004117C3" w:rsidRDefault="00D47439" w:rsidP="004117C3">
      <w:pPr>
        <w:numPr>
          <w:ilvl w:val="0"/>
          <w:numId w:val="34"/>
        </w:numPr>
        <w:spacing w:line="276" w:lineRule="auto"/>
        <w:jc w:val="both"/>
        <w:rPr>
          <w:szCs w:val="22"/>
        </w:rPr>
      </w:pPr>
      <w:r w:rsidRPr="004117C3">
        <w:rPr>
          <w:b/>
          <w:szCs w:val="22"/>
        </w:rPr>
        <w:t>počet dní od registrace primární žádosti do data hodnocení přijatelnosti je v průměru 143 dní</w:t>
      </w:r>
      <w:r w:rsidRPr="004117C3">
        <w:rPr>
          <w:szCs w:val="22"/>
        </w:rPr>
        <w:t>, přičemž medián je 114 dní,</w:t>
      </w:r>
    </w:p>
    <w:p w:rsidR="00D47439" w:rsidRPr="004117C3" w:rsidRDefault="00D47439" w:rsidP="004117C3">
      <w:pPr>
        <w:numPr>
          <w:ilvl w:val="0"/>
          <w:numId w:val="34"/>
        </w:numPr>
        <w:spacing w:line="276" w:lineRule="auto"/>
        <w:jc w:val="both"/>
        <w:rPr>
          <w:szCs w:val="22"/>
        </w:rPr>
      </w:pPr>
      <w:r w:rsidRPr="004117C3">
        <w:rPr>
          <w:szCs w:val="22"/>
        </w:rPr>
        <w:t>u 1 projektové žádosti byla doba od registrace do data podpisu smlouvy 63 dní, do 70 dní byly smluvně zajištěny 4 projekty,</w:t>
      </w:r>
    </w:p>
    <w:p w:rsidR="00D47439" w:rsidRPr="004117C3" w:rsidRDefault="00D47439" w:rsidP="004117C3">
      <w:pPr>
        <w:numPr>
          <w:ilvl w:val="0"/>
          <w:numId w:val="34"/>
        </w:numPr>
        <w:spacing w:line="276" w:lineRule="auto"/>
        <w:jc w:val="both"/>
        <w:rPr>
          <w:szCs w:val="22"/>
        </w:rPr>
      </w:pPr>
      <w:r w:rsidRPr="004117C3">
        <w:rPr>
          <w:szCs w:val="22"/>
        </w:rPr>
        <w:t>u jedné žádosti byla identifikována extrémní hodnota, kdy počet dní od registrace primární žádosti do podpisu smlouvy je 286 dní.</w:t>
      </w:r>
    </w:p>
    <w:p w:rsidR="00D47439" w:rsidRPr="004117C3" w:rsidRDefault="00D47439" w:rsidP="004117C3">
      <w:pPr>
        <w:pStyle w:val="Caption"/>
        <w:spacing w:line="360" w:lineRule="auto"/>
        <w:rPr>
          <w:rFonts w:ascii="Calibri" w:hAnsi="Calibri"/>
          <w:sz w:val="22"/>
          <w:szCs w:val="22"/>
        </w:rPr>
      </w:pPr>
    </w:p>
    <w:p w:rsidR="00D47439" w:rsidRPr="004117C3" w:rsidRDefault="00D47439" w:rsidP="004117C3">
      <w:pPr>
        <w:pStyle w:val="Caption"/>
        <w:spacing w:line="360" w:lineRule="auto"/>
        <w:rPr>
          <w:rFonts w:ascii="Calibri" w:hAnsi="Calibri"/>
          <w:sz w:val="22"/>
          <w:szCs w:val="22"/>
        </w:rPr>
      </w:pPr>
      <w:r w:rsidRPr="004117C3">
        <w:rPr>
          <w:rFonts w:ascii="Calibri" w:hAnsi="Calibri"/>
          <w:sz w:val="22"/>
          <w:szCs w:val="22"/>
        </w:rPr>
        <w:t>Graf 7  Počet dní od registrace primární žádosti do data věcného hodnocení</w:t>
      </w:r>
    </w:p>
    <w:p w:rsidR="00D47439" w:rsidRPr="004117C3" w:rsidRDefault="00D47439" w:rsidP="004117C3">
      <w:pPr>
        <w:rPr>
          <w:szCs w:val="22"/>
        </w:rPr>
      </w:pPr>
      <w:r w:rsidRPr="00887A26">
        <w:rPr>
          <w:szCs w:val="22"/>
        </w:rPr>
        <w:pict>
          <v:shape id="_x0000_i1038" type="#_x0000_t75" style="width:350.25pt;height:205.5pt">
            <v:imagedata r:id="rId28" o:title=""/>
          </v:shape>
        </w:pict>
      </w:r>
    </w:p>
    <w:p w:rsidR="00D47439" w:rsidRPr="004117C3" w:rsidRDefault="00D47439" w:rsidP="004117C3">
      <w:pPr>
        <w:rPr>
          <w:szCs w:val="22"/>
        </w:rPr>
      </w:pPr>
      <w:r w:rsidRPr="004117C3">
        <w:rPr>
          <w:i/>
          <w:szCs w:val="22"/>
        </w:rPr>
        <w:t xml:space="preserve">                                                                                                   Zdroj: IS Monit7+</w:t>
      </w:r>
    </w:p>
    <w:p w:rsidR="00D47439" w:rsidRPr="004117C3" w:rsidRDefault="00D47439" w:rsidP="004117C3">
      <w:pPr>
        <w:jc w:val="both"/>
        <w:rPr>
          <w:szCs w:val="22"/>
        </w:rPr>
      </w:pP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Z výpočtu reálných dat hodnocení žádosti OP LZZ vyplývá:</w:t>
      </w:r>
    </w:p>
    <w:p w:rsidR="00D47439" w:rsidRPr="004117C3" w:rsidRDefault="00D47439" w:rsidP="004117C3">
      <w:pPr>
        <w:numPr>
          <w:ilvl w:val="0"/>
          <w:numId w:val="34"/>
        </w:numPr>
        <w:spacing w:line="276" w:lineRule="auto"/>
        <w:jc w:val="both"/>
        <w:rPr>
          <w:szCs w:val="22"/>
        </w:rPr>
      </w:pPr>
      <w:r w:rsidRPr="004117C3">
        <w:rPr>
          <w:b/>
          <w:szCs w:val="22"/>
        </w:rPr>
        <w:t>počet dní od registrace primární žádosti do data věcného hodnocení je v průměru 60 dní</w:t>
      </w:r>
      <w:r w:rsidRPr="004117C3">
        <w:rPr>
          <w:szCs w:val="22"/>
        </w:rPr>
        <w:t>, přičemž medián je 52 dní,</w:t>
      </w:r>
    </w:p>
    <w:p w:rsidR="00D47439" w:rsidRPr="004117C3" w:rsidRDefault="00D47439" w:rsidP="004117C3">
      <w:pPr>
        <w:numPr>
          <w:ilvl w:val="0"/>
          <w:numId w:val="34"/>
        </w:numPr>
        <w:spacing w:line="276" w:lineRule="auto"/>
        <w:jc w:val="both"/>
        <w:rPr>
          <w:szCs w:val="22"/>
        </w:rPr>
      </w:pPr>
      <w:r w:rsidRPr="004117C3">
        <w:rPr>
          <w:szCs w:val="22"/>
        </w:rPr>
        <w:t>u 3 projektových žádosti byla doba od registrace do data podpisu smlouvy 15 dní, do 30 dní bylo věcně hodnoceno 20 projektů,</w:t>
      </w:r>
    </w:p>
    <w:p w:rsidR="00D47439" w:rsidRPr="004117C3" w:rsidRDefault="00D47439" w:rsidP="004117C3">
      <w:pPr>
        <w:numPr>
          <w:ilvl w:val="0"/>
          <w:numId w:val="34"/>
        </w:numPr>
        <w:spacing w:line="276" w:lineRule="auto"/>
        <w:jc w:val="both"/>
        <w:rPr>
          <w:szCs w:val="22"/>
        </w:rPr>
      </w:pPr>
      <w:r w:rsidRPr="004117C3">
        <w:rPr>
          <w:szCs w:val="22"/>
        </w:rPr>
        <w:t>u jedné žádosti byla identifikována extrémní hodnota, kdy počet dní od registrace primární žádosti do věcného hodnocení je 314 dní.</w:t>
      </w:r>
    </w:p>
    <w:p w:rsidR="00D47439" w:rsidRPr="004117C3" w:rsidRDefault="00D47439" w:rsidP="004117C3">
      <w:pPr>
        <w:pStyle w:val="Caption"/>
        <w:rPr>
          <w:rFonts w:ascii="Calibri" w:hAnsi="Calibri"/>
          <w:b w:val="0"/>
          <w:sz w:val="22"/>
          <w:szCs w:val="22"/>
        </w:rPr>
      </w:pPr>
    </w:p>
    <w:p w:rsidR="00D47439" w:rsidRPr="004117C3" w:rsidRDefault="00D47439" w:rsidP="004117C3">
      <w:pPr>
        <w:pStyle w:val="Caption"/>
        <w:rPr>
          <w:rFonts w:ascii="Calibri" w:hAnsi="Calibri"/>
          <w:b w:val="0"/>
          <w:sz w:val="22"/>
          <w:szCs w:val="22"/>
        </w:rPr>
      </w:pPr>
      <w:r w:rsidRPr="004117C3">
        <w:rPr>
          <w:rFonts w:ascii="Calibri" w:hAnsi="Calibri"/>
          <w:b w:val="0"/>
          <w:sz w:val="22"/>
          <w:szCs w:val="22"/>
        </w:rPr>
        <w:t>Na základě analýzy dat z IS Monit7+ bylo provedeno porovnání s lhůtami, které jsou nastavené pro proces v rámci ZS, dle Příručky pracovních postupů.</w:t>
      </w:r>
    </w:p>
    <w:p w:rsidR="00D47439" w:rsidRPr="004117C3" w:rsidRDefault="00D47439" w:rsidP="004117C3">
      <w:pPr>
        <w:rPr>
          <w:szCs w:val="22"/>
        </w:rPr>
      </w:pPr>
      <w:r w:rsidRPr="004117C3">
        <w:rPr>
          <w:szCs w:val="22"/>
        </w:rPr>
        <w:t>Porovnání dat bylo uskutečněno na 100 % projektů registrovaných v IS Monit7+.</w:t>
      </w:r>
    </w:p>
    <w:p w:rsidR="00D47439" w:rsidRPr="004117C3" w:rsidRDefault="00D47439" w:rsidP="004117C3">
      <w:pPr>
        <w:pStyle w:val="Caption"/>
        <w:spacing w:line="360" w:lineRule="auto"/>
        <w:rPr>
          <w:rFonts w:ascii="Calibri" w:hAnsi="Calibri"/>
          <w:sz w:val="22"/>
          <w:szCs w:val="22"/>
        </w:rPr>
      </w:pPr>
      <w:r w:rsidRPr="004117C3">
        <w:rPr>
          <w:rFonts w:ascii="Calibri" w:hAnsi="Calibri"/>
          <w:sz w:val="22"/>
          <w:szCs w:val="22"/>
        </w:rPr>
        <w:t xml:space="preserve">Tabulka </w:t>
      </w:r>
      <w:r w:rsidRPr="004117C3">
        <w:rPr>
          <w:rFonts w:ascii="Calibri" w:hAnsi="Calibri"/>
          <w:sz w:val="22"/>
          <w:szCs w:val="22"/>
        </w:rPr>
        <w:fldChar w:fldCharType="begin"/>
      </w:r>
      <w:r w:rsidRPr="004117C3">
        <w:rPr>
          <w:rFonts w:ascii="Calibri" w:hAnsi="Calibri"/>
          <w:sz w:val="22"/>
          <w:szCs w:val="22"/>
        </w:rPr>
        <w:instrText xml:space="preserve"> SEQ Tabulka \* ARABIC </w:instrText>
      </w:r>
      <w:r w:rsidRPr="004117C3">
        <w:rPr>
          <w:rFonts w:ascii="Calibri" w:hAnsi="Calibri"/>
          <w:sz w:val="22"/>
          <w:szCs w:val="22"/>
        </w:rPr>
        <w:fldChar w:fldCharType="separate"/>
      </w:r>
      <w:r>
        <w:rPr>
          <w:rFonts w:ascii="Calibri" w:hAnsi="Calibri"/>
          <w:noProof/>
          <w:sz w:val="22"/>
          <w:szCs w:val="22"/>
        </w:rPr>
        <w:t>2</w:t>
      </w:r>
      <w:r w:rsidRPr="004117C3">
        <w:rPr>
          <w:rFonts w:ascii="Calibri" w:hAnsi="Calibri"/>
          <w:sz w:val="22"/>
          <w:szCs w:val="22"/>
        </w:rPr>
        <w:fldChar w:fldCharType="end"/>
      </w:r>
      <w:r w:rsidRPr="004117C3">
        <w:rPr>
          <w:rFonts w:ascii="Calibri" w:hAnsi="Calibri"/>
          <w:sz w:val="22"/>
          <w:szCs w:val="22"/>
        </w:rPr>
        <w:t xml:space="preserve"> Porovnání reálných dat z IS Monit7+ s nastavením v PPP</w:t>
      </w:r>
    </w:p>
    <w:p w:rsidR="00D47439" w:rsidRPr="004117C3" w:rsidRDefault="00D47439" w:rsidP="004117C3">
      <w:pPr>
        <w:rPr>
          <w:szCs w:val="22"/>
        </w:rPr>
      </w:pPr>
      <w:r w:rsidRPr="00887A26">
        <w:rPr>
          <w:szCs w:val="22"/>
        </w:rPr>
        <w:pict>
          <v:shape id="_x0000_i1039" type="#_x0000_t75" style="width:451.5pt;height:257.25pt">
            <v:imagedata r:id="rId29" o:title=""/>
          </v:shape>
        </w:pict>
      </w:r>
    </w:p>
    <w:p w:rsidR="00D47439" w:rsidRPr="004117C3" w:rsidRDefault="00D47439" w:rsidP="004117C3">
      <w:pPr>
        <w:jc w:val="both"/>
        <w:rPr>
          <w:i/>
          <w:szCs w:val="22"/>
        </w:rPr>
      </w:pPr>
      <w:r w:rsidRPr="004117C3">
        <w:rPr>
          <w:i/>
          <w:szCs w:val="22"/>
        </w:rPr>
        <w:t xml:space="preserve">                                                                                                                           Zdroj: IS Monit7+, PPP</w:t>
      </w:r>
    </w:p>
    <w:p w:rsidR="00D47439" w:rsidRPr="004117C3" w:rsidRDefault="00D47439" w:rsidP="004117C3">
      <w:pPr>
        <w:jc w:val="both"/>
        <w:rPr>
          <w:szCs w:val="22"/>
        </w:rPr>
      </w:pPr>
    </w:p>
    <w:p w:rsidR="00D47439" w:rsidRPr="004117C3" w:rsidRDefault="00D47439" w:rsidP="004117C3">
      <w:pPr>
        <w:jc w:val="both"/>
        <w:rPr>
          <w:szCs w:val="22"/>
        </w:rPr>
      </w:pPr>
      <w:r w:rsidRPr="004117C3">
        <w:rPr>
          <w:szCs w:val="22"/>
        </w:rPr>
        <w:t>Na základě porovnání dat byla identifikována silná a slabá místa. Silná místa je třeba dále rozvíjet, slabá místa je třeba eliminovat.</w:t>
      </w:r>
    </w:p>
    <w:p w:rsidR="00D47439" w:rsidRPr="004117C3" w:rsidRDefault="00D47439" w:rsidP="004117C3">
      <w:pPr>
        <w:jc w:val="both"/>
        <w:rPr>
          <w:b/>
          <w:szCs w:val="22"/>
        </w:rPr>
      </w:pPr>
    </w:p>
    <w:p w:rsidR="00D47439" w:rsidRPr="004117C3" w:rsidRDefault="00D47439" w:rsidP="004117C3">
      <w:pPr>
        <w:jc w:val="both"/>
        <w:rPr>
          <w:szCs w:val="22"/>
        </w:rPr>
      </w:pPr>
      <w:r w:rsidRPr="004117C3">
        <w:rPr>
          <w:b/>
          <w:szCs w:val="22"/>
        </w:rPr>
        <w:t>Silná místa</w:t>
      </w:r>
      <w:r w:rsidRPr="004117C3">
        <w:rPr>
          <w:szCs w:val="22"/>
        </w:rPr>
        <w:t>:</w:t>
      </w:r>
    </w:p>
    <w:p w:rsidR="00D47439" w:rsidRPr="004117C3" w:rsidRDefault="00D47439" w:rsidP="004117C3">
      <w:pPr>
        <w:numPr>
          <w:ilvl w:val="0"/>
          <w:numId w:val="34"/>
        </w:numPr>
        <w:spacing w:line="276" w:lineRule="auto"/>
        <w:jc w:val="both"/>
        <w:rPr>
          <w:szCs w:val="22"/>
        </w:rPr>
      </w:pPr>
      <w:r w:rsidRPr="004117C3">
        <w:rPr>
          <w:szCs w:val="22"/>
        </w:rPr>
        <w:t>ve fázi od data registrace primární žádosti do data podpisu smlouvy se v průměru daří dodržet lhůty dle PPP, přičemž minimální reálná lhůta tohoto procesu byla 63 dnů,</w:t>
      </w:r>
    </w:p>
    <w:p w:rsidR="00D47439" w:rsidRPr="004117C3" w:rsidRDefault="00D47439" w:rsidP="004117C3">
      <w:pPr>
        <w:numPr>
          <w:ilvl w:val="0"/>
          <w:numId w:val="34"/>
        </w:numPr>
        <w:spacing w:line="276" w:lineRule="auto"/>
        <w:jc w:val="both"/>
        <w:rPr>
          <w:szCs w:val="22"/>
        </w:rPr>
      </w:pPr>
      <w:r w:rsidRPr="004117C3">
        <w:rPr>
          <w:szCs w:val="22"/>
        </w:rPr>
        <w:t>ve fázi od registrace primární žádosti do data formálního hodnocení se daří minimalizovat lhůtu na 1 den, v některých případech provést toto hodnocení ve stejný den,</w:t>
      </w:r>
    </w:p>
    <w:p w:rsidR="00D47439" w:rsidRPr="004117C3" w:rsidRDefault="00D47439" w:rsidP="004117C3">
      <w:pPr>
        <w:numPr>
          <w:ilvl w:val="0"/>
          <w:numId w:val="34"/>
        </w:numPr>
        <w:spacing w:line="276" w:lineRule="auto"/>
        <w:jc w:val="both"/>
        <w:rPr>
          <w:szCs w:val="22"/>
        </w:rPr>
      </w:pPr>
      <w:r w:rsidRPr="004117C3">
        <w:rPr>
          <w:szCs w:val="22"/>
        </w:rPr>
        <w:t>ve fázi od registrace primární žádosti do data hodnocení přijatelnosti se daří minimalizovat lhůtu na 1 den, v některých případech provést toto hodnocení ve stejný den,</w:t>
      </w:r>
    </w:p>
    <w:p w:rsidR="00D47439" w:rsidRPr="004117C3" w:rsidRDefault="00D47439" w:rsidP="004117C3">
      <w:pPr>
        <w:numPr>
          <w:ilvl w:val="0"/>
          <w:numId w:val="34"/>
        </w:numPr>
        <w:spacing w:line="276" w:lineRule="auto"/>
        <w:jc w:val="both"/>
        <w:rPr>
          <w:szCs w:val="22"/>
        </w:rPr>
      </w:pPr>
      <w:r w:rsidRPr="004117C3">
        <w:rPr>
          <w:szCs w:val="22"/>
        </w:rPr>
        <w:t>fázi od data registrace primární žádosti do věcného hodnocení se daří minimalizovat lhůtu na 15 dní.</w:t>
      </w:r>
    </w:p>
    <w:p w:rsidR="00D47439" w:rsidRPr="004117C3" w:rsidRDefault="00D47439" w:rsidP="004117C3">
      <w:pPr>
        <w:jc w:val="both"/>
        <w:rPr>
          <w:szCs w:val="22"/>
        </w:rPr>
      </w:pPr>
    </w:p>
    <w:p w:rsidR="00D47439" w:rsidRPr="004117C3" w:rsidRDefault="00D47439" w:rsidP="004117C3">
      <w:pPr>
        <w:jc w:val="both"/>
        <w:rPr>
          <w:szCs w:val="22"/>
        </w:rPr>
      </w:pPr>
      <w:r w:rsidRPr="004117C3">
        <w:rPr>
          <w:b/>
          <w:szCs w:val="22"/>
        </w:rPr>
        <w:t>Slabá místa</w:t>
      </w:r>
      <w:r w:rsidRPr="004117C3">
        <w:rPr>
          <w:szCs w:val="22"/>
        </w:rPr>
        <w:t>:</w:t>
      </w:r>
    </w:p>
    <w:p w:rsidR="00D47439" w:rsidRPr="004117C3" w:rsidRDefault="00D47439" w:rsidP="004117C3">
      <w:pPr>
        <w:numPr>
          <w:ilvl w:val="0"/>
          <w:numId w:val="34"/>
        </w:numPr>
        <w:spacing w:line="276" w:lineRule="auto"/>
        <w:jc w:val="both"/>
        <w:rPr>
          <w:szCs w:val="22"/>
        </w:rPr>
      </w:pPr>
      <w:r w:rsidRPr="004117C3">
        <w:rPr>
          <w:szCs w:val="22"/>
        </w:rPr>
        <w:t>ve fázi od registrace primární žádosti do data formálního hodnocení dochází k překročení lhůt v průměru o 12 dní,</w:t>
      </w:r>
    </w:p>
    <w:p w:rsidR="00D47439" w:rsidRPr="004117C3" w:rsidRDefault="00D47439" w:rsidP="004117C3">
      <w:pPr>
        <w:numPr>
          <w:ilvl w:val="0"/>
          <w:numId w:val="34"/>
        </w:numPr>
        <w:spacing w:line="276" w:lineRule="auto"/>
        <w:jc w:val="both"/>
        <w:rPr>
          <w:szCs w:val="22"/>
        </w:rPr>
      </w:pPr>
      <w:r w:rsidRPr="004117C3">
        <w:rPr>
          <w:szCs w:val="22"/>
        </w:rPr>
        <w:t>ve fázi od data registrace primární žádosti do data hodnocení přijatelnosti dochází k překročení lhůt v průměru o 10 dní,</w:t>
      </w:r>
    </w:p>
    <w:p w:rsidR="00D47439" w:rsidRPr="004117C3" w:rsidRDefault="00D47439" w:rsidP="004117C3">
      <w:pPr>
        <w:numPr>
          <w:ilvl w:val="0"/>
          <w:numId w:val="34"/>
        </w:numPr>
        <w:spacing w:line="276" w:lineRule="auto"/>
        <w:jc w:val="both"/>
        <w:rPr>
          <w:szCs w:val="22"/>
        </w:rPr>
      </w:pPr>
      <w:r w:rsidRPr="004117C3">
        <w:rPr>
          <w:b/>
          <w:szCs w:val="22"/>
        </w:rPr>
        <w:t>není stanovena lhůta od data formálního hodnocení do data přijatelnosti v PPP</w:t>
      </w:r>
      <w:r w:rsidRPr="004117C3">
        <w:rPr>
          <w:szCs w:val="22"/>
        </w:rPr>
        <w:t>, pokud mají tyto kroky proběhnout ve stejný den, měla by být tato skutečnost stanovena v PPP. V některých případech je provedeno nejprve hodnocení formální, a potom hodnocení přijatelnosti (záporné hodnoty v tabulce), ale z PPP nevyplývá důvod. Převrácený postup činností není pravidlem, průměrná lhůta ve dnech je pouze – 3 dny a maximální lhůta je 281 dní,</w:t>
      </w:r>
    </w:p>
    <w:p w:rsidR="00D47439" w:rsidRPr="004117C3" w:rsidRDefault="00D47439" w:rsidP="004117C3">
      <w:pPr>
        <w:numPr>
          <w:ilvl w:val="0"/>
          <w:numId w:val="34"/>
        </w:numPr>
        <w:spacing w:line="276" w:lineRule="auto"/>
        <w:jc w:val="both"/>
        <w:rPr>
          <w:szCs w:val="22"/>
        </w:rPr>
      </w:pPr>
      <w:r w:rsidRPr="004117C3">
        <w:rPr>
          <w:szCs w:val="22"/>
        </w:rPr>
        <w:t>v  průměru je lhůta ve fázi od registrace primární žádosti do data podpisu smlouvy  143 dní, což mírně překračuje lhůty stanovené v PPP, maximální hodnota lhůty tohoto procesu dosahuje i 286 dní,</w:t>
      </w:r>
    </w:p>
    <w:p w:rsidR="00D47439" w:rsidRPr="004117C3" w:rsidRDefault="00D47439" w:rsidP="004117C3">
      <w:pPr>
        <w:numPr>
          <w:ilvl w:val="0"/>
          <w:numId w:val="34"/>
        </w:numPr>
        <w:spacing w:line="276" w:lineRule="auto"/>
        <w:jc w:val="both"/>
        <w:rPr>
          <w:szCs w:val="22"/>
        </w:rPr>
      </w:pPr>
      <w:r w:rsidRPr="004117C3">
        <w:rPr>
          <w:szCs w:val="22"/>
        </w:rPr>
        <w:t>průměrná lhůta fáze od registrace primární žádosti do věcného hodnocení je 61 dní, což překračuje lhůtu dle PPP o 16 dní. Maximální lhůta etapy je až 314 dní.</w:t>
      </w:r>
    </w:p>
    <w:p w:rsidR="00D47439" w:rsidRPr="004117C3" w:rsidRDefault="00D47439" w:rsidP="004117C3">
      <w:pPr>
        <w:jc w:val="both"/>
        <w:rPr>
          <w:szCs w:val="22"/>
        </w:rPr>
      </w:pPr>
    </w:p>
    <w:p w:rsidR="00D47439" w:rsidRPr="004117C3" w:rsidRDefault="00D47439" w:rsidP="004117C3">
      <w:pPr>
        <w:spacing w:line="276" w:lineRule="auto"/>
        <w:rPr>
          <w:b/>
          <w:szCs w:val="22"/>
          <w:u w:val="single"/>
        </w:rPr>
      </w:pPr>
      <w:r w:rsidRPr="004117C3">
        <w:rPr>
          <w:b/>
          <w:szCs w:val="22"/>
          <w:u w:val="single"/>
        </w:rPr>
        <w:t>Návrh opatření ke zrychlení procesu</w:t>
      </w:r>
    </w:p>
    <w:p w:rsidR="00D47439" w:rsidRPr="004117C3" w:rsidRDefault="00D47439" w:rsidP="004117C3">
      <w:pPr>
        <w:jc w:val="both"/>
        <w:rPr>
          <w:b/>
          <w:szCs w:val="22"/>
        </w:rPr>
      </w:pPr>
      <w:r w:rsidRPr="004117C3">
        <w:rPr>
          <w:b/>
          <w:szCs w:val="22"/>
        </w:rPr>
        <w:t>Zrychlení procesu přijmu, hodnocení a výběru projektů v rámci OP LZZ</w:t>
      </w:r>
      <w:r w:rsidRPr="004117C3">
        <w:rPr>
          <w:szCs w:val="22"/>
        </w:rPr>
        <w:t xml:space="preserve"> bude realizováno prostřednictvím </w:t>
      </w:r>
      <w:r w:rsidRPr="004117C3">
        <w:rPr>
          <w:b/>
          <w:szCs w:val="22"/>
        </w:rPr>
        <w:t>eliminace průtahů v zásadních rizikových místech, při nichž dochází k opakovanému vracení projektů k přepracování a tedy i zásadním nedodržovaní stanovených lhůt:</w:t>
      </w:r>
    </w:p>
    <w:p w:rsidR="00D47439" w:rsidRPr="004117C3" w:rsidRDefault="00D47439" w:rsidP="004117C3">
      <w:pPr>
        <w:numPr>
          <w:ilvl w:val="0"/>
          <w:numId w:val="34"/>
        </w:numPr>
        <w:spacing w:line="276" w:lineRule="auto"/>
        <w:jc w:val="both"/>
        <w:rPr>
          <w:szCs w:val="22"/>
        </w:rPr>
      </w:pPr>
      <w:r w:rsidRPr="004117C3">
        <w:rPr>
          <w:szCs w:val="22"/>
        </w:rPr>
        <w:t>maximální důraz na kvalitní přípravu projektů, což zahrnuje kvalitní informovanost žadatelů (semináře, info materiály, web, help desk),</w:t>
      </w:r>
    </w:p>
    <w:p w:rsidR="00D47439" w:rsidRPr="004117C3" w:rsidRDefault="00D47439" w:rsidP="004117C3">
      <w:pPr>
        <w:numPr>
          <w:ilvl w:val="0"/>
          <w:numId w:val="34"/>
        </w:numPr>
        <w:spacing w:line="276" w:lineRule="auto"/>
        <w:jc w:val="both"/>
        <w:rPr>
          <w:szCs w:val="22"/>
        </w:rPr>
      </w:pPr>
      <w:r w:rsidRPr="004117C3">
        <w:rPr>
          <w:szCs w:val="22"/>
        </w:rPr>
        <w:t>využití IP pouze v nezbytných případech a důraz na GP, u kterých je možné žádost v případě opakované nízké kvality (systém „1 x a dost“) zamítnout s tím, že bude zaveden systém opakovaných výzev, které budou vyhlášeny s časovým odstupem, v němž bude dán prostor neúspěšným žadatelům připravit kvalitněji žádosti o dotace,</w:t>
      </w:r>
    </w:p>
    <w:p w:rsidR="00D47439" w:rsidRPr="004117C3" w:rsidRDefault="00D47439" w:rsidP="004117C3">
      <w:pPr>
        <w:numPr>
          <w:ilvl w:val="0"/>
          <w:numId w:val="34"/>
        </w:numPr>
        <w:spacing w:line="276" w:lineRule="auto"/>
        <w:jc w:val="both"/>
        <w:rPr>
          <w:szCs w:val="22"/>
        </w:rPr>
      </w:pPr>
      <w:r w:rsidRPr="004117C3">
        <w:rPr>
          <w:szCs w:val="22"/>
        </w:rPr>
        <w:t>jasné a detailní vymezení výzvy (možné rozpracovat jako přílohu k výzvě),</w:t>
      </w:r>
    </w:p>
    <w:p w:rsidR="00D47439" w:rsidRPr="004117C3" w:rsidRDefault="00D47439" w:rsidP="004117C3">
      <w:pPr>
        <w:numPr>
          <w:ilvl w:val="0"/>
          <w:numId w:val="34"/>
        </w:numPr>
        <w:spacing w:line="276" w:lineRule="auto"/>
        <w:jc w:val="both"/>
        <w:rPr>
          <w:szCs w:val="22"/>
        </w:rPr>
      </w:pPr>
      <w:r w:rsidRPr="004117C3">
        <w:rPr>
          <w:szCs w:val="22"/>
        </w:rPr>
        <w:t>zavedení Metodických pokynů pro PPP,</w:t>
      </w:r>
    </w:p>
    <w:p w:rsidR="00D47439" w:rsidRPr="004117C3" w:rsidRDefault="00D47439" w:rsidP="004117C3">
      <w:pPr>
        <w:numPr>
          <w:ilvl w:val="0"/>
          <w:numId w:val="34"/>
        </w:numPr>
        <w:spacing w:line="276" w:lineRule="auto"/>
        <w:jc w:val="both"/>
        <w:rPr>
          <w:szCs w:val="22"/>
        </w:rPr>
      </w:pPr>
      <w:r w:rsidRPr="004117C3">
        <w:rPr>
          <w:szCs w:val="22"/>
        </w:rPr>
        <w:t>stanovení termínů, které v PPP chybí, rozpracování veškerých termínů v procesech „krok za krokem“,</w:t>
      </w:r>
    </w:p>
    <w:p w:rsidR="00D47439" w:rsidRPr="004117C3" w:rsidRDefault="00D47439" w:rsidP="004117C3">
      <w:pPr>
        <w:numPr>
          <w:ilvl w:val="0"/>
          <w:numId w:val="34"/>
        </w:numPr>
        <w:spacing w:line="276" w:lineRule="auto"/>
        <w:jc w:val="both"/>
        <w:rPr>
          <w:szCs w:val="22"/>
        </w:rPr>
      </w:pPr>
      <w:r w:rsidRPr="004117C3">
        <w:rPr>
          <w:szCs w:val="22"/>
        </w:rPr>
        <w:t xml:space="preserve">distribuce výkonu činností na další pozice OSF – decentralizace výkonu </w:t>
      </w:r>
      <w:r>
        <w:rPr>
          <w:szCs w:val="22"/>
        </w:rPr>
        <w:t>a</w:t>
      </w:r>
      <w:r w:rsidRPr="004117C3">
        <w:rPr>
          <w:szCs w:val="22"/>
        </w:rPr>
        <w:t xml:space="preserve"> odpovědnosti z PM na relevantní pracovní pozice, nastavení přesných mantinelů interní spolupráce v rámci OSF včetně lhůt a odpovědnosti,</w:t>
      </w:r>
    </w:p>
    <w:p w:rsidR="00D47439" w:rsidRPr="004117C3" w:rsidRDefault="00D47439" w:rsidP="004117C3">
      <w:pPr>
        <w:numPr>
          <w:ilvl w:val="0"/>
          <w:numId w:val="34"/>
        </w:numPr>
        <w:spacing w:line="276" w:lineRule="auto"/>
        <w:jc w:val="both"/>
        <w:rPr>
          <w:szCs w:val="22"/>
        </w:rPr>
      </w:pPr>
      <w:r w:rsidRPr="004117C3">
        <w:rPr>
          <w:szCs w:val="22"/>
        </w:rPr>
        <w:t>prosazení změn v IS Monit7+, celkové zjednodušení práce v systému a „user friendly“ přístupu administrátora,</w:t>
      </w:r>
    </w:p>
    <w:p w:rsidR="00D47439" w:rsidRDefault="00D47439" w:rsidP="004117C3">
      <w:pPr>
        <w:numPr>
          <w:ilvl w:val="0"/>
          <w:numId w:val="34"/>
        </w:numPr>
        <w:spacing w:line="276" w:lineRule="auto"/>
        <w:jc w:val="both"/>
        <w:rPr>
          <w:szCs w:val="22"/>
        </w:rPr>
      </w:pPr>
      <w:r w:rsidRPr="004117C3">
        <w:rPr>
          <w:szCs w:val="22"/>
        </w:rPr>
        <w:t>důkladné seznámení zaměstnanců OSF s kritickými místy procesu – prezentace flowcharů včetně lhůt.</w:t>
      </w:r>
    </w:p>
    <w:p w:rsidR="00D47439" w:rsidRDefault="00D47439" w:rsidP="00BA542B">
      <w:pPr>
        <w:spacing w:line="276" w:lineRule="auto"/>
        <w:jc w:val="both"/>
        <w:rPr>
          <w:szCs w:val="22"/>
        </w:rPr>
        <w:sectPr w:rsidR="00D47439" w:rsidSect="003A06BE">
          <w:pgSz w:w="11907" w:h="16840" w:code="9"/>
          <w:pgMar w:top="1616" w:right="1644" w:bottom="1618" w:left="1440" w:header="709" w:footer="709" w:gutter="0"/>
          <w:cols w:space="708"/>
          <w:docGrid w:linePitch="360"/>
        </w:sectPr>
      </w:pPr>
    </w:p>
    <w:p w:rsidR="00D47439" w:rsidRDefault="00D47439" w:rsidP="00383BDA">
      <w:pPr>
        <w:pStyle w:val="Heading1"/>
        <w:rPr>
          <w:rFonts w:ascii="Calibri" w:hAnsi="Calibri" w:cs="Calibri"/>
        </w:rPr>
      </w:pPr>
      <w:bookmarkStart w:id="48" w:name="_Toc257335356"/>
      <w:r>
        <w:rPr>
          <w:rFonts w:ascii="Calibri" w:hAnsi="Calibri" w:cs="Calibri"/>
        </w:rPr>
        <w:t>Akční plán změn</w:t>
      </w:r>
      <w:bookmarkEnd w:id="48"/>
    </w:p>
    <w:p w:rsidR="00D47439" w:rsidRPr="00B612EF" w:rsidRDefault="00D47439" w:rsidP="00BA542B">
      <w:pPr>
        <w:rPr>
          <w:color w:val="000000"/>
        </w:rPr>
      </w:pPr>
      <w:r w:rsidRPr="00B612EF">
        <w:rPr>
          <w:color w:val="000000"/>
        </w:rPr>
        <w:t>Návrh opatření a implementace změn j</w:t>
      </w:r>
      <w:r>
        <w:rPr>
          <w:color w:val="000000"/>
        </w:rPr>
        <w:t>sou</w:t>
      </w:r>
      <w:r w:rsidRPr="00B612EF">
        <w:rPr>
          <w:color w:val="000000"/>
        </w:rPr>
        <w:t xml:space="preserve"> navržen</w:t>
      </w:r>
      <w:r>
        <w:rPr>
          <w:color w:val="000000"/>
        </w:rPr>
        <w:t>y</w:t>
      </w:r>
      <w:r w:rsidRPr="00B612EF">
        <w:rPr>
          <w:color w:val="000000"/>
        </w:rPr>
        <w:t xml:space="preserve"> ve formě přehledné tabulky s indikací horizontu, ve kterém by měl</w:t>
      </w:r>
      <w:r>
        <w:rPr>
          <w:color w:val="000000"/>
        </w:rPr>
        <w:t>a</w:t>
      </w:r>
      <w:r w:rsidRPr="00B612EF">
        <w:rPr>
          <w:color w:val="000000"/>
        </w:rPr>
        <w:t xml:space="preserve"> proběhnout realizace opatření nebo změny:</w:t>
      </w:r>
    </w:p>
    <w:p w:rsidR="00D47439" w:rsidRPr="00B612EF" w:rsidRDefault="00D47439" w:rsidP="00BA542B">
      <w:pPr>
        <w:pStyle w:val="Odstavecseseznamem"/>
        <w:numPr>
          <w:ilvl w:val="0"/>
          <w:numId w:val="86"/>
        </w:numPr>
        <w:rPr>
          <w:color w:val="000000"/>
          <w:szCs w:val="24"/>
        </w:rPr>
      </w:pPr>
      <w:r w:rsidRPr="00B612EF">
        <w:rPr>
          <w:color w:val="000000"/>
          <w:szCs w:val="24"/>
        </w:rPr>
        <w:t xml:space="preserve">Okamžité – v horizontu cca 1 měsíce </w:t>
      </w:r>
    </w:p>
    <w:p w:rsidR="00D47439" w:rsidRDefault="00D47439" w:rsidP="00BA542B">
      <w:pPr>
        <w:pStyle w:val="Odstavecseseznamem"/>
        <w:numPr>
          <w:ilvl w:val="0"/>
          <w:numId w:val="86"/>
        </w:numPr>
        <w:rPr>
          <w:color w:val="000000"/>
          <w:szCs w:val="24"/>
        </w:rPr>
      </w:pPr>
      <w:r w:rsidRPr="00B612EF">
        <w:rPr>
          <w:color w:val="000000"/>
          <w:szCs w:val="24"/>
        </w:rPr>
        <w:t>Krátkodobé – v hor</w:t>
      </w:r>
      <w:r>
        <w:rPr>
          <w:color w:val="000000"/>
          <w:szCs w:val="24"/>
        </w:rPr>
        <w:t>izontu do 3 měsíců</w:t>
      </w:r>
    </w:p>
    <w:p w:rsidR="00D47439" w:rsidRDefault="00D47439" w:rsidP="00BA542B">
      <w:pPr>
        <w:pStyle w:val="Odstavecseseznamem"/>
        <w:numPr>
          <w:ilvl w:val="0"/>
          <w:numId w:val="86"/>
        </w:numPr>
        <w:rPr>
          <w:color w:val="000000"/>
          <w:szCs w:val="24"/>
        </w:rPr>
      </w:pPr>
      <w:r w:rsidRPr="002401B4">
        <w:rPr>
          <w:color w:val="000000"/>
          <w:szCs w:val="24"/>
        </w:rPr>
        <w:t xml:space="preserve">Střednědobé – v horizontu delším než 3 měsíce </w:t>
      </w:r>
    </w:p>
    <w:p w:rsidR="00D47439" w:rsidRDefault="00D47439" w:rsidP="00BA542B">
      <w:pPr>
        <w:pStyle w:val="Odstavecseseznamem"/>
        <w:rPr>
          <w:color w:val="000000"/>
          <w:szCs w:val="24"/>
        </w:rPr>
      </w:pPr>
    </w:p>
    <w:tbl>
      <w:tblPr>
        <w:tblW w:w="0" w:type="auto"/>
        <w:jc w:val="center"/>
        <w:tblInd w:w="-3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2"/>
        <w:gridCol w:w="12153"/>
        <w:gridCol w:w="543"/>
        <w:gridCol w:w="497"/>
        <w:gridCol w:w="491"/>
      </w:tblGrid>
      <w:tr w:rsidR="00D47439" w:rsidRPr="00A12E26" w:rsidTr="00EC2F60">
        <w:trPr>
          <w:tblHeader/>
          <w:jc w:val="center"/>
        </w:trPr>
        <w:tc>
          <w:tcPr>
            <w:tcW w:w="1422" w:type="dxa"/>
            <w:vMerge w:val="restart"/>
            <w:shd w:val="clear" w:color="auto" w:fill="BFBFBF"/>
            <w:vAlign w:val="center"/>
          </w:tcPr>
          <w:p w:rsidR="00D47439" w:rsidRPr="00A12E26" w:rsidRDefault="00D47439" w:rsidP="00EC2F60">
            <w:pPr>
              <w:jc w:val="center"/>
              <w:rPr>
                <w:b/>
                <w:color w:val="000000"/>
                <w:sz w:val="24"/>
              </w:rPr>
            </w:pPr>
            <w:r>
              <w:rPr>
                <w:b/>
                <w:color w:val="000000"/>
                <w:sz w:val="24"/>
              </w:rPr>
              <w:t>Oblast</w:t>
            </w:r>
          </w:p>
        </w:tc>
        <w:tc>
          <w:tcPr>
            <w:tcW w:w="12153" w:type="dxa"/>
            <w:vMerge w:val="restart"/>
            <w:shd w:val="clear" w:color="auto" w:fill="BFBFBF"/>
            <w:vAlign w:val="center"/>
          </w:tcPr>
          <w:p w:rsidR="00D47439" w:rsidRPr="00A12E26" w:rsidRDefault="00D47439" w:rsidP="00EC2F60">
            <w:pPr>
              <w:jc w:val="center"/>
              <w:rPr>
                <w:b/>
                <w:color w:val="000000"/>
                <w:sz w:val="24"/>
              </w:rPr>
            </w:pPr>
            <w:r w:rsidRPr="00A12E26">
              <w:rPr>
                <w:b/>
                <w:color w:val="000000"/>
                <w:sz w:val="24"/>
              </w:rPr>
              <w:t>Návrh opatření a změn</w:t>
            </w:r>
          </w:p>
        </w:tc>
        <w:tc>
          <w:tcPr>
            <w:tcW w:w="1531" w:type="dxa"/>
            <w:gridSpan w:val="3"/>
            <w:shd w:val="clear" w:color="auto" w:fill="BFBFBF"/>
            <w:vAlign w:val="center"/>
          </w:tcPr>
          <w:p w:rsidR="00D47439" w:rsidRPr="00A12E26" w:rsidRDefault="00D47439" w:rsidP="00EC2F60">
            <w:pPr>
              <w:jc w:val="center"/>
              <w:rPr>
                <w:b/>
                <w:color w:val="000000"/>
                <w:sz w:val="24"/>
              </w:rPr>
            </w:pPr>
            <w:r w:rsidRPr="00A12E26">
              <w:rPr>
                <w:b/>
                <w:color w:val="000000"/>
                <w:sz w:val="24"/>
              </w:rPr>
              <w:t>Horizont</w:t>
            </w:r>
          </w:p>
        </w:tc>
      </w:tr>
      <w:tr w:rsidR="00D47439" w:rsidRPr="00A12E26" w:rsidTr="00EC2F60">
        <w:trPr>
          <w:tblHeader/>
          <w:jc w:val="center"/>
        </w:trPr>
        <w:tc>
          <w:tcPr>
            <w:tcW w:w="1422" w:type="dxa"/>
            <w:vMerge/>
            <w:shd w:val="clear" w:color="auto" w:fill="BFBFBF"/>
            <w:vAlign w:val="center"/>
          </w:tcPr>
          <w:p w:rsidR="00D47439" w:rsidRPr="00A12E26" w:rsidRDefault="00D47439" w:rsidP="00EC2F60">
            <w:pPr>
              <w:jc w:val="center"/>
              <w:rPr>
                <w:b/>
                <w:color w:val="000000"/>
                <w:sz w:val="24"/>
              </w:rPr>
            </w:pPr>
          </w:p>
        </w:tc>
        <w:tc>
          <w:tcPr>
            <w:tcW w:w="12153" w:type="dxa"/>
            <w:vMerge/>
            <w:shd w:val="clear" w:color="auto" w:fill="BFBFBF"/>
            <w:vAlign w:val="center"/>
          </w:tcPr>
          <w:p w:rsidR="00D47439" w:rsidRPr="00A12E26" w:rsidRDefault="00D47439" w:rsidP="00EC2F60">
            <w:pPr>
              <w:jc w:val="center"/>
              <w:rPr>
                <w:b/>
                <w:color w:val="000000"/>
                <w:sz w:val="24"/>
              </w:rPr>
            </w:pPr>
          </w:p>
        </w:tc>
        <w:tc>
          <w:tcPr>
            <w:tcW w:w="543" w:type="dxa"/>
            <w:shd w:val="clear" w:color="auto" w:fill="BFBFBF"/>
            <w:vAlign w:val="center"/>
          </w:tcPr>
          <w:p w:rsidR="00D47439" w:rsidRPr="00A12E26" w:rsidRDefault="00D47439" w:rsidP="00EC2F60">
            <w:pPr>
              <w:jc w:val="center"/>
              <w:rPr>
                <w:b/>
                <w:color w:val="000000"/>
                <w:sz w:val="24"/>
              </w:rPr>
            </w:pPr>
            <w:r w:rsidRPr="00A12E26">
              <w:rPr>
                <w:b/>
                <w:color w:val="000000"/>
                <w:sz w:val="24"/>
              </w:rPr>
              <w:t>O</w:t>
            </w:r>
            <w:r w:rsidRPr="00A12E26">
              <w:rPr>
                <w:rStyle w:val="FootnoteReference"/>
                <w:b/>
                <w:color w:val="000000"/>
              </w:rPr>
              <w:footnoteReference w:id="3"/>
            </w:r>
          </w:p>
        </w:tc>
        <w:tc>
          <w:tcPr>
            <w:tcW w:w="497" w:type="dxa"/>
            <w:shd w:val="clear" w:color="auto" w:fill="BFBFBF"/>
            <w:vAlign w:val="center"/>
          </w:tcPr>
          <w:p w:rsidR="00D47439" w:rsidRPr="00A12E26" w:rsidRDefault="00D47439" w:rsidP="00EC2F60">
            <w:pPr>
              <w:jc w:val="center"/>
              <w:rPr>
                <w:b/>
                <w:color w:val="000000"/>
                <w:sz w:val="24"/>
              </w:rPr>
            </w:pPr>
            <w:r w:rsidRPr="00A12E26">
              <w:rPr>
                <w:b/>
                <w:color w:val="000000"/>
                <w:sz w:val="24"/>
              </w:rPr>
              <w:t>K</w:t>
            </w:r>
          </w:p>
        </w:tc>
        <w:tc>
          <w:tcPr>
            <w:tcW w:w="491" w:type="dxa"/>
            <w:shd w:val="clear" w:color="auto" w:fill="BFBFBF"/>
            <w:vAlign w:val="center"/>
          </w:tcPr>
          <w:p w:rsidR="00D47439" w:rsidRPr="00A12E26" w:rsidRDefault="00D47439" w:rsidP="00EC2F60">
            <w:pPr>
              <w:jc w:val="center"/>
              <w:rPr>
                <w:b/>
                <w:color w:val="000000"/>
                <w:sz w:val="24"/>
              </w:rPr>
            </w:pPr>
            <w:r w:rsidRPr="00A12E26">
              <w:rPr>
                <w:b/>
                <w:color w:val="000000"/>
                <w:sz w:val="24"/>
              </w:rPr>
              <w:t>S</w:t>
            </w:r>
          </w:p>
        </w:tc>
      </w:tr>
      <w:tr w:rsidR="00D47439" w:rsidRPr="00A12E26" w:rsidTr="00EC2F60">
        <w:trPr>
          <w:trHeight w:val="793"/>
          <w:jc w:val="center"/>
        </w:trPr>
        <w:tc>
          <w:tcPr>
            <w:tcW w:w="1422" w:type="dxa"/>
            <w:vMerge w:val="restart"/>
            <w:vAlign w:val="center"/>
          </w:tcPr>
          <w:p w:rsidR="00D47439" w:rsidRDefault="00D47439" w:rsidP="00EC2F60">
            <w:pPr>
              <w:jc w:val="center"/>
              <w:rPr>
                <w:color w:val="000000"/>
                <w:sz w:val="24"/>
              </w:rPr>
            </w:pPr>
            <w:r>
              <w:rPr>
                <w:color w:val="000000"/>
                <w:sz w:val="24"/>
              </w:rPr>
              <w:t>Hlavní procesy</w:t>
            </w:r>
          </w:p>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5431E0">
              <w:rPr>
                <w:b/>
                <w:color w:val="000000"/>
                <w:sz w:val="24"/>
              </w:rPr>
              <w:t>Příprava výzvy</w:t>
            </w:r>
            <w:r>
              <w:rPr>
                <w:color w:val="000000"/>
                <w:sz w:val="24"/>
              </w:rPr>
              <w:t xml:space="preserve"> – trvat na jednokolovém připomínkování dokumentace k výzvě.</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Default="00D47439" w:rsidP="00EC2F60">
            <w:pPr>
              <w:ind w:left="13"/>
              <w:rPr>
                <w:color w:val="000000"/>
                <w:sz w:val="24"/>
              </w:rPr>
            </w:pPr>
            <w:r w:rsidRPr="005431E0">
              <w:rPr>
                <w:b/>
                <w:color w:val="000000"/>
                <w:sz w:val="24"/>
              </w:rPr>
              <w:t>Činnosti v procesech u administrace OP LZZ a IOP</w:t>
            </w:r>
            <w:r>
              <w:rPr>
                <w:color w:val="000000"/>
                <w:sz w:val="24"/>
              </w:rPr>
              <w:t xml:space="preserve"> – doplnit lhůty, případně činnosti dle flowchartů </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5431E0">
              <w:rPr>
                <w:b/>
                <w:color w:val="000000"/>
                <w:sz w:val="24"/>
              </w:rPr>
              <w:t>Posouzení přijatelnosti a formálních náležitostí</w:t>
            </w:r>
            <w:r>
              <w:rPr>
                <w:color w:val="000000"/>
                <w:sz w:val="24"/>
              </w:rPr>
              <w:t xml:space="preserve"> – paralelní posuzování, což umožní vyzvání žadatele o doplnění údajů jednou pro obě posouzení zároveň.</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576EC0">
              <w:rPr>
                <w:b/>
                <w:color w:val="000000"/>
                <w:sz w:val="24"/>
              </w:rPr>
              <w:t>Oddělit a zřetelně popsat systém kontrol na místě</w:t>
            </w:r>
            <w:r>
              <w:rPr>
                <w:color w:val="000000"/>
                <w:sz w:val="24"/>
              </w:rPr>
              <w:t xml:space="preserve"> – ve dvou liniích (interim analýza rizik, kontrola vzorku projektů x veřejnoprávní kontroly)</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1100A7">
              <w:rPr>
                <w:b/>
                <w:color w:val="000000"/>
                <w:sz w:val="24"/>
              </w:rPr>
              <w:t>Popsat řádně jednotlivé typy kontrol</w:t>
            </w:r>
            <w:r>
              <w:rPr>
                <w:color w:val="000000"/>
                <w:sz w:val="24"/>
              </w:rPr>
              <w:t>.</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EF0F3D" w:rsidRDefault="00D47439" w:rsidP="00EC2F60">
            <w:pPr>
              <w:ind w:left="13"/>
              <w:rPr>
                <w:b/>
                <w:color w:val="000000"/>
                <w:sz w:val="24"/>
              </w:rPr>
            </w:pPr>
            <w:r w:rsidRPr="00EF0F3D">
              <w:rPr>
                <w:b/>
                <w:color w:val="000000"/>
                <w:sz w:val="24"/>
              </w:rPr>
              <w:t>Dořešit s CRR systém kontrol.</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EF0F3D" w:rsidRDefault="00D47439" w:rsidP="00EC2F60">
            <w:pPr>
              <w:ind w:left="13"/>
              <w:rPr>
                <w:b/>
                <w:color w:val="000000"/>
                <w:sz w:val="24"/>
              </w:rPr>
            </w:pPr>
            <w:r>
              <w:rPr>
                <w:b/>
                <w:color w:val="000000"/>
                <w:sz w:val="24"/>
              </w:rPr>
              <w:t xml:space="preserve">Ustanovit svodným pracovištěm pro hlášení nesrovnalostí </w:t>
            </w:r>
            <w:r w:rsidRPr="00306509">
              <w:rPr>
                <w:color w:val="000000"/>
                <w:sz w:val="24"/>
              </w:rPr>
              <w:t>odd. monitoringu, kontroly a TP.</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Default="00D47439" w:rsidP="00EC2F60">
            <w:pPr>
              <w:ind w:left="13"/>
              <w:rPr>
                <w:b/>
                <w:color w:val="000000"/>
                <w:sz w:val="24"/>
              </w:rPr>
            </w:pPr>
            <w:r>
              <w:rPr>
                <w:b/>
                <w:color w:val="000000"/>
                <w:sz w:val="24"/>
              </w:rPr>
              <w:t xml:space="preserve">Proškolení </w:t>
            </w:r>
            <w:r w:rsidRPr="00896537">
              <w:rPr>
                <w:color w:val="000000"/>
                <w:sz w:val="24"/>
              </w:rPr>
              <w:t>všech relevantních zaměstna</w:t>
            </w:r>
            <w:r>
              <w:rPr>
                <w:b/>
                <w:color w:val="000000"/>
                <w:sz w:val="24"/>
              </w:rPr>
              <w:t>nců v oblasti hlášení nesrovnalostí.</w:t>
            </w:r>
          </w:p>
        </w:tc>
        <w:tc>
          <w:tcPr>
            <w:tcW w:w="543" w:type="dxa"/>
            <w:vAlign w:val="center"/>
          </w:tcPr>
          <w:p w:rsidR="00D47439"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Default="00D47439" w:rsidP="00EC2F60">
            <w:pPr>
              <w:ind w:left="13"/>
              <w:rPr>
                <w:b/>
                <w:color w:val="000000"/>
                <w:sz w:val="24"/>
              </w:rPr>
            </w:pPr>
            <w:r>
              <w:rPr>
                <w:b/>
                <w:color w:val="000000"/>
                <w:sz w:val="24"/>
              </w:rPr>
              <w:t xml:space="preserve">Vytvořit pracovní skupiny pro šetření nesrovnalostí </w:t>
            </w:r>
            <w:r w:rsidRPr="00306509">
              <w:rPr>
                <w:color w:val="000000"/>
                <w:sz w:val="24"/>
              </w:rPr>
              <w:t>(včetně 1 právníka).</w:t>
            </w:r>
          </w:p>
        </w:tc>
        <w:tc>
          <w:tcPr>
            <w:tcW w:w="543" w:type="dxa"/>
            <w:vAlign w:val="center"/>
          </w:tcPr>
          <w:p w:rsidR="00D47439"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Default="00D47439" w:rsidP="00EC2F60">
            <w:pPr>
              <w:ind w:left="13"/>
              <w:rPr>
                <w:b/>
                <w:color w:val="000000"/>
                <w:sz w:val="24"/>
              </w:rPr>
            </w:pPr>
            <w:r w:rsidRPr="00F72E57">
              <w:rPr>
                <w:color w:val="000000"/>
                <w:sz w:val="24"/>
              </w:rPr>
              <w:t>Zavést jednotnou číselnou řadu pro</w:t>
            </w:r>
            <w:r>
              <w:rPr>
                <w:b/>
                <w:color w:val="000000"/>
                <w:sz w:val="24"/>
              </w:rPr>
              <w:t xml:space="preserve"> evidenci nesrovnalostí.</w:t>
            </w:r>
          </w:p>
        </w:tc>
        <w:tc>
          <w:tcPr>
            <w:tcW w:w="543" w:type="dxa"/>
            <w:vAlign w:val="center"/>
          </w:tcPr>
          <w:p w:rsidR="00D47439"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F72E57" w:rsidRDefault="00D47439" w:rsidP="00EC2F60">
            <w:pPr>
              <w:ind w:left="13"/>
              <w:rPr>
                <w:color w:val="000000"/>
                <w:sz w:val="24"/>
              </w:rPr>
            </w:pPr>
            <w:r>
              <w:rPr>
                <w:color w:val="000000"/>
                <w:sz w:val="24"/>
              </w:rPr>
              <w:t xml:space="preserve">V součinnosti s ŘO urychleně </w:t>
            </w:r>
            <w:r w:rsidRPr="002B705A">
              <w:rPr>
                <w:b/>
                <w:color w:val="000000"/>
                <w:sz w:val="24"/>
              </w:rPr>
              <w:t>vyjasnit postup řešení nahlášených</w:t>
            </w:r>
            <w:r>
              <w:rPr>
                <w:color w:val="000000"/>
                <w:sz w:val="24"/>
              </w:rPr>
              <w:t xml:space="preserve"> </w:t>
            </w:r>
            <w:r w:rsidRPr="002B705A">
              <w:rPr>
                <w:b/>
                <w:color w:val="000000"/>
                <w:sz w:val="24"/>
              </w:rPr>
              <w:t>nesrovnalostí</w:t>
            </w:r>
            <w:r>
              <w:rPr>
                <w:color w:val="000000"/>
                <w:sz w:val="24"/>
              </w:rPr>
              <w:t xml:space="preserve"> u projektů z oblasti podpory 2.1 (Czechpointy).</w:t>
            </w:r>
          </w:p>
        </w:tc>
        <w:tc>
          <w:tcPr>
            <w:tcW w:w="543" w:type="dxa"/>
            <w:vAlign w:val="center"/>
          </w:tcPr>
          <w:p w:rsidR="00D47439"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EF0F3D">
              <w:rPr>
                <w:b/>
                <w:color w:val="000000"/>
                <w:sz w:val="24"/>
              </w:rPr>
              <w:t>Zavést institut Externího metodického pokynu</w:t>
            </w:r>
            <w:r>
              <w:rPr>
                <w:color w:val="000000"/>
                <w:sz w:val="24"/>
              </w:rPr>
              <w:t xml:space="preserve"> pro žadatele/příjemce pro IOP i OP LZZ.</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7565C2">
              <w:rPr>
                <w:b/>
                <w:color w:val="000000"/>
                <w:sz w:val="24"/>
              </w:rPr>
              <w:t>Help desk, sdílení informací,  evidence dotazů žadatelů/příjemců</w:t>
            </w:r>
            <w:r>
              <w:rPr>
                <w:color w:val="000000"/>
                <w:sz w:val="24"/>
              </w:rPr>
              <w:t>.</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4E0AAB" w:rsidRDefault="00D47439" w:rsidP="00EC2F60">
            <w:pPr>
              <w:ind w:left="13"/>
              <w:rPr>
                <w:color w:val="000000"/>
                <w:sz w:val="24"/>
              </w:rPr>
            </w:pPr>
            <w:r w:rsidRPr="004E0AAB">
              <w:rPr>
                <w:b/>
                <w:color w:val="000000"/>
                <w:sz w:val="24"/>
              </w:rPr>
              <w:t>Prevence chyb v MZ a ŽOP</w:t>
            </w:r>
            <w:r w:rsidRPr="004E0AAB">
              <w:rPr>
                <w:color w:val="000000"/>
                <w:sz w:val="24"/>
              </w:rPr>
              <w:t xml:space="preserve"> – </w:t>
            </w:r>
            <w:r>
              <w:rPr>
                <w:color w:val="000000"/>
                <w:sz w:val="24"/>
              </w:rPr>
              <w:t xml:space="preserve">rozpracovat systém </w:t>
            </w:r>
            <w:r w:rsidRPr="004E0AAB">
              <w:rPr>
                <w:color w:val="000000"/>
                <w:sz w:val="24"/>
              </w:rPr>
              <w:t>sankc</w:t>
            </w:r>
            <w:r>
              <w:rPr>
                <w:color w:val="000000"/>
                <w:sz w:val="24"/>
              </w:rPr>
              <w:t>í</w:t>
            </w:r>
            <w:r w:rsidRPr="004E0AAB">
              <w:rPr>
                <w:color w:val="000000"/>
                <w:sz w:val="24"/>
              </w:rPr>
              <w:t>.</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E44A89">
              <w:rPr>
                <w:b/>
                <w:color w:val="000000"/>
                <w:sz w:val="24"/>
              </w:rPr>
              <w:t>Nový systém komunikace s žadateli</w:t>
            </w:r>
            <w:r>
              <w:rPr>
                <w:color w:val="000000"/>
                <w:sz w:val="24"/>
              </w:rPr>
              <w:t>.</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Pr>
                <w:color w:val="000000"/>
                <w:sz w:val="24"/>
              </w:rPr>
              <w:t xml:space="preserve">Převedení agendy v oblasti </w:t>
            </w:r>
            <w:r w:rsidRPr="001B53F5">
              <w:rPr>
                <w:b/>
                <w:color w:val="000000"/>
                <w:sz w:val="24"/>
              </w:rPr>
              <w:t>VŘ na odd. IOP a OP LZZ</w:t>
            </w:r>
            <w:r>
              <w:rPr>
                <w:color w:val="000000"/>
                <w:sz w:val="24"/>
              </w:rPr>
              <w:t xml:space="preserve"> s tím, že pro kontrolu VŘ bude využito služeb externí poradenské společnosti, kontrolu zakázek malého rozsahu bude provádět PM ke konkrétnímu projektu.</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Pr>
                <w:color w:val="000000"/>
                <w:sz w:val="24"/>
              </w:rPr>
              <w:t xml:space="preserve">Provést </w:t>
            </w:r>
            <w:r w:rsidRPr="00AF29E5">
              <w:rPr>
                <w:b/>
                <w:color w:val="000000"/>
                <w:sz w:val="24"/>
              </w:rPr>
              <w:t>revizi check listů</w:t>
            </w:r>
            <w:r>
              <w:rPr>
                <w:color w:val="000000"/>
                <w:sz w:val="24"/>
              </w:rPr>
              <w:t xml:space="preserve"> </w:t>
            </w:r>
            <w:r w:rsidRPr="00AF29E5">
              <w:rPr>
                <w:b/>
                <w:color w:val="000000"/>
                <w:sz w:val="24"/>
              </w:rPr>
              <w:t>k analýzám rizik</w:t>
            </w:r>
            <w:r>
              <w:rPr>
                <w:color w:val="000000"/>
                <w:sz w:val="24"/>
              </w:rPr>
              <w:t xml:space="preserve"> a </w:t>
            </w:r>
            <w:r w:rsidRPr="00AF29E5">
              <w:rPr>
                <w:b/>
                <w:color w:val="000000"/>
                <w:sz w:val="24"/>
              </w:rPr>
              <w:t>revizi metodiky výběru vzorku projektů</w:t>
            </w:r>
            <w:r>
              <w:rPr>
                <w:color w:val="000000"/>
                <w:sz w:val="24"/>
              </w:rPr>
              <w:t>.</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AF29E5">
              <w:rPr>
                <w:b/>
                <w:color w:val="000000"/>
                <w:sz w:val="24"/>
              </w:rPr>
              <w:t>Proces zpracování analýzy rizik a metody výběru vzorku oddělit</w:t>
            </w:r>
            <w:r>
              <w:rPr>
                <w:color w:val="000000"/>
                <w:sz w:val="24"/>
              </w:rPr>
              <w:t xml:space="preserve"> od procesů schvalování MZ či dalších procesů.</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restart"/>
            <w:vAlign w:val="center"/>
          </w:tcPr>
          <w:p w:rsidR="00D47439" w:rsidRPr="00A12E26" w:rsidRDefault="00D47439" w:rsidP="00EC2F60">
            <w:pPr>
              <w:jc w:val="center"/>
              <w:rPr>
                <w:color w:val="000000"/>
                <w:sz w:val="24"/>
              </w:rPr>
            </w:pPr>
            <w:r>
              <w:rPr>
                <w:color w:val="000000"/>
                <w:sz w:val="24"/>
              </w:rPr>
              <w:t>IS Monit7+</w:t>
            </w:r>
          </w:p>
        </w:tc>
        <w:tc>
          <w:tcPr>
            <w:tcW w:w="12153" w:type="dxa"/>
          </w:tcPr>
          <w:p w:rsidR="00D47439" w:rsidRPr="00A12E26" w:rsidRDefault="00D47439" w:rsidP="00EC2F60">
            <w:pPr>
              <w:ind w:left="13"/>
              <w:rPr>
                <w:color w:val="000000"/>
                <w:sz w:val="24"/>
              </w:rPr>
            </w:pPr>
            <w:r w:rsidRPr="00492D43">
              <w:rPr>
                <w:b/>
                <w:color w:val="000000"/>
                <w:sz w:val="24"/>
              </w:rPr>
              <w:t>Školení</w:t>
            </w:r>
            <w:r>
              <w:rPr>
                <w:color w:val="000000"/>
                <w:sz w:val="24"/>
              </w:rPr>
              <w:t xml:space="preserve"> pro pracovní postupy administrace plateb v IS Monit7+</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492D43">
              <w:rPr>
                <w:b/>
                <w:color w:val="000000"/>
                <w:sz w:val="24"/>
              </w:rPr>
              <w:t xml:space="preserve">Navržení konkrétních sestav </w:t>
            </w:r>
            <w:r>
              <w:rPr>
                <w:color w:val="000000"/>
                <w:sz w:val="24"/>
              </w:rPr>
              <w:t>pro potřeby administrace plateb, kontrol, finančních predikcí, apod.</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492D43">
              <w:rPr>
                <w:b/>
                <w:color w:val="000000"/>
                <w:sz w:val="24"/>
              </w:rPr>
              <w:t>Monitoring meetingy</w:t>
            </w:r>
            <w:r>
              <w:rPr>
                <w:color w:val="000000"/>
                <w:sz w:val="24"/>
              </w:rPr>
              <w:t xml:space="preserve"> – oddělení metodiky zajistí poskytování aktuálních informací o vývoji a nových funkcionalit IS Monit</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E44A89" w:rsidRDefault="00D47439" w:rsidP="00EC2F60">
            <w:pPr>
              <w:ind w:left="13"/>
              <w:rPr>
                <w:b/>
                <w:color w:val="000000"/>
                <w:sz w:val="24"/>
              </w:rPr>
            </w:pPr>
            <w:r w:rsidRPr="00E44A89">
              <w:rPr>
                <w:b/>
                <w:color w:val="000000"/>
                <w:sz w:val="24"/>
              </w:rPr>
              <w:t>Školení k IS Monit7+</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E44A89" w:rsidRDefault="00D47439" w:rsidP="00EC2F60">
            <w:pPr>
              <w:ind w:left="13"/>
              <w:rPr>
                <w:b/>
                <w:color w:val="000000"/>
                <w:sz w:val="24"/>
              </w:rPr>
            </w:pPr>
            <w:r w:rsidRPr="005E57BF">
              <w:rPr>
                <w:color w:val="000000"/>
                <w:sz w:val="24"/>
              </w:rPr>
              <w:t>Oficiální cestou</w:t>
            </w:r>
            <w:r>
              <w:rPr>
                <w:b/>
                <w:color w:val="000000"/>
                <w:sz w:val="24"/>
              </w:rPr>
              <w:t xml:space="preserve"> opětovně upozornit na nutné sladění IS Monit a účetního systému MV.</w:t>
            </w:r>
          </w:p>
        </w:tc>
        <w:tc>
          <w:tcPr>
            <w:tcW w:w="543" w:type="dxa"/>
            <w:vAlign w:val="center"/>
          </w:tcPr>
          <w:p w:rsidR="00D47439"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5E57BF" w:rsidRDefault="00D47439" w:rsidP="00EC2F60">
            <w:pPr>
              <w:ind w:left="13"/>
              <w:rPr>
                <w:color w:val="000000"/>
                <w:sz w:val="24"/>
              </w:rPr>
            </w:pPr>
            <w:r w:rsidRPr="008A5274">
              <w:rPr>
                <w:b/>
                <w:color w:val="000000"/>
                <w:sz w:val="24"/>
              </w:rPr>
              <w:t>Projednat s ŘO a Tesco SW</w:t>
            </w:r>
            <w:r>
              <w:rPr>
                <w:color w:val="000000"/>
                <w:sz w:val="24"/>
              </w:rPr>
              <w:t xml:space="preserve"> možnost napojení dalších systémů.</w:t>
            </w:r>
          </w:p>
        </w:tc>
        <w:tc>
          <w:tcPr>
            <w:tcW w:w="543" w:type="dxa"/>
            <w:vAlign w:val="center"/>
          </w:tcPr>
          <w:p w:rsidR="00D47439" w:rsidRDefault="00D47439" w:rsidP="00EC2F60">
            <w:pPr>
              <w:rPr>
                <w:color w:val="000000"/>
                <w:sz w:val="24"/>
              </w:rPr>
            </w:pP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Pr>
                <w:color w:val="000000"/>
                <w:sz w:val="24"/>
              </w:rPr>
              <w:t xml:space="preserve">Stanovení </w:t>
            </w:r>
            <w:r w:rsidRPr="00E44A89">
              <w:rPr>
                <w:b/>
                <w:color w:val="000000"/>
                <w:sz w:val="24"/>
              </w:rPr>
              <w:t>zodpovědných pracovníků</w:t>
            </w:r>
            <w:r>
              <w:rPr>
                <w:color w:val="000000"/>
                <w:sz w:val="24"/>
              </w:rPr>
              <w:t xml:space="preserve"> za jednotlivá odd. OSF za konkrétní datové oblasti IS Monit7+.</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Pr="00A12E26"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AB1C73">
              <w:rPr>
                <w:b/>
                <w:color w:val="000000"/>
                <w:sz w:val="24"/>
              </w:rPr>
              <w:t>Zavést systematickou kontrolu</w:t>
            </w:r>
            <w:r>
              <w:rPr>
                <w:color w:val="000000"/>
                <w:sz w:val="24"/>
              </w:rPr>
              <w:t xml:space="preserve"> naplněnosti dat v IS Monit7+.</w:t>
            </w:r>
          </w:p>
        </w:tc>
        <w:tc>
          <w:tcPr>
            <w:tcW w:w="543" w:type="dxa"/>
            <w:vAlign w:val="center"/>
          </w:tcPr>
          <w:p w:rsidR="00D47439" w:rsidRPr="00A12E26"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restart"/>
            <w:vAlign w:val="center"/>
          </w:tcPr>
          <w:p w:rsidR="00D47439" w:rsidRPr="00A12E26" w:rsidRDefault="00D47439" w:rsidP="00EC2F60">
            <w:pPr>
              <w:jc w:val="center"/>
              <w:rPr>
                <w:color w:val="000000"/>
                <w:sz w:val="24"/>
              </w:rPr>
            </w:pPr>
            <w:r>
              <w:rPr>
                <w:color w:val="000000"/>
                <w:sz w:val="24"/>
              </w:rPr>
              <w:t>Ostatní procesy OSF</w:t>
            </w:r>
          </w:p>
        </w:tc>
        <w:tc>
          <w:tcPr>
            <w:tcW w:w="12153" w:type="dxa"/>
          </w:tcPr>
          <w:p w:rsidR="00D47439" w:rsidRPr="00A12E26" w:rsidRDefault="00D47439" w:rsidP="00EC2F60">
            <w:pPr>
              <w:ind w:left="13"/>
              <w:rPr>
                <w:color w:val="000000"/>
                <w:sz w:val="24"/>
              </w:rPr>
            </w:pPr>
            <w:r>
              <w:rPr>
                <w:color w:val="000000"/>
                <w:sz w:val="24"/>
              </w:rPr>
              <w:t xml:space="preserve">V období výzvy finanční odd. stanoví konkrétního </w:t>
            </w:r>
            <w:r w:rsidRPr="00492D43">
              <w:rPr>
                <w:b/>
                <w:color w:val="000000"/>
                <w:sz w:val="24"/>
              </w:rPr>
              <w:t>FM, který se zapojí do metodické podpory žadatelů</w:t>
            </w:r>
            <w:r>
              <w:rPr>
                <w:b/>
                <w:color w:val="000000"/>
                <w:sz w:val="24"/>
              </w:rPr>
              <w:t>.</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Pr="00A12E26" w:rsidRDefault="00D47439" w:rsidP="00EC2F60">
            <w:pPr>
              <w:ind w:left="13"/>
              <w:rPr>
                <w:color w:val="000000"/>
                <w:sz w:val="24"/>
              </w:rPr>
            </w:pPr>
            <w:r w:rsidRPr="00965B30">
              <w:rPr>
                <w:b/>
                <w:color w:val="000000"/>
                <w:sz w:val="24"/>
              </w:rPr>
              <w:t>Uveřejnit</w:t>
            </w:r>
            <w:r>
              <w:rPr>
                <w:color w:val="000000"/>
                <w:sz w:val="24"/>
              </w:rPr>
              <w:t xml:space="preserve"> </w:t>
            </w:r>
            <w:r w:rsidRPr="00965B30">
              <w:rPr>
                <w:b/>
                <w:color w:val="000000"/>
                <w:sz w:val="24"/>
              </w:rPr>
              <w:t>nejčastější chyby v MZ a ŽOP</w:t>
            </w:r>
            <w:r>
              <w:rPr>
                <w:color w:val="000000"/>
                <w:sz w:val="24"/>
              </w:rPr>
              <w:t xml:space="preserve"> na webových stránkách.</w:t>
            </w:r>
          </w:p>
        </w:tc>
        <w:tc>
          <w:tcPr>
            <w:tcW w:w="543" w:type="dxa"/>
            <w:vAlign w:val="center"/>
          </w:tcPr>
          <w:p w:rsidR="00D47439" w:rsidRPr="00A12E26" w:rsidRDefault="00D47439" w:rsidP="00EC2F60">
            <w:pPr>
              <w:jc w:val="center"/>
              <w:rPr>
                <w:color w:val="000000"/>
                <w:sz w:val="24"/>
              </w:rPr>
            </w:pPr>
            <w:r>
              <w:rPr>
                <w:color w:val="000000"/>
                <w:sz w:val="24"/>
              </w:rPr>
              <w:t>x</w:t>
            </w:r>
          </w:p>
        </w:tc>
        <w:tc>
          <w:tcPr>
            <w:tcW w:w="497" w:type="dxa"/>
            <w:vAlign w:val="center"/>
          </w:tcPr>
          <w:p w:rsidR="00D47439" w:rsidRPr="00A12E26"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Default="00D47439" w:rsidP="00EC2F60">
            <w:pPr>
              <w:ind w:left="13"/>
              <w:rPr>
                <w:color w:val="000000"/>
                <w:sz w:val="24"/>
              </w:rPr>
            </w:pPr>
            <w:r>
              <w:rPr>
                <w:color w:val="000000"/>
                <w:sz w:val="24"/>
              </w:rPr>
              <w:t xml:space="preserve">Efektivní nastavení </w:t>
            </w:r>
            <w:r w:rsidRPr="00965B30">
              <w:rPr>
                <w:b/>
                <w:color w:val="000000"/>
                <w:sz w:val="24"/>
              </w:rPr>
              <w:t>spolupráce PM, FM a RK</w:t>
            </w:r>
            <w:r>
              <w:rPr>
                <w:color w:val="000000"/>
                <w:sz w:val="24"/>
              </w:rPr>
              <w:t xml:space="preserve"> v rámci zajištění kontrol na místě.</w:t>
            </w:r>
          </w:p>
        </w:tc>
        <w:tc>
          <w:tcPr>
            <w:tcW w:w="543" w:type="dxa"/>
            <w:vAlign w:val="center"/>
          </w:tcPr>
          <w:p w:rsidR="00D47439" w:rsidRDefault="00D47439" w:rsidP="00EC2F60">
            <w:pPr>
              <w:jc w:val="center"/>
              <w:rPr>
                <w:color w:val="000000"/>
                <w:sz w:val="24"/>
              </w:rPr>
            </w:pPr>
          </w:p>
        </w:tc>
        <w:tc>
          <w:tcPr>
            <w:tcW w:w="497" w:type="dxa"/>
            <w:vAlign w:val="center"/>
          </w:tcPr>
          <w:p w:rsidR="00D47439" w:rsidRPr="00A12E26"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Default="00D47439" w:rsidP="00EC2F60">
            <w:pPr>
              <w:ind w:left="13"/>
              <w:rPr>
                <w:color w:val="000000"/>
                <w:sz w:val="24"/>
              </w:rPr>
            </w:pPr>
            <w:r>
              <w:rPr>
                <w:color w:val="000000"/>
                <w:sz w:val="24"/>
              </w:rPr>
              <w:t xml:space="preserve">Vytvoření interního </w:t>
            </w:r>
            <w:r w:rsidRPr="00EF0F3D">
              <w:rPr>
                <w:b/>
                <w:color w:val="000000"/>
                <w:sz w:val="24"/>
              </w:rPr>
              <w:t>sdíleného elektronického rozhraní</w:t>
            </w:r>
            <w:r>
              <w:rPr>
                <w:color w:val="000000"/>
                <w:sz w:val="24"/>
              </w:rPr>
              <w:t xml:space="preserve"> pro výměnu informací – žádost na odbor provozu IT a komunikací MV.</w:t>
            </w:r>
          </w:p>
        </w:tc>
        <w:tc>
          <w:tcPr>
            <w:tcW w:w="543" w:type="dxa"/>
            <w:vAlign w:val="center"/>
          </w:tcPr>
          <w:p w:rsidR="00D47439" w:rsidRDefault="00D47439" w:rsidP="00EC2F60">
            <w:pPr>
              <w:jc w:val="center"/>
              <w:rPr>
                <w:color w:val="000000"/>
                <w:sz w:val="24"/>
              </w:rPr>
            </w:pPr>
            <w:r>
              <w:rPr>
                <w:color w:val="000000"/>
                <w:sz w:val="24"/>
              </w:rPr>
              <w:t>x</w:t>
            </w:r>
          </w:p>
        </w:tc>
        <w:tc>
          <w:tcPr>
            <w:tcW w:w="497" w:type="dxa"/>
            <w:vAlign w:val="center"/>
          </w:tcPr>
          <w:p w:rsidR="00D47439"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Default="00D47439" w:rsidP="00EC2F60">
            <w:pPr>
              <w:ind w:left="13"/>
              <w:rPr>
                <w:color w:val="000000"/>
                <w:sz w:val="24"/>
              </w:rPr>
            </w:pPr>
            <w:r>
              <w:rPr>
                <w:color w:val="000000"/>
                <w:sz w:val="24"/>
              </w:rPr>
              <w:t xml:space="preserve">Posilování </w:t>
            </w:r>
            <w:r w:rsidRPr="00D46159">
              <w:rPr>
                <w:b/>
                <w:color w:val="000000"/>
                <w:sz w:val="24"/>
              </w:rPr>
              <w:t>týmové spolupráce</w:t>
            </w:r>
            <w:r>
              <w:rPr>
                <w:color w:val="000000"/>
                <w:sz w:val="24"/>
              </w:rPr>
              <w:t xml:space="preserve"> (teambuilding, školení na posílení týmové spolupráce).</w:t>
            </w:r>
          </w:p>
        </w:tc>
        <w:tc>
          <w:tcPr>
            <w:tcW w:w="543" w:type="dxa"/>
            <w:vAlign w:val="center"/>
          </w:tcPr>
          <w:p w:rsidR="00D47439" w:rsidRDefault="00D47439" w:rsidP="00EC2F60">
            <w:pPr>
              <w:jc w:val="center"/>
              <w:rPr>
                <w:color w:val="000000"/>
                <w:sz w:val="24"/>
              </w:rPr>
            </w:pPr>
          </w:p>
        </w:tc>
        <w:tc>
          <w:tcPr>
            <w:tcW w:w="497" w:type="dxa"/>
            <w:vAlign w:val="center"/>
          </w:tcPr>
          <w:p w:rsidR="00D47439"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Default="00D47439" w:rsidP="00EC2F60">
            <w:pPr>
              <w:ind w:left="13"/>
              <w:rPr>
                <w:color w:val="000000"/>
                <w:sz w:val="24"/>
              </w:rPr>
            </w:pPr>
            <w:r w:rsidRPr="00FA77DC">
              <w:rPr>
                <w:b/>
                <w:color w:val="000000"/>
                <w:sz w:val="24"/>
              </w:rPr>
              <w:t>Adaptační proces</w:t>
            </w:r>
            <w:r>
              <w:rPr>
                <w:color w:val="000000"/>
                <w:sz w:val="24"/>
              </w:rPr>
              <w:t xml:space="preserve"> pro nové zaměstnance.</w:t>
            </w:r>
          </w:p>
        </w:tc>
        <w:tc>
          <w:tcPr>
            <w:tcW w:w="543" w:type="dxa"/>
            <w:vAlign w:val="center"/>
          </w:tcPr>
          <w:p w:rsidR="00D47439" w:rsidRDefault="00D47439" w:rsidP="00EC2F60">
            <w:pPr>
              <w:jc w:val="center"/>
              <w:rPr>
                <w:color w:val="000000"/>
                <w:sz w:val="24"/>
              </w:rPr>
            </w:pPr>
            <w:r>
              <w:rPr>
                <w:color w:val="000000"/>
                <w:sz w:val="24"/>
              </w:rPr>
              <w:t>x</w:t>
            </w:r>
          </w:p>
        </w:tc>
        <w:tc>
          <w:tcPr>
            <w:tcW w:w="497" w:type="dxa"/>
            <w:vAlign w:val="center"/>
          </w:tcPr>
          <w:p w:rsidR="00D47439"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Pr="00FA77DC" w:rsidRDefault="00D47439" w:rsidP="00EC2F60">
            <w:pPr>
              <w:ind w:left="13"/>
              <w:rPr>
                <w:b/>
                <w:color w:val="000000"/>
                <w:sz w:val="24"/>
              </w:rPr>
            </w:pPr>
            <w:r>
              <w:rPr>
                <w:b/>
                <w:color w:val="000000"/>
                <w:sz w:val="24"/>
              </w:rPr>
              <w:t>Stanovit manažera kvality OSF, zavést systém řízení kvality.</w:t>
            </w:r>
          </w:p>
        </w:tc>
        <w:tc>
          <w:tcPr>
            <w:tcW w:w="543" w:type="dxa"/>
            <w:vAlign w:val="center"/>
          </w:tcPr>
          <w:p w:rsidR="00D47439" w:rsidRDefault="00D47439" w:rsidP="00EC2F60">
            <w:pPr>
              <w:jc w:val="center"/>
              <w:rPr>
                <w:color w:val="000000"/>
                <w:sz w:val="24"/>
              </w:rPr>
            </w:pPr>
          </w:p>
        </w:tc>
        <w:tc>
          <w:tcPr>
            <w:tcW w:w="497" w:type="dxa"/>
            <w:vAlign w:val="center"/>
          </w:tcPr>
          <w:p w:rsidR="00D47439"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r>
              <w:rPr>
                <w:color w:val="000000"/>
                <w:sz w:val="24"/>
              </w:rPr>
              <w:t>x</w:t>
            </w: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Default="00D47439" w:rsidP="00EC2F60">
            <w:pPr>
              <w:ind w:left="13"/>
              <w:rPr>
                <w:color w:val="000000"/>
                <w:sz w:val="24"/>
              </w:rPr>
            </w:pPr>
            <w:r>
              <w:rPr>
                <w:color w:val="000000"/>
                <w:sz w:val="24"/>
              </w:rPr>
              <w:t xml:space="preserve">Tematické </w:t>
            </w:r>
            <w:r w:rsidRPr="00FA77DC">
              <w:rPr>
                <w:b/>
                <w:color w:val="000000"/>
                <w:sz w:val="24"/>
              </w:rPr>
              <w:t>meetingy</w:t>
            </w:r>
            <w:r>
              <w:rPr>
                <w:color w:val="000000"/>
                <w:sz w:val="24"/>
              </w:rPr>
              <w:t xml:space="preserve"> v rámci OSF.</w:t>
            </w:r>
          </w:p>
        </w:tc>
        <w:tc>
          <w:tcPr>
            <w:tcW w:w="543" w:type="dxa"/>
            <w:vAlign w:val="center"/>
          </w:tcPr>
          <w:p w:rsidR="00D47439" w:rsidRDefault="00D47439" w:rsidP="00EC2F60">
            <w:pPr>
              <w:jc w:val="center"/>
              <w:rPr>
                <w:color w:val="000000"/>
                <w:sz w:val="24"/>
              </w:rPr>
            </w:pPr>
            <w:r>
              <w:rPr>
                <w:color w:val="000000"/>
                <w:sz w:val="24"/>
              </w:rPr>
              <w:t>x</w:t>
            </w:r>
          </w:p>
        </w:tc>
        <w:tc>
          <w:tcPr>
            <w:tcW w:w="497" w:type="dxa"/>
            <w:vAlign w:val="center"/>
          </w:tcPr>
          <w:p w:rsidR="00D47439" w:rsidRDefault="00D47439" w:rsidP="00EC2F60">
            <w:pPr>
              <w:jc w:val="center"/>
              <w:rPr>
                <w:color w:val="000000"/>
                <w:sz w:val="24"/>
              </w:rPr>
            </w:pPr>
          </w:p>
        </w:tc>
        <w:tc>
          <w:tcPr>
            <w:tcW w:w="491" w:type="dxa"/>
            <w:vAlign w:val="center"/>
          </w:tcPr>
          <w:p w:rsidR="00D47439" w:rsidRPr="00A12E26" w:rsidRDefault="00D47439" w:rsidP="00EC2F60">
            <w:pPr>
              <w:jc w:val="center"/>
              <w:rPr>
                <w:color w:val="000000"/>
                <w:sz w:val="24"/>
              </w:rPr>
            </w:pPr>
          </w:p>
        </w:tc>
      </w:tr>
      <w:tr w:rsidR="00D47439" w:rsidRPr="00A12E26" w:rsidTr="00EC2F60">
        <w:trPr>
          <w:jc w:val="center"/>
        </w:trPr>
        <w:tc>
          <w:tcPr>
            <w:tcW w:w="1422" w:type="dxa"/>
            <w:vMerge/>
            <w:vAlign w:val="center"/>
          </w:tcPr>
          <w:p w:rsidR="00D47439" w:rsidRDefault="00D47439" w:rsidP="00EC2F60">
            <w:pPr>
              <w:jc w:val="center"/>
              <w:rPr>
                <w:color w:val="000000"/>
                <w:sz w:val="24"/>
              </w:rPr>
            </w:pPr>
          </w:p>
        </w:tc>
        <w:tc>
          <w:tcPr>
            <w:tcW w:w="12153" w:type="dxa"/>
          </w:tcPr>
          <w:p w:rsidR="00D47439" w:rsidRDefault="00D47439" w:rsidP="00EC2F60">
            <w:pPr>
              <w:ind w:left="13"/>
              <w:rPr>
                <w:color w:val="000000"/>
                <w:sz w:val="24"/>
              </w:rPr>
            </w:pPr>
            <w:r w:rsidRPr="00FA77DC">
              <w:rPr>
                <w:b/>
                <w:color w:val="000000"/>
                <w:sz w:val="24"/>
              </w:rPr>
              <w:t>Uveřejnit</w:t>
            </w:r>
            <w:r>
              <w:rPr>
                <w:color w:val="000000"/>
                <w:sz w:val="24"/>
              </w:rPr>
              <w:t xml:space="preserve"> nejčastější </w:t>
            </w:r>
            <w:r w:rsidRPr="00FA77DC">
              <w:rPr>
                <w:b/>
                <w:color w:val="000000"/>
                <w:sz w:val="24"/>
              </w:rPr>
              <w:t>chyby identifikované ve VŘ</w:t>
            </w:r>
            <w:r>
              <w:rPr>
                <w:color w:val="000000"/>
                <w:sz w:val="24"/>
              </w:rPr>
              <w:t xml:space="preserve"> na webových stránkách.</w:t>
            </w:r>
          </w:p>
        </w:tc>
        <w:tc>
          <w:tcPr>
            <w:tcW w:w="543" w:type="dxa"/>
            <w:vAlign w:val="center"/>
          </w:tcPr>
          <w:p w:rsidR="00D47439" w:rsidRDefault="00D47439" w:rsidP="00EC2F60">
            <w:pPr>
              <w:jc w:val="center"/>
              <w:rPr>
                <w:color w:val="000000"/>
                <w:sz w:val="24"/>
              </w:rPr>
            </w:pPr>
          </w:p>
        </w:tc>
        <w:tc>
          <w:tcPr>
            <w:tcW w:w="497" w:type="dxa"/>
            <w:vAlign w:val="center"/>
          </w:tcPr>
          <w:p w:rsidR="00D47439" w:rsidRDefault="00D47439" w:rsidP="00EC2F60">
            <w:pPr>
              <w:jc w:val="center"/>
              <w:rPr>
                <w:color w:val="000000"/>
                <w:sz w:val="24"/>
              </w:rPr>
            </w:pPr>
            <w:r>
              <w:rPr>
                <w:color w:val="000000"/>
                <w:sz w:val="24"/>
              </w:rPr>
              <w:t>x</w:t>
            </w:r>
          </w:p>
        </w:tc>
        <w:tc>
          <w:tcPr>
            <w:tcW w:w="491" w:type="dxa"/>
            <w:vAlign w:val="center"/>
          </w:tcPr>
          <w:p w:rsidR="00D47439" w:rsidRPr="00A12E26" w:rsidRDefault="00D47439" w:rsidP="00EC2F60">
            <w:pPr>
              <w:jc w:val="center"/>
              <w:rPr>
                <w:color w:val="000000"/>
                <w:sz w:val="24"/>
              </w:rPr>
            </w:pPr>
          </w:p>
        </w:tc>
      </w:tr>
    </w:tbl>
    <w:p w:rsidR="00D47439" w:rsidRDefault="00D47439" w:rsidP="008F625C"/>
    <w:p w:rsidR="00D47439" w:rsidRDefault="00D47439" w:rsidP="008F625C">
      <w:pPr>
        <w:sectPr w:rsidR="00D47439" w:rsidSect="00BA542B">
          <w:pgSz w:w="16840" w:h="11907" w:orient="landscape" w:code="9"/>
          <w:pgMar w:top="1440" w:right="1616" w:bottom="1644" w:left="1616" w:header="709" w:footer="709" w:gutter="0"/>
          <w:cols w:space="708"/>
          <w:rtlGutter/>
          <w:docGrid w:linePitch="360"/>
        </w:sectPr>
      </w:pPr>
    </w:p>
    <w:p w:rsidR="00D47439" w:rsidRDefault="00D47439" w:rsidP="00383BDA">
      <w:pPr>
        <w:pStyle w:val="Heading1"/>
        <w:rPr>
          <w:rFonts w:ascii="Calibri" w:hAnsi="Calibri" w:cs="Calibri"/>
        </w:rPr>
      </w:pPr>
      <w:bookmarkStart w:id="49" w:name="_Toc257335357"/>
      <w:r>
        <w:rPr>
          <w:rFonts w:ascii="Calibri" w:hAnsi="Calibri" w:cs="Calibri"/>
        </w:rPr>
        <w:t>Závěrečné shrnutí</w:t>
      </w:r>
      <w:bookmarkEnd w:id="49"/>
    </w:p>
    <w:p w:rsidR="00D47439" w:rsidRDefault="00D47439" w:rsidP="00CF1598">
      <w:r>
        <w:t xml:space="preserve">V rámci projektu optimalizace byly posouzeny procesy vykonávané Oborem strukturálních fondů Ministerstva vnitra a rovněž celkový implementační systém. </w:t>
      </w:r>
    </w:p>
    <w:p w:rsidR="00D47439" w:rsidRDefault="00D47439" w:rsidP="00CF1598"/>
    <w:p w:rsidR="00D47439" w:rsidRDefault="00D47439" w:rsidP="00CF1598">
      <w:r>
        <w:t>Analýza proběhla následujícími metodami:</w:t>
      </w:r>
    </w:p>
    <w:p w:rsidR="00D47439" w:rsidRDefault="00D47439" w:rsidP="00763051">
      <w:pPr>
        <w:numPr>
          <w:ilvl w:val="0"/>
          <w:numId w:val="47"/>
        </w:numPr>
      </w:pPr>
      <w:r>
        <w:t>analýza řízené dokumentace,</w:t>
      </w:r>
    </w:p>
    <w:p w:rsidR="00D47439" w:rsidRDefault="00D47439" w:rsidP="00763051">
      <w:pPr>
        <w:numPr>
          <w:ilvl w:val="0"/>
          <w:numId w:val="47"/>
        </w:numPr>
      </w:pPr>
      <w:r>
        <w:t>pracovní skupina,</w:t>
      </w:r>
    </w:p>
    <w:p w:rsidR="00D47439" w:rsidRDefault="00D47439" w:rsidP="00763051">
      <w:pPr>
        <w:numPr>
          <w:ilvl w:val="0"/>
          <w:numId w:val="47"/>
        </w:numPr>
      </w:pPr>
      <w:r>
        <w:t>řízené rozhovory s vedoucími pracovníky.</w:t>
      </w:r>
    </w:p>
    <w:p w:rsidR="00D47439" w:rsidRDefault="00D47439" w:rsidP="00CF1598"/>
    <w:p w:rsidR="00D47439" w:rsidRDefault="00D47439" w:rsidP="00CF1598">
      <w:r>
        <w:t>Na základě použitých metod, byla identifikována slabá místa v procesech i v systémových řešeních.</w:t>
      </w:r>
    </w:p>
    <w:p w:rsidR="00D47439" w:rsidRDefault="00D47439" w:rsidP="00CF1598"/>
    <w:p w:rsidR="00D47439" w:rsidRDefault="00D47439" w:rsidP="00C676F1">
      <w:pPr>
        <w:jc w:val="both"/>
      </w:pPr>
      <w:r>
        <w:t>Návrhy a doporučení jsou pro procesní slabá místa popsána jak slovně, tak i prostřednictvím flowchartů. Flowcharty zahrnují návrhy na dílčí lhůty v rámci jednotlivých procesů a rovněž návrhy na přesun některých činností a celkové narovnání procesu do logické posloupnosti. Flowcharty pro procesy IOP a OP LZZ jsou uvedeny v příloze č. 1 této zprávy.</w:t>
      </w:r>
    </w:p>
    <w:p w:rsidR="00D47439" w:rsidRDefault="00D47439" w:rsidP="00CF1598"/>
    <w:p w:rsidR="00D47439" w:rsidRDefault="00D47439" w:rsidP="00CF1598">
      <w:r>
        <w:t>Návrhy a doporučení jsou pro systémová slabá místa popsána v textu.</w:t>
      </w:r>
    </w:p>
    <w:p w:rsidR="00D47439" w:rsidRPr="002335F9" w:rsidRDefault="00D47439" w:rsidP="002335F9">
      <w:pPr>
        <w:spacing w:before="120"/>
      </w:pPr>
      <w:r w:rsidRPr="002335F9">
        <w:rPr>
          <w:b/>
        </w:rPr>
        <w:t>Při implementaci procesního řízení je nezbytné</w:t>
      </w:r>
      <w:r w:rsidRPr="002335F9">
        <w:t>:</w:t>
      </w:r>
    </w:p>
    <w:p w:rsidR="00D47439" w:rsidRPr="002335F9" w:rsidRDefault="00D47439" w:rsidP="002335F9">
      <w:pPr>
        <w:numPr>
          <w:ilvl w:val="0"/>
          <w:numId w:val="41"/>
        </w:numPr>
      </w:pPr>
      <w:r w:rsidRPr="002335F9">
        <w:t>seznámit všechny zaměstnance s procesy, jejich toky, provázaností, lhůtami                 a vlastníky – provede odd. metodiky,</w:t>
      </w:r>
    </w:p>
    <w:p w:rsidR="00D47439" w:rsidRPr="002335F9" w:rsidRDefault="00D47439" w:rsidP="002335F9">
      <w:pPr>
        <w:numPr>
          <w:ilvl w:val="0"/>
          <w:numId w:val="41"/>
        </w:numPr>
      </w:pPr>
      <w:r w:rsidRPr="002335F9">
        <w:t>stanovit jasná pravidla spolupráce, tzn. lhůty, odpovědnost, kontrola – každý vedoucí oddělení v rámci procesů, které vlastní + zástupce ředitele pro procesy, které vyžadují spolupráci napříč OSF,</w:t>
      </w:r>
    </w:p>
    <w:p w:rsidR="00D47439" w:rsidRPr="002335F9" w:rsidRDefault="00D47439" w:rsidP="002335F9">
      <w:pPr>
        <w:numPr>
          <w:ilvl w:val="0"/>
          <w:numId w:val="41"/>
        </w:numPr>
      </w:pPr>
      <w:r w:rsidRPr="002335F9">
        <w:t>klást větší důraz na plánování všech procesů odboru – všichni vedoucí,</w:t>
      </w:r>
    </w:p>
    <w:p w:rsidR="00D47439" w:rsidRPr="002335F9" w:rsidRDefault="00D47439" w:rsidP="002335F9">
      <w:pPr>
        <w:numPr>
          <w:ilvl w:val="0"/>
          <w:numId w:val="41"/>
        </w:numPr>
      </w:pPr>
      <w:r w:rsidRPr="002335F9">
        <w:t>dodržovat systém pravidelných porad,</w:t>
      </w:r>
    </w:p>
    <w:p w:rsidR="00D47439" w:rsidRPr="002335F9" w:rsidRDefault="00D47439" w:rsidP="002335F9">
      <w:pPr>
        <w:numPr>
          <w:ilvl w:val="0"/>
          <w:numId w:val="41"/>
        </w:numPr>
      </w:pPr>
      <w:r w:rsidRPr="002335F9">
        <w:t>zavést systém kontroly + zavést systém odměn za výborné plnění pracovních povinností a zavést systém sankcí za porušení postupů či nedodržení lhůt – rozšířit počet zaměstnanců o interního auditora a manažera kvality – report 1x4 měsíce řediteli, každý vedoucí za své oddělení - report 1x4 měsíce řediteli,</w:t>
      </w:r>
    </w:p>
    <w:p w:rsidR="00D47439" w:rsidRPr="002335F9" w:rsidRDefault="00D47439" w:rsidP="002335F9">
      <w:pPr>
        <w:numPr>
          <w:ilvl w:val="0"/>
          <w:numId w:val="41"/>
        </w:numPr>
      </w:pPr>
      <w:r w:rsidRPr="002335F9">
        <w:t>neustálé zlepšování procesů – odd. metodiky s interním manažerem kvality – report 1x 6 měsíců řediteli.</w:t>
      </w:r>
    </w:p>
    <w:p w:rsidR="00D47439" w:rsidRPr="001D03FC" w:rsidRDefault="00D47439" w:rsidP="002335F9">
      <w:pPr>
        <w:spacing w:before="120"/>
      </w:pPr>
      <w:r w:rsidRPr="002335F9">
        <w:t>Celkově je třeba mít na OSF interního auditora případně manažera kvality pro zajištění systému dvojí kontroly, aby bylo zabráněno nerovnoměrnému rozdělování odpovědností   a výkonu činností dle vlivu, jaký na tuto oblast ta která pracovní pozice má. Interní auditor, případně manažer kvality, by měl být přímo v dikci ředitele OSF.</w:t>
      </w:r>
      <w:r w:rsidRPr="001D03FC">
        <w:t xml:space="preserve"> </w:t>
      </w:r>
    </w:p>
    <w:p w:rsidR="00D47439" w:rsidRDefault="00D47439" w:rsidP="00CF1598"/>
    <w:p w:rsidR="00D47439" w:rsidRDefault="00D47439" w:rsidP="00CF1598"/>
    <w:p w:rsidR="00D47439" w:rsidRPr="00CF1598" w:rsidRDefault="00D47439" w:rsidP="00CF1598"/>
    <w:p w:rsidR="00D47439" w:rsidRDefault="00D47439" w:rsidP="00CF1598">
      <w:pPr>
        <w:pStyle w:val="Heading1"/>
        <w:ind w:left="0" w:firstLine="0"/>
      </w:pPr>
      <w:bookmarkStart w:id="50" w:name="_Toc257335358"/>
      <w:r>
        <w:t>Seznam zkratek a legenda k flowchartům</w:t>
      </w:r>
      <w:bookmarkEnd w:id="50"/>
    </w:p>
    <w:p w:rsidR="00D47439" w:rsidRDefault="00D47439" w:rsidP="00C676F1">
      <w:r>
        <w:t>CRR – Centrum pro regionální rozvoj</w:t>
      </w:r>
    </w:p>
    <w:p w:rsidR="00D47439" w:rsidRDefault="00D47439" w:rsidP="00C676F1">
      <w:r>
        <w:t>EH – externí hodnotitel</w:t>
      </w:r>
    </w:p>
    <w:p w:rsidR="00D47439" w:rsidRDefault="00D47439" w:rsidP="00C676F1">
      <w:r>
        <w:t>FM – finanční manažer</w:t>
      </w:r>
    </w:p>
    <w:p w:rsidR="00D47439" w:rsidRDefault="00D47439" w:rsidP="00C676F1">
      <w:r>
        <w:t>FÚ MV – Finanční útvar Ministerstva vnitra</w:t>
      </w:r>
    </w:p>
    <w:p w:rsidR="00D47439" w:rsidRDefault="00D47439" w:rsidP="00C676F1">
      <w:r>
        <w:t>IOP – Integrovaný operační program</w:t>
      </w:r>
    </w:p>
    <w:p w:rsidR="00D47439" w:rsidRDefault="00D47439" w:rsidP="00C676F1">
      <w:r>
        <w:t>IS Monit – informační systém Monit</w:t>
      </w:r>
    </w:p>
    <w:p w:rsidR="00D47439" w:rsidRDefault="00D47439" w:rsidP="00C676F1">
      <w:r>
        <w:t>MIP – Manuál interních postupů</w:t>
      </w:r>
    </w:p>
    <w:p w:rsidR="00D47439" w:rsidRDefault="00D47439" w:rsidP="00C676F1">
      <w:r>
        <w:t>MMR – Ministerstvo pro místní rozvoj</w:t>
      </w:r>
    </w:p>
    <w:p w:rsidR="00D47439" w:rsidRDefault="00D47439" w:rsidP="00C676F1">
      <w:r>
        <w:t>MV – Ministerstvo vnitra</w:t>
      </w:r>
    </w:p>
    <w:p w:rsidR="00D47439" w:rsidRDefault="00D47439" w:rsidP="00C676F1">
      <w:r>
        <w:t>MZ – monitorovací zpráva</w:t>
      </w:r>
    </w:p>
    <w:p w:rsidR="00D47439" w:rsidRDefault="00D47439" w:rsidP="00C676F1">
      <w:r>
        <w:t>OM IOP – Operační manuál IOP</w:t>
      </w:r>
    </w:p>
    <w:p w:rsidR="00D47439" w:rsidRDefault="00D47439" w:rsidP="00C676F1">
      <w:r>
        <w:t>OM OP LZZ – Operační manuál OP LZZ</w:t>
      </w:r>
    </w:p>
    <w:p w:rsidR="00D47439" w:rsidRDefault="00D47439" w:rsidP="00C676F1">
      <w:r>
        <w:t>OP LZZ  - Operační program Lidské zdroje a zaměstnanost</w:t>
      </w:r>
    </w:p>
    <w:p w:rsidR="00D47439" w:rsidRDefault="00D47439" w:rsidP="00C676F1">
      <w:r>
        <w:t>OPH – Odbor programového financování</w:t>
      </w:r>
    </w:p>
    <w:p w:rsidR="00D47439" w:rsidRDefault="00D47439" w:rsidP="00C676F1">
      <w:r>
        <w:t>OSF – Odbor strukturálních fondů</w:t>
      </w:r>
    </w:p>
    <w:p w:rsidR="00D47439" w:rsidRDefault="00D47439" w:rsidP="00C676F1">
      <w:r>
        <w:t>PM – projektový manažer</w:t>
      </w:r>
    </w:p>
    <w:p w:rsidR="00D47439" w:rsidRDefault="00D47439" w:rsidP="00C676F1">
      <w:r>
        <w:t xml:space="preserve">PPP – </w:t>
      </w:r>
    </w:p>
    <w:p w:rsidR="00D47439" w:rsidRDefault="00D47439" w:rsidP="00C676F1">
      <w:r>
        <w:t>PPŽP – Příručka pro žadatele a příjemce</w:t>
      </w:r>
    </w:p>
    <w:p w:rsidR="00D47439" w:rsidRDefault="00D47439" w:rsidP="00C676F1">
      <w:r>
        <w:t>ŘO – řídící orgán</w:t>
      </w:r>
    </w:p>
    <w:p w:rsidR="00D47439" w:rsidRDefault="00D47439" w:rsidP="00C676F1">
      <w:r>
        <w:t>VŘ -  výběrové řízení</w:t>
      </w:r>
    </w:p>
    <w:p w:rsidR="00D47439" w:rsidRDefault="00D47439" w:rsidP="00C676F1">
      <w:r>
        <w:t>ZMR – zakázka malého rozsahu</w:t>
      </w:r>
    </w:p>
    <w:p w:rsidR="00D47439" w:rsidRDefault="00D47439" w:rsidP="00C676F1">
      <w:r>
        <w:t>ZS – Zprostředkující subjekt</w:t>
      </w:r>
    </w:p>
    <w:p w:rsidR="00D47439" w:rsidRDefault="00D47439" w:rsidP="00C676F1">
      <w:r>
        <w:t>ŽOP – žádost o platbu</w:t>
      </w:r>
    </w:p>
    <w:p w:rsidR="00D47439" w:rsidRDefault="00D47439" w:rsidP="00C676F1"/>
    <w:p w:rsidR="00D47439" w:rsidRPr="00C676F1" w:rsidRDefault="00D47439" w:rsidP="00C676F1"/>
    <w:p w:rsidR="00D47439" w:rsidRPr="004314DF" w:rsidRDefault="00D47439" w:rsidP="00CF1598">
      <w:r>
        <w:pict>
          <v:shape id="_x0000_i1040" type="#_x0000_t75" style="width:82.5pt;height:35.25pt">
            <v:imagedata r:id="rId30" o:title=""/>
          </v:shape>
        </w:pict>
      </w:r>
      <w:r w:rsidRPr="004314DF">
        <w:t>- vlastník činnosti, činnost</w:t>
      </w:r>
    </w:p>
    <w:p w:rsidR="00D47439" w:rsidRDefault="00D47439" w:rsidP="00CF1598">
      <w:r w:rsidRPr="00887A26">
        <w:rPr>
          <w:rFonts w:ascii="Times New Roman" w:hAnsi="Times New Roman"/>
        </w:rPr>
        <w:pict>
          <v:shape id="_x0000_i1041" type="#_x0000_t75" style="width:30.75pt;height:43.5pt">
            <v:imagedata r:id="rId31" o:title=""/>
          </v:shape>
        </w:pict>
      </w:r>
      <w:r w:rsidRPr="00287623">
        <w:rPr>
          <w:rFonts w:ascii="Times New Roman" w:hAnsi="Times New Roman"/>
        </w:rPr>
        <w:t xml:space="preserve">- </w:t>
      </w:r>
      <w:r w:rsidRPr="004314DF">
        <w:t>vazba na činnost</w:t>
      </w:r>
    </w:p>
    <w:p w:rsidR="00D47439" w:rsidRDefault="00D47439" w:rsidP="00CF1598">
      <w:pPr>
        <w:rPr>
          <w:rFonts w:ascii="Times New Roman" w:hAnsi="Times New Roman"/>
        </w:rPr>
      </w:pPr>
    </w:p>
    <w:p w:rsidR="00D47439" w:rsidRDefault="00D47439" w:rsidP="00CF1598">
      <w:pPr>
        <w:rPr>
          <w:rFonts w:ascii="Times New Roman" w:hAnsi="Times New Roman"/>
        </w:rPr>
      </w:pPr>
      <w:r w:rsidRPr="00887A26">
        <w:rPr>
          <w:rFonts w:ascii="Times New Roman" w:hAnsi="Times New Roman"/>
        </w:rPr>
        <w:pict>
          <v:shape id="_x0000_i1042" type="#_x0000_t75" style="width:24pt;height:24pt">
            <v:imagedata r:id="rId32" o:title=""/>
          </v:shape>
        </w:pict>
      </w:r>
      <w:r>
        <w:rPr>
          <w:rFonts w:ascii="Times New Roman" w:hAnsi="Times New Roman"/>
        </w:rPr>
        <w:t xml:space="preserve"> - </w:t>
      </w:r>
      <w:r w:rsidRPr="004314DF">
        <w:t>nebezpečné místo procesu</w:t>
      </w:r>
    </w:p>
    <w:p w:rsidR="00D47439" w:rsidRDefault="00D47439" w:rsidP="00CF1598">
      <w:pPr>
        <w:rPr>
          <w:rFonts w:ascii="Times New Roman" w:hAnsi="Times New Roman"/>
        </w:rPr>
      </w:pPr>
    </w:p>
    <w:p w:rsidR="00D47439" w:rsidRDefault="00D47439" w:rsidP="00CF1598">
      <w:r>
        <w:pict>
          <v:shape id="_x0000_i1043" type="#_x0000_t75" style="width:90.75pt;height:35.25pt">
            <v:imagedata r:id="rId33" o:title=""/>
          </v:shape>
        </w:pict>
      </w:r>
      <w:r w:rsidRPr="004314DF">
        <w:t>- návrh v oblasti činnosti</w:t>
      </w:r>
    </w:p>
    <w:p w:rsidR="00D47439" w:rsidRPr="004314DF" w:rsidRDefault="00D47439" w:rsidP="00CF1598"/>
    <w:p w:rsidR="00D47439" w:rsidRDefault="00D47439" w:rsidP="00CF1598">
      <w:r w:rsidRPr="00887A26">
        <w:rPr>
          <w:rFonts w:ascii="Times New Roman" w:hAnsi="Times New Roman"/>
        </w:rPr>
        <w:pict>
          <v:shape id="_x0000_i1044" type="#_x0000_t75" style="width:89.25pt;height:35.25pt">
            <v:imagedata r:id="rId34" o:title=""/>
          </v:shape>
        </w:pict>
      </w:r>
      <w:r>
        <w:rPr>
          <w:rFonts w:ascii="Times New Roman" w:hAnsi="Times New Roman"/>
        </w:rPr>
        <w:t xml:space="preserve"> </w:t>
      </w:r>
      <w:r w:rsidRPr="004314DF">
        <w:t>- návrh v oblasti vlastníka činnosti</w:t>
      </w:r>
    </w:p>
    <w:p w:rsidR="00D47439" w:rsidRDefault="00D47439" w:rsidP="00CF1598">
      <w:pPr>
        <w:rPr>
          <w:rFonts w:ascii="Times New Roman" w:hAnsi="Times New Roman"/>
        </w:rPr>
      </w:pPr>
    </w:p>
    <w:p w:rsidR="00D47439" w:rsidRPr="004314DF" w:rsidRDefault="00D47439" w:rsidP="00CF1598">
      <w:r>
        <w:pict>
          <v:shape id="_x0000_i1045" type="#_x0000_t75" style="width:54.75pt;height:17.25pt">
            <v:imagedata r:id="rId35" o:title=""/>
          </v:shape>
        </w:pict>
      </w:r>
      <w:r w:rsidRPr="004314DF">
        <w:t>- návrh termínu (PD-pracovní den, D-den)</w:t>
      </w:r>
    </w:p>
    <w:p w:rsidR="00D47439" w:rsidRPr="004314DF" w:rsidRDefault="00D47439" w:rsidP="00CF1598">
      <w:r w:rsidRPr="004314DF">
        <w:t>Tp – termín průběžně,</w:t>
      </w:r>
    </w:p>
    <w:p w:rsidR="00D47439" w:rsidRPr="004314DF" w:rsidRDefault="00D47439" w:rsidP="00CF1598">
      <w:r w:rsidRPr="004314DF">
        <w:t>TŘO – termín dle ŘO</w:t>
      </w:r>
    </w:p>
    <w:p w:rsidR="00D47439" w:rsidRDefault="00D47439" w:rsidP="00CF1598">
      <w:r>
        <w:pict>
          <v:shape id="_x0000_i1046" type="#_x0000_t75" style="width:34.5pt;height:85.5pt">
            <v:imagedata r:id="rId36" o:title=""/>
          </v:shape>
        </w:pict>
      </w:r>
      <w:r w:rsidRPr="004314DF">
        <w:t>-</w:t>
      </w:r>
      <w:r>
        <w:rPr>
          <w:rFonts w:ascii="Times New Roman" w:hAnsi="Times New Roman"/>
        </w:rPr>
        <w:t xml:space="preserve"> </w:t>
      </w:r>
      <w:r w:rsidRPr="004314DF">
        <w:t>časová vazba činnosti</w:t>
      </w:r>
    </w:p>
    <w:p w:rsidR="00D47439" w:rsidRPr="004314DF" w:rsidRDefault="00D47439" w:rsidP="00CF1598"/>
    <w:p w:rsidR="00D47439" w:rsidRDefault="00D47439" w:rsidP="00CF1598">
      <w:pPr>
        <w:rPr>
          <w:rFonts w:ascii="Times New Roman" w:hAnsi="Times New Roman"/>
        </w:rPr>
      </w:pPr>
      <w:r>
        <w:pict>
          <v:shape id="_x0000_i1047" type="#_x0000_t75" style="width:46.5pt;height:12.75pt">
            <v:imagedata r:id="rId37" o:title=""/>
          </v:shape>
        </w:pict>
      </w:r>
      <w:r w:rsidRPr="004314DF">
        <w:t>lhůta k časové vazbě činnosti (dle barvy šipky)</w:t>
      </w:r>
    </w:p>
    <w:p w:rsidR="00D47439" w:rsidRPr="00CF1598" w:rsidRDefault="00D47439" w:rsidP="00CF1598"/>
    <w:p w:rsidR="00D47439" w:rsidRPr="00447D68" w:rsidRDefault="00D47439" w:rsidP="00CF1598">
      <w:pPr>
        <w:pStyle w:val="Heading1"/>
        <w:numPr>
          <w:ilvl w:val="0"/>
          <w:numId w:val="0"/>
        </w:numPr>
      </w:pPr>
      <w:bookmarkStart w:id="51" w:name="_Toc257335359"/>
      <w:r w:rsidRPr="00447D68">
        <w:t>Přílohy</w:t>
      </w:r>
      <w:bookmarkEnd w:id="51"/>
    </w:p>
    <w:p w:rsidR="00D47439" w:rsidRDefault="00D47439" w:rsidP="00154DD5">
      <w:pPr>
        <w:rPr>
          <w:b/>
          <w:sz w:val="24"/>
        </w:rPr>
      </w:pPr>
      <w:r w:rsidRPr="004B46A2">
        <w:rPr>
          <w:b/>
          <w:sz w:val="24"/>
        </w:rPr>
        <w:t>Příloha č. 1  Flowc</w:t>
      </w:r>
      <w:r>
        <w:rPr>
          <w:b/>
          <w:sz w:val="24"/>
        </w:rPr>
        <w:t>ha</w:t>
      </w:r>
      <w:r w:rsidRPr="004B46A2">
        <w:rPr>
          <w:b/>
          <w:sz w:val="24"/>
        </w:rPr>
        <w:t>rty</w:t>
      </w:r>
    </w:p>
    <w:p w:rsidR="00D47439" w:rsidRDefault="00D47439" w:rsidP="00154DD5">
      <w:pPr>
        <w:rPr>
          <w:b/>
          <w:sz w:val="24"/>
        </w:rPr>
        <w:sectPr w:rsidR="00D47439" w:rsidSect="00BA542B">
          <w:pgSz w:w="11907" w:h="16840" w:code="9"/>
          <w:pgMar w:top="1616" w:right="1644" w:bottom="1616" w:left="1440" w:header="709" w:footer="709" w:gutter="0"/>
          <w:cols w:space="708"/>
          <w:rtlGutter/>
          <w:docGrid w:linePitch="360"/>
        </w:sectPr>
      </w:pPr>
    </w:p>
    <w:p w:rsidR="00D47439" w:rsidRPr="004B46A2" w:rsidRDefault="00D47439" w:rsidP="00365FFC">
      <w:pPr>
        <w:rPr>
          <w:b/>
          <w:sz w:val="24"/>
        </w:rPr>
      </w:pPr>
      <w:r>
        <w:rPr>
          <w:b/>
          <w:sz w:val="24"/>
        </w:rPr>
        <w:t>IOP – Příprava výzvy</w:t>
      </w:r>
    </w:p>
    <w:p w:rsidR="00D47439" w:rsidRDefault="00D47439" w:rsidP="00154DD5">
      <w:pPr>
        <w:rPr>
          <w:b/>
          <w:sz w:val="24"/>
        </w:rPr>
        <w:sectPr w:rsidR="00D47439" w:rsidSect="00BA542B">
          <w:pgSz w:w="16840" w:h="11907" w:orient="landscape" w:code="9"/>
          <w:pgMar w:top="1440" w:right="1616" w:bottom="1438" w:left="1440" w:header="709" w:footer="709" w:gutter="0"/>
          <w:cols w:space="708"/>
          <w:docGrid w:linePitch="360"/>
        </w:sectPr>
      </w:pPr>
      <w:r w:rsidRPr="00887A26">
        <w:rPr>
          <w:b/>
          <w:sz w:val="24"/>
        </w:rPr>
        <w:pict>
          <v:shape id="_x0000_i1048" type="#_x0000_t75" style="width:592.5pt;height:418.5pt">
            <v:imagedata r:id="rId38" o:title=""/>
          </v:shape>
        </w:pict>
      </w:r>
    </w:p>
    <w:p w:rsidR="00D47439" w:rsidRDefault="00D47439" w:rsidP="00154DD5">
      <w:pPr>
        <w:rPr>
          <w:b/>
          <w:sz w:val="24"/>
        </w:rPr>
      </w:pPr>
      <w:r>
        <w:rPr>
          <w:b/>
          <w:sz w:val="24"/>
        </w:rPr>
        <w:t>IOP – Výběr externích hodnotitelů</w:t>
      </w:r>
    </w:p>
    <w:p w:rsidR="00D47439" w:rsidRDefault="00D47439" w:rsidP="00154DD5">
      <w:pPr>
        <w:rPr>
          <w:b/>
          <w:sz w:val="24"/>
        </w:rPr>
      </w:pPr>
      <w:r w:rsidRPr="00887A26">
        <w:rPr>
          <w:b/>
          <w:sz w:val="24"/>
        </w:rPr>
        <w:pict>
          <v:shape id="_x0000_i1049" type="#_x0000_t75" style="width:445.5pt;height:630pt">
            <v:imagedata r:id="rId39" o:title=""/>
          </v:shape>
        </w:pict>
      </w:r>
    </w:p>
    <w:p w:rsidR="00D47439" w:rsidRDefault="00D47439" w:rsidP="00154DD5">
      <w:pPr>
        <w:rPr>
          <w:b/>
          <w:sz w:val="24"/>
        </w:rPr>
      </w:pPr>
      <w:r>
        <w:rPr>
          <w:b/>
          <w:sz w:val="24"/>
        </w:rPr>
        <w:br w:type="page"/>
        <w:t>IOP – Příjem žádosti, kontrola přijatelnosti a formálních náležitostí – původní stav</w:t>
      </w:r>
    </w:p>
    <w:p w:rsidR="00D47439" w:rsidRDefault="00D47439" w:rsidP="00C441E7">
      <w:pPr>
        <w:rPr>
          <w:b/>
          <w:sz w:val="24"/>
        </w:rPr>
      </w:pPr>
      <w:r w:rsidRPr="00887A26">
        <w:rPr>
          <w:b/>
          <w:sz w:val="24"/>
        </w:rPr>
        <w:pict>
          <v:shape id="_x0000_i1050" type="#_x0000_t75" style="width:445.5pt;height:630pt">
            <v:imagedata r:id="rId40" o:title=""/>
          </v:shape>
        </w:pict>
      </w:r>
      <w:r>
        <w:rPr>
          <w:b/>
          <w:sz w:val="24"/>
        </w:rPr>
        <w:br w:type="page"/>
        <w:t>IOP – Příjem žádosti, kontrola přijatelnosti a formálních náležitostí – návrh</w:t>
      </w:r>
    </w:p>
    <w:p w:rsidR="00D47439" w:rsidRDefault="00D47439" w:rsidP="00C441E7">
      <w:pPr>
        <w:rPr>
          <w:b/>
          <w:sz w:val="24"/>
        </w:rPr>
      </w:pPr>
      <w:r w:rsidRPr="00887A26">
        <w:rPr>
          <w:b/>
          <w:sz w:val="24"/>
        </w:rPr>
        <w:pict>
          <v:shape id="_x0000_i1051" type="#_x0000_t75" style="width:445.5pt;height:630pt">
            <v:imagedata r:id="rId41" o:title=""/>
          </v:shape>
        </w:pict>
      </w:r>
    </w:p>
    <w:p w:rsidR="00D47439" w:rsidRDefault="00D47439" w:rsidP="00C441E7">
      <w:pPr>
        <w:rPr>
          <w:b/>
          <w:sz w:val="24"/>
        </w:rPr>
      </w:pPr>
      <w:r>
        <w:rPr>
          <w:b/>
          <w:sz w:val="24"/>
        </w:rPr>
        <w:br w:type="page"/>
        <w:t>IOP – Hodnocení projektu</w:t>
      </w:r>
    </w:p>
    <w:p w:rsidR="00D47439" w:rsidRDefault="00D47439" w:rsidP="00C441E7">
      <w:pPr>
        <w:rPr>
          <w:b/>
          <w:sz w:val="24"/>
        </w:rPr>
      </w:pPr>
      <w:r w:rsidRPr="00887A26">
        <w:rPr>
          <w:b/>
          <w:sz w:val="24"/>
        </w:rPr>
        <w:pict>
          <v:shape id="_x0000_i1052" type="#_x0000_t75" style="width:445.5pt;height:630pt">
            <v:imagedata r:id="rId42" o:title=""/>
          </v:shape>
        </w:pict>
      </w:r>
    </w:p>
    <w:p w:rsidR="00D47439" w:rsidRDefault="00D47439" w:rsidP="00154DD5">
      <w:pPr>
        <w:rPr>
          <w:b/>
          <w:sz w:val="24"/>
        </w:rPr>
      </w:pPr>
    </w:p>
    <w:p w:rsidR="00D47439" w:rsidRDefault="00D47439" w:rsidP="00154DD5">
      <w:pPr>
        <w:rPr>
          <w:b/>
          <w:sz w:val="24"/>
        </w:rPr>
      </w:pPr>
      <w:r>
        <w:rPr>
          <w:b/>
          <w:sz w:val="24"/>
        </w:rPr>
        <w:br w:type="page"/>
        <w:t>IOP – ex–ante analýza rizik, ex-ante kontrola na místě</w:t>
      </w:r>
    </w:p>
    <w:p w:rsidR="00D47439" w:rsidRDefault="00D47439" w:rsidP="00154DD5">
      <w:pPr>
        <w:rPr>
          <w:b/>
          <w:sz w:val="24"/>
        </w:rPr>
      </w:pPr>
      <w:r w:rsidRPr="00887A26">
        <w:rPr>
          <w:b/>
          <w:sz w:val="24"/>
        </w:rPr>
        <w:pict>
          <v:shape id="_x0000_i1053" type="#_x0000_t75" style="width:445.5pt;height:630pt">
            <v:imagedata r:id="rId43" o:title=""/>
          </v:shape>
        </w:pict>
      </w:r>
    </w:p>
    <w:p w:rsidR="00D47439" w:rsidRDefault="00D47439" w:rsidP="00154DD5">
      <w:pPr>
        <w:rPr>
          <w:b/>
          <w:sz w:val="24"/>
        </w:rPr>
      </w:pPr>
      <w:r>
        <w:rPr>
          <w:sz w:val="24"/>
        </w:rPr>
        <w:br w:type="page"/>
      </w:r>
      <w:r w:rsidRPr="00C441E7">
        <w:rPr>
          <w:b/>
          <w:sz w:val="24"/>
        </w:rPr>
        <w:t>IOP – výběrová komise, konečné schválení projektu</w:t>
      </w:r>
    </w:p>
    <w:p w:rsidR="00D47439" w:rsidRPr="00C441E7" w:rsidRDefault="00D47439" w:rsidP="00154DD5">
      <w:pPr>
        <w:rPr>
          <w:b/>
          <w:sz w:val="24"/>
        </w:rPr>
      </w:pPr>
      <w:r w:rsidRPr="00887A26">
        <w:rPr>
          <w:b/>
          <w:sz w:val="24"/>
        </w:rPr>
        <w:pict>
          <v:shape id="_x0000_i1054" type="#_x0000_t75" style="width:445.5pt;height:630pt">
            <v:imagedata r:id="rId44" o:title=""/>
          </v:shape>
        </w:pict>
      </w:r>
    </w:p>
    <w:p w:rsidR="00D47439" w:rsidRDefault="00D47439" w:rsidP="00154DD5">
      <w:pPr>
        <w:rPr>
          <w:b/>
          <w:sz w:val="24"/>
        </w:rPr>
      </w:pPr>
      <w:r>
        <w:rPr>
          <w:sz w:val="24"/>
        </w:rPr>
        <w:br w:type="page"/>
      </w:r>
      <w:r w:rsidRPr="00C441E7">
        <w:rPr>
          <w:b/>
          <w:sz w:val="24"/>
        </w:rPr>
        <w:t>IOP – Právní akt OSS MV</w:t>
      </w:r>
    </w:p>
    <w:p w:rsidR="00D47439" w:rsidRPr="00C441E7" w:rsidRDefault="00D47439" w:rsidP="00154DD5">
      <w:pPr>
        <w:rPr>
          <w:b/>
          <w:sz w:val="24"/>
        </w:rPr>
      </w:pPr>
      <w:r w:rsidRPr="00887A26">
        <w:rPr>
          <w:sz w:val="24"/>
        </w:rPr>
        <w:pict>
          <v:shape id="_x0000_i1055" type="#_x0000_t75" style="width:441pt;height:624pt">
            <v:imagedata r:id="rId45" o:title=""/>
          </v:shape>
        </w:pict>
      </w:r>
    </w:p>
    <w:p w:rsidR="00D47439" w:rsidRDefault="00D47439" w:rsidP="00C441E7">
      <w:pPr>
        <w:rPr>
          <w:b/>
          <w:sz w:val="24"/>
        </w:rPr>
      </w:pPr>
      <w:r>
        <w:rPr>
          <w:sz w:val="24"/>
        </w:rPr>
        <w:br w:type="page"/>
      </w:r>
      <w:r w:rsidRPr="00C441E7">
        <w:rPr>
          <w:b/>
          <w:sz w:val="24"/>
        </w:rPr>
        <w:t xml:space="preserve">IOP – Právní akt </w:t>
      </w:r>
      <w:r>
        <w:rPr>
          <w:b/>
          <w:sz w:val="24"/>
        </w:rPr>
        <w:t>ostatní příjemci</w:t>
      </w:r>
    </w:p>
    <w:p w:rsidR="00D47439" w:rsidRPr="00C441E7" w:rsidRDefault="00D47439" w:rsidP="00C441E7">
      <w:pPr>
        <w:rPr>
          <w:b/>
          <w:sz w:val="24"/>
        </w:rPr>
      </w:pPr>
      <w:r w:rsidRPr="00887A26">
        <w:rPr>
          <w:b/>
          <w:sz w:val="24"/>
        </w:rPr>
        <w:pict>
          <v:shape id="_x0000_i1056" type="#_x0000_t75" style="width:441pt;height:624pt">
            <v:imagedata r:id="rId46" o:title=""/>
          </v:shape>
        </w:pict>
      </w:r>
    </w:p>
    <w:p w:rsidR="00D47439" w:rsidRPr="00C441E7" w:rsidRDefault="00D47439" w:rsidP="00154DD5">
      <w:pPr>
        <w:rPr>
          <w:b/>
          <w:sz w:val="24"/>
        </w:rPr>
      </w:pPr>
      <w:r>
        <w:rPr>
          <w:sz w:val="24"/>
        </w:rPr>
        <w:br w:type="page"/>
      </w:r>
      <w:r w:rsidRPr="00C441E7">
        <w:rPr>
          <w:b/>
          <w:sz w:val="24"/>
        </w:rPr>
        <w:t>IOP – Typové projekty</w:t>
      </w:r>
      <w:r>
        <w:rPr>
          <w:b/>
          <w:sz w:val="24"/>
        </w:rPr>
        <w:t xml:space="preserve"> – příjem, posouzení a hodnocení projektu, vydání práv. aktu</w:t>
      </w:r>
    </w:p>
    <w:p w:rsidR="00D47439" w:rsidRDefault="00D47439" w:rsidP="00154DD5">
      <w:pPr>
        <w:rPr>
          <w:sz w:val="24"/>
        </w:rPr>
      </w:pPr>
      <w:r w:rsidRPr="00887A26">
        <w:rPr>
          <w:sz w:val="24"/>
        </w:rPr>
        <w:pict>
          <v:shape id="_x0000_i1057" type="#_x0000_t75" style="width:445.5pt;height:630pt">
            <v:imagedata r:id="rId47" o:title=""/>
          </v:shape>
        </w:pict>
      </w:r>
    </w:p>
    <w:p w:rsidR="00D47439" w:rsidRDefault="00D47439" w:rsidP="00154DD5">
      <w:pPr>
        <w:rPr>
          <w:sz w:val="24"/>
        </w:rPr>
      </w:pPr>
    </w:p>
    <w:p w:rsidR="00D47439" w:rsidRPr="00A30270" w:rsidRDefault="00D47439" w:rsidP="00154DD5">
      <w:pPr>
        <w:rPr>
          <w:b/>
          <w:sz w:val="24"/>
        </w:rPr>
      </w:pPr>
      <w:r>
        <w:rPr>
          <w:sz w:val="24"/>
        </w:rPr>
        <w:br w:type="page"/>
      </w:r>
      <w:r w:rsidRPr="00A30270">
        <w:rPr>
          <w:b/>
          <w:sz w:val="24"/>
        </w:rPr>
        <w:t>IOP – Změny projektu</w:t>
      </w:r>
    </w:p>
    <w:p w:rsidR="00D47439" w:rsidRDefault="00D47439" w:rsidP="00154DD5">
      <w:pPr>
        <w:rPr>
          <w:sz w:val="24"/>
        </w:rPr>
      </w:pPr>
      <w:r w:rsidRPr="00887A26">
        <w:rPr>
          <w:sz w:val="24"/>
        </w:rPr>
        <w:pict>
          <v:shape id="_x0000_i1058" type="#_x0000_t75" style="width:445.5pt;height:630pt">
            <v:imagedata r:id="rId48" o:title=""/>
          </v:shape>
        </w:pict>
      </w:r>
    </w:p>
    <w:p w:rsidR="00D47439" w:rsidRDefault="00D47439" w:rsidP="00154DD5">
      <w:pPr>
        <w:rPr>
          <w:b/>
          <w:sz w:val="24"/>
        </w:rPr>
      </w:pPr>
      <w:r>
        <w:rPr>
          <w:sz w:val="24"/>
        </w:rPr>
        <w:br w:type="page"/>
      </w:r>
      <w:r w:rsidRPr="00A30270">
        <w:rPr>
          <w:b/>
          <w:sz w:val="24"/>
        </w:rPr>
        <w:t>IOP – Odstoupení od projektu</w:t>
      </w:r>
    </w:p>
    <w:p w:rsidR="00D47439" w:rsidRDefault="00D47439" w:rsidP="00154DD5">
      <w:pPr>
        <w:rPr>
          <w:b/>
          <w:sz w:val="24"/>
        </w:rPr>
      </w:pPr>
      <w:r w:rsidRPr="00887A26">
        <w:rPr>
          <w:b/>
          <w:sz w:val="24"/>
        </w:rPr>
        <w:pict>
          <v:shape id="_x0000_i1059" type="#_x0000_t75" style="width:445.5pt;height:630pt">
            <v:imagedata r:id="rId49" o:title=""/>
          </v:shape>
        </w:pict>
      </w:r>
      <w:r w:rsidRPr="00A30270">
        <w:rPr>
          <w:b/>
          <w:sz w:val="24"/>
        </w:rPr>
        <w:br w:type="page"/>
      </w:r>
      <w:r>
        <w:rPr>
          <w:b/>
          <w:sz w:val="24"/>
        </w:rPr>
        <w:t>IOP – Administrace Monitorovacího hlášení</w:t>
      </w:r>
    </w:p>
    <w:p w:rsidR="00D47439" w:rsidRDefault="00D47439" w:rsidP="00154DD5">
      <w:pPr>
        <w:rPr>
          <w:b/>
          <w:sz w:val="24"/>
        </w:rPr>
      </w:pPr>
      <w:r w:rsidRPr="00887A26">
        <w:rPr>
          <w:b/>
          <w:sz w:val="24"/>
        </w:rPr>
        <w:pict>
          <v:shape id="_x0000_i1060" type="#_x0000_t75" style="width:445.5pt;height:630pt">
            <v:imagedata r:id="rId50" o:title=""/>
          </v:shape>
        </w:pict>
      </w:r>
      <w:r>
        <w:rPr>
          <w:b/>
          <w:sz w:val="24"/>
        </w:rPr>
        <w:br w:type="page"/>
        <w:t>IOP – administrace ŽOP a MZ dle MIP</w:t>
      </w:r>
    </w:p>
    <w:p w:rsidR="00D47439" w:rsidRDefault="00D47439" w:rsidP="00B918F6">
      <w:pPr>
        <w:rPr>
          <w:b/>
          <w:sz w:val="24"/>
        </w:rPr>
      </w:pPr>
      <w:r w:rsidRPr="00887A26">
        <w:rPr>
          <w:b/>
          <w:sz w:val="24"/>
        </w:rPr>
        <w:pict>
          <v:shape id="_x0000_i1061" type="#_x0000_t75" style="width:445.5pt;height:630pt">
            <v:imagedata r:id="rId51" o:title=""/>
          </v:shape>
        </w:pict>
      </w:r>
      <w:r>
        <w:rPr>
          <w:b/>
          <w:sz w:val="24"/>
        </w:rPr>
        <w:br w:type="page"/>
        <w:t>IOP – administrace ŽOP a MZ dle skutečnosti</w:t>
      </w:r>
    </w:p>
    <w:p w:rsidR="00D47439" w:rsidRDefault="00D47439" w:rsidP="00B918F6">
      <w:pPr>
        <w:rPr>
          <w:b/>
          <w:sz w:val="24"/>
        </w:rPr>
      </w:pPr>
      <w:r w:rsidRPr="00887A26">
        <w:rPr>
          <w:b/>
          <w:sz w:val="24"/>
        </w:rPr>
        <w:pict>
          <v:shape id="_x0000_i1062" type="#_x0000_t75" style="width:445.5pt;height:630pt">
            <v:imagedata r:id="rId52" o:title=""/>
          </v:shape>
        </w:pict>
      </w:r>
    </w:p>
    <w:p w:rsidR="00D47439" w:rsidRDefault="00D47439" w:rsidP="00B918F6">
      <w:pPr>
        <w:rPr>
          <w:b/>
          <w:sz w:val="24"/>
        </w:rPr>
      </w:pPr>
      <w:r>
        <w:rPr>
          <w:b/>
          <w:sz w:val="24"/>
        </w:rPr>
        <w:br w:type="page"/>
        <w:t>IOP – administrace ŽOP a MZ návrh</w:t>
      </w:r>
    </w:p>
    <w:p w:rsidR="00D47439" w:rsidRDefault="00D47439" w:rsidP="00B918F6">
      <w:pPr>
        <w:rPr>
          <w:b/>
          <w:sz w:val="24"/>
        </w:rPr>
      </w:pPr>
      <w:r w:rsidRPr="00887A26">
        <w:rPr>
          <w:b/>
          <w:sz w:val="24"/>
        </w:rPr>
        <w:pict>
          <v:shape id="_x0000_i1063" type="#_x0000_t75" style="width:445.5pt;height:630pt">
            <v:imagedata r:id="rId53" o:title=""/>
          </v:shape>
        </w:pict>
      </w:r>
    </w:p>
    <w:p w:rsidR="00D47439" w:rsidRDefault="00D47439" w:rsidP="00154DD5">
      <w:pPr>
        <w:rPr>
          <w:b/>
          <w:sz w:val="24"/>
        </w:rPr>
      </w:pPr>
      <w:r>
        <w:rPr>
          <w:b/>
          <w:sz w:val="24"/>
        </w:rPr>
        <w:br w:type="page"/>
        <w:t>IOP – Administrace limitky</w:t>
      </w:r>
    </w:p>
    <w:p w:rsidR="00D47439" w:rsidRDefault="00D47439" w:rsidP="00154DD5">
      <w:pPr>
        <w:rPr>
          <w:b/>
          <w:sz w:val="24"/>
        </w:rPr>
      </w:pPr>
      <w:r w:rsidRPr="00887A26">
        <w:rPr>
          <w:b/>
          <w:sz w:val="24"/>
        </w:rPr>
        <w:pict>
          <v:shape id="_x0000_i1064" type="#_x0000_t75" style="width:441pt;height:624pt">
            <v:imagedata r:id="rId54" o:title=""/>
          </v:shape>
        </w:pict>
      </w:r>
      <w:r>
        <w:rPr>
          <w:b/>
          <w:sz w:val="24"/>
        </w:rPr>
        <w:br w:type="page"/>
        <w:t>IOP – Zálohové platby</w:t>
      </w:r>
    </w:p>
    <w:p w:rsidR="00D47439" w:rsidRDefault="00D47439" w:rsidP="00154DD5">
      <w:pPr>
        <w:rPr>
          <w:b/>
          <w:sz w:val="24"/>
        </w:rPr>
      </w:pPr>
      <w:r w:rsidRPr="00887A26">
        <w:rPr>
          <w:b/>
          <w:sz w:val="24"/>
        </w:rPr>
        <w:pict>
          <v:shape id="_x0000_i1065" type="#_x0000_t75" style="width:445.5pt;height:630pt">
            <v:imagedata r:id="rId55" o:title=""/>
          </v:shape>
        </w:pict>
      </w:r>
      <w:r>
        <w:rPr>
          <w:b/>
          <w:sz w:val="24"/>
        </w:rPr>
        <w:br w:type="page"/>
        <w:t>IOP – Vyúčtování zálohové platby a limitky</w:t>
      </w:r>
    </w:p>
    <w:p w:rsidR="00D47439" w:rsidRDefault="00D47439" w:rsidP="00154DD5">
      <w:pPr>
        <w:rPr>
          <w:b/>
          <w:sz w:val="24"/>
        </w:rPr>
      </w:pPr>
      <w:r w:rsidRPr="00887A26">
        <w:rPr>
          <w:b/>
          <w:sz w:val="24"/>
        </w:rPr>
        <w:pict>
          <v:shape id="_x0000_i1066" type="#_x0000_t75" style="width:445.5pt;height:630pt">
            <v:imagedata r:id="rId56" o:title=""/>
          </v:shape>
        </w:pict>
      </w:r>
      <w:r>
        <w:rPr>
          <w:b/>
          <w:sz w:val="24"/>
        </w:rPr>
        <w:br w:type="page"/>
        <w:t>IOP – Typové projekty, proplacení</w:t>
      </w:r>
    </w:p>
    <w:p w:rsidR="00D47439" w:rsidRDefault="00D47439" w:rsidP="00154DD5">
      <w:pPr>
        <w:rPr>
          <w:b/>
          <w:sz w:val="24"/>
        </w:rPr>
      </w:pPr>
      <w:r w:rsidRPr="00887A26">
        <w:rPr>
          <w:b/>
          <w:sz w:val="24"/>
        </w:rPr>
        <w:pict>
          <v:shape id="_x0000_i1067" type="#_x0000_t75" style="width:445.5pt;height:630pt">
            <v:imagedata r:id="rId57" o:title=""/>
          </v:shape>
        </w:pict>
      </w:r>
      <w:r>
        <w:rPr>
          <w:b/>
          <w:sz w:val="24"/>
        </w:rPr>
        <w:br w:type="page"/>
        <w:t>IOP – Analýza rizik → kontrola</w:t>
      </w:r>
    </w:p>
    <w:p w:rsidR="00D47439" w:rsidRDefault="00D47439" w:rsidP="00154DD5">
      <w:pPr>
        <w:rPr>
          <w:b/>
          <w:sz w:val="24"/>
        </w:rPr>
      </w:pPr>
      <w:r w:rsidRPr="00887A26">
        <w:rPr>
          <w:b/>
          <w:sz w:val="24"/>
        </w:rPr>
        <w:pict>
          <v:shape id="_x0000_i1068" type="#_x0000_t75" style="width:445.5pt;height:630pt">
            <v:imagedata r:id="rId58" o:title=""/>
          </v:shape>
        </w:pict>
      </w:r>
      <w:r>
        <w:rPr>
          <w:b/>
          <w:sz w:val="24"/>
        </w:rPr>
        <w:br w:type="page"/>
        <w:t>OP LZZ – GP – příprava a vyhlášení výzvy</w:t>
      </w:r>
    </w:p>
    <w:p w:rsidR="00D47439" w:rsidRDefault="00D47439" w:rsidP="001F535F">
      <w:pPr>
        <w:rPr>
          <w:b/>
          <w:sz w:val="24"/>
        </w:rPr>
      </w:pPr>
      <w:r w:rsidRPr="00887A26">
        <w:rPr>
          <w:b/>
          <w:sz w:val="24"/>
        </w:rPr>
        <w:pict>
          <v:shape id="_x0000_i1069" type="#_x0000_t75" style="width:441pt;height:624pt">
            <v:imagedata r:id="rId59" o:title=""/>
          </v:shape>
        </w:pict>
      </w:r>
      <w:r>
        <w:rPr>
          <w:b/>
          <w:sz w:val="24"/>
        </w:rPr>
        <w:br w:type="page"/>
      </w:r>
      <w:r w:rsidRPr="00887A26">
        <w:rPr>
          <w:b/>
          <w:sz w:val="24"/>
        </w:rPr>
        <w:pict>
          <v:shape id="_x0000_i1070" type="#_x0000_t75" style="width:441pt;height:624pt">
            <v:imagedata r:id="rId60" o:title=""/>
          </v:shape>
        </w:pict>
      </w:r>
      <w:r>
        <w:rPr>
          <w:b/>
          <w:sz w:val="24"/>
        </w:rPr>
        <w:br w:type="page"/>
        <w:t>OP LZZ – IP – příprava a vyhlášení výzvy</w:t>
      </w:r>
    </w:p>
    <w:p w:rsidR="00D47439" w:rsidRDefault="00D47439" w:rsidP="001F535F">
      <w:pPr>
        <w:rPr>
          <w:b/>
          <w:sz w:val="24"/>
        </w:rPr>
      </w:pPr>
      <w:r w:rsidRPr="00887A26">
        <w:rPr>
          <w:b/>
          <w:sz w:val="24"/>
        </w:rPr>
        <w:pict>
          <v:shape id="_x0000_i1071" type="#_x0000_t75" style="width:441pt;height:624pt">
            <v:imagedata r:id="rId61" o:title=""/>
          </v:shape>
        </w:pict>
      </w:r>
    </w:p>
    <w:p w:rsidR="00D47439" w:rsidRDefault="00D47439" w:rsidP="00154DD5">
      <w:pPr>
        <w:rPr>
          <w:b/>
          <w:sz w:val="24"/>
        </w:rPr>
      </w:pPr>
      <w:r>
        <w:rPr>
          <w:b/>
          <w:sz w:val="24"/>
        </w:rPr>
        <w:br w:type="page"/>
      </w:r>
      <w:r w:rsidRPr="00887A26">
        <w:rPr>
          <w:b/>
          <w:sz w:val="24"/>
        </w:rPr>
        <w:pict>
          <v:shape id="_x0000_i1072" type="#_x0000_t75" style="width:441pt;height:624pt">
            <v:imagedata r:id="rId62" o:title=""/>
          </v:shape>
        </w:pict>
      </w:r>
      <w:r>
        <w:rPr>
          <w:b/>
          <w:sz w:val="24"/>
        </w:rPr>
        <w:br w:type="page"/>
        <w:t>OP LZZ – GP – Příjem, hodnocení a schvalování žádostí</w:t>
      </w:r>
    </w:p>
    <w:p w:rsidR="00D47439" w:rsidRDefault="00D47439" w:rsidP="00BD6C66">
      <w:pPr>
        <w:rPr>
          <w:b/>
          <w:sz w:val="24"/>
        </w:rPr>
      </w:pPr>
      <w:r w:rsidRPr="00887A26">
        <w:rPr>
          <w:b/>
          <w:sz w:val="24"/>
        </w:rPr>
        <w:pict>
          <v:shape id="_x0000_i1073" type="#_x0000_t75" style="width:445.5pt;height:630pt">
            <v:imagedata r:id="rId63" o:title=""/>
          </v:shape>
        </w:pict>
      </w:r>
      <w:r>
        <w:rPr>
          <w:b/>
          <w:sz w:val="24"/>
        </w:rPr>
        <w:br w:type="page"/>
      </w:r>
    </w:p>
    <w:p w:rsidR="00D47439" w:rsidRDefault="00D47439" w:rsidP="00BD6C66">
      <w:pPr>
        <w:rPr>
          <w:b/>
          <w:sz w:val="24"/>
        </w:rPr>
      </w:pPr>
      <w:r w:rsidRPr="00887A26">
        <w:rPr>
          <w:b/>
          <w:sz w:val="24"/>
        </w:rPr>
        <w:pict>
          <v:shape id="_x0000_i1074" type="#_x0000_t75" style="width:445.5pt;height:630pt">
            <v:imagedata r:id="rId64" o:title=""/>
          </v:shape>
        </w:pict>
      </w:r>
    </w:p>
    <w:p w:rsidR="00D47439" w:rsidRDefault="00D47439" w:rsidP="00BD6C66">
      <w:pPr>
        <w:rPr>
          <w:b/>
          <w:sz w:val="24"/>
        </w:rPr>
      </w:pPr>
    </w:p>
    <w:p w:rsidR="00D47439" w:rsidRDefault="00D47439" w:rsidP="00BD6C66">
      <w:pPr>
        <w:rPr>
          <w:b/>
          <w:sz w:val="24"/>
        </w:rPr>
      </w:pPr>
      <w:r>
        <w:rPr>
          <w:b/>
          <w:sz w:val="24"/>
        </w:rPr>
        <w:br w:type="page"/>
        <w:t>OP LZZ – GP – Příjem, hodnocení a schvalování žádostí – návrh</w:t>
      </w:r>
    </w:p>
    <w:p w:rsidR="00D47439" w:rsidRDefault="00D47439" w:rsidP="00BD6C66">
      <w:pPr>
        <w:rPr>
          <w:b/>
          <w:sz w:val="24"/>
        </w:rPr>
      </w:pPr>
      <w:r w:rsidRPr="00887A26">
        <w:rPr>
          <w:b/>
          <w:sz w:val="24"/>
        </w:rPr>
        <w:pict>
          <v:shape id="_x0000_i1075" type="#_x0000_t75" style="width:445.5pt;height:630pt">
            <v:imagedata r:id="rId65" o:title=""/>
          </v:shape>
        </w:pict>
      </w:r>
    </w:p>
    <w:p w:rsidR="00D47439" w:rsidRDefault="00D47439" w:rsidP="00DA6354">
      <w:pPr>
        <w:rPr>
          <w:b/>
          <w:sz w:val="24"/>
        </w:rPr>
      </w:pPr>
      <w:r>
        <w:rPr>
          <w:b/>
          <w:sz w:val="24"/>
        </w:rPr>
        <w:br w:type="page"/>
      </w:r>
      <w:r w:rsidRPr="00887A26">
        <w:rPr>
          <w:b/>
          <w:sz w:val="24"/>
        </w:rPr>
        <w:pict>
          <v:shape id="_x0000_i1076" type="#_x0000_t75" style="width:445.5pt;height:630pt">
            <v:imagedata r:id="rId66" o:title=""/>
          </v:shape>
        </w:pict>
      </w:r>
      <w:r>
        <w:rPr>
          <w:b/>
          <w:sz w:val="24"/>
        </w:rPr>
        <w:br w:type="page"/>
        <w:t>OP LZZ – IP – Příjem, hodnocení a schvalování žádostí</w:t>
      </w:r>
    </w:p>
    <w:p w:rsidR="00D47439" w:rsidRDefault="00D47439" w:rsidP="00DA6354">
      <w:pPr>
        <w:rPr>
          <w:b/>
          <w:sz w:val="24"/>
        </w:rPr>
      </w:pPr>
      <w:r w:rsidRPr="00887A26">
        <w:rPr>
          <w:b/>
          <w:sz w:val="24"/>
        </w:rPr>
        <w:pict>
          <v:shape id="_x0000_i1077" type="#_x0000_t75" style="width:441pt;height:624pt">
            <v:imagedata r:id="rId67" o:title=""/>
          </v:shape>
        </w:pict>
      </w:r>
    </w:p>
    <w:p w:rsidR="00D47439" w:rsidRDefault="00D47439" w:rsidP="00DA6354">
      <w:pPr>
        <w:rPr>
          <w:b/>
          <w:sz w:val="24"/>
        </w:rPr>
      </w:pPr>
      <w:r>
        <w:rPr>
          <w:b/>
          <w:sz w:val="24"/>
        </w:rPr>
        <w:br w:type="page"/>
      </w:r>
      <w:r w:rsidRPr="00887A26">
        <w:rPr>
          <w:b/>
          <w:sz w:val="24"/>
        </w:rPr>
        <w:pict>
          <v:shape id="_x0000_i1078" type="#_x0000_t75" style="width:441pt;height:624pt">
            <v:imagedata r:id="rId68" o:title=""/>
          </v:shape>
        </w:pict>
      </w:r>
      <w:r>
        <w:rPr>
          <w:b/>
          <w:sz w:val="24"/>
        </w:rPr>
        <w:br w:type="page"/>
      </w:r>
      <w:r w:rsidRPr="00887A26">
        <w:rPr>
          <w:b/>
          <w:sz w:val="24"/>
        </w:rPr>
        <w:pict>
          <v:shape id="_x0000_i1079" type="#_x0000_t75" style="width:441pt;height:624pt">
            <v:imagedata r:id="rId69" o:title=""/>
          </v:shape>
        </w:pict>
      </w:r>
      <w:r>
        <w:rPr>
          <w:b/>
          <w:sz w:val="24"/>
        </w:rPr>
        <w:br w:type="page"/>
        <w:t>OP LZZ – IP – Příjem, hodnocení a schvalování žádostí – návrh</w:t>
      </w:r>
    </w:p>
    <w:p w:rsidR="00D47439" w:rsidRDefault="00D47439" w:rsidP="00DA6354">
      <w:pPr>
        <w:rPr>
          <w:b/>
          <w:sz w:val="24"/>
        </w:rPr>
      </w:pPr>
      <w:r w:rsidRPr="00887A26">
        <w:rPr>
          <w:b/>
          <w:sz w:val="24"/>
        </w:rPr>
        <w:pict>
          <v:shape id="_x0000_i1080" type="#_x0000_t75" style="width:441pt;height:624pt">
            <v:imagedata r:id="rId70" o:title=""/>
          </v:shape>
        </w:pict>
      </w:r>
    </w:p>
    <w:p w:rsidR="00D47439" w:rsidRDefault="00D47439" w:rsidP="00154DD5">
      <w:pPr>
        <w:rPr>
          <w:b/>
          <w:sz w:val="24"/>
        </w:rPr>
      </w:pPr>
      <w:r>
        <w:rPr>
          <w:b/>
          <w:sz w:val="24"/>
        </w:rPr>
        <w:br w:type="page"/>
      </w:r>
      <w:r w:rsidRPr="00887A26">
        <w:rPr>
          <w:b/>
          <w:sz w:val="24"/>
        </w:rPr>
        <w:pict>
          <v:shape id="_x0000_i1081" type="#_x0000_t75" style="width:441pt;height:624pt">
            <v:imagedata r:id="rId71" o:title=""/>
          </v:shape>
        </w:pict>
      </w:r>
      <w:r>
        <w:rPr>
          <w:b/>
          <w:sz w:val="24"/>
        </w:rPr>
        <w:br w:type="page"/>
      </w:r>
      <w:r w:rsidRPr="00887A26">
        <w:rPr>
          <w:b/>
          <w:sz w:val="24"/>
        </w:rPr>
        <w:pict>
          <v:shape id="_x0000_i1082" type="#_x0000_t75" style="width:441pt;height:624pt">
            <v:imagedata r:id="rId72" o:title=""/>
          </v:shape>
        </w:pict>
      </w:r>
      <w:r>
        <w:rPr>
          <w:b/>
          <w:sz w:val="24"/>
        </w:rPr>
        <w:br w:type="page"/>
        <w:t>OP LZZ – změnová řízení, schvalování změn a odstoupení od projektu</w:t>
      </w:r>
    </w:p>
    <w:p w:rsidR="00D47439" w:rsidRDefault="00D47439" w:rsidP="00154DD5">
      <w:pPr>
        <w:rPr>
          <w:b/>
          <w:sz w:val="24"/>
        </w:rPr>
      </w:pPr>
      <w:r w:rsidRPr="00887A26">
        <w:rPr>
          <w:b/>
          <w:sz w:val="24"/>
        </w:rPr>
        <w:pict>
          <v:shape id="_x0000_i1083" type="#_x0000_t75" style="width:441pt;height:624pt">
            <v:imagedata r:id="rId73" o:title=""/>
          </v:shape>
        </w:pict>
      </w:r>
      <w:r>
        <w:rPr>
          <w:b/>
          <w:sz w:val="24"/>
        </w:rPr>
        <w:br w:type="page"/>
      </w:r>
      <w:r w:rsidRPr="00887A26">
        <w:rPr>
          <w:b/>
          <w:sz w:val="24"/>
        </w:rPr>
        <w:pict>
          <v:shape id="_x0000_i1084" type="#_x0000_t75" style="width:441pt;height:624pt">
            <v:imagedata r:id="rId74" o:title=""/>
          </v:shape>
        </w:pict>
      </w:r>
      <w:r>
        <w:rPr>
          <w:b/>
          <w:sz w:val="24"/>
        </w:rPr>
        <w:br w:type="page"/>
        <w:t>OP LZZ – Kontrola projektů na místě</w:t>
      </w:r>
    </w:p>
    <w:p w:rsidR="00D47439" w:rsidRDefault="00D47439" w:rsidP="00991F9A">
      <w:pPr>
        <w:rPr>
          <w:b/>
          <w:sz w:val="24"/>
        </w:rPr>
      </w:pPr>
      <w:r w:rsidRPr="00887A26">
        <w:rPr>
          <w:b/>
          <w:sz w:val="24"/>
        </w:rPr>
        <w:pict>
          <v:shape id="_x0000_i1085" type="#_x0000_t75" style="width:445.5pt;height:630pt">
            <v:imagedata r:id="rId75" o:title=""/>
          </v:shape>
        </w:pict>
      </w:r>
      <w:r>
        <w:rPr>
          <w:b/>
          <w:sz w:val="24"/>
        </w:rPr>
        <w:br w:type="page"/>
      </w:r>
      <w:r w:rsidRPr="00887A26">
        <w:rPr>
          <w:b/>
          <w:sz w:val="24"/>
        </w:rPr>
        <w:pict>
          <v:shape id="_x0000_i1086" type="#_x0000_t75" style="width:441pt;height:624pt">
            <v:imagedata r:id="rId76" o:title=""/>
          </v:shape>
        </w:pict>
      </w:r>
      <w:r>
        <w:rPr>
          <w:b/>
          <w:sz w:val="24"/>
        </w:rPr>
        <w:br w:type="page"/>
        <w:t>OP LZZ – Kontrola projektů na místě – návrh</w:t>
      </w:r>
    </w:p>
    <w:p w:rsidR="00D47439" w:rsidRDefault="00D47439" w:rsidP="00991F9A">
      <w:pPr>
        <w:rPr>
          <w:b/>
          <w:sz w:val="24"/>
        </w:rPr>
      </w:pPr>
      <w:r w:rsidRPr="00887A26">
        <w:rPr>
          <w:b/>
          <w:sz w:val="24"/>
        </w:rPr>
        <w:pict>
          <v:shape id="_x0000_i1087" type="#_x0000_t75" style="width:445.5pt;height:630pt">
            <v:imagedata r:id="rId77" o:title=""/>
          </v:shape>
        </w:pict>
      </w:r>
    </w:p>
    <w:p w:rsidR="00D47439" w:rsidRDefault="00D47439" w:rsidP="00154DD5">
      <w:pPr>
        <w:rPr>
          <w:b/>
          <w:sz w:val="24"/>
        </w:rPr>
      </w:pPr>
      <w:r>
        <w:rPr>
          <w:b/>
          <w:sz w:val="24"/>
        </w:rPr>
        <w:br w:type="page"/>
        <w:t>OP LZZ – Monitorování realizace projektů</w:t>
      </w:r>
    </w:p>
    <w:p w:rsidR="00D47439" w:rsidRDefault="00D47439" w:rsidP="00154DD5">
      <w:pPr>
        <w:rPr>
          <w:b/>
          <w:sz w:val="24"/>
        </w:rPr>
      </w:pPr>
      <w:r w:rsidRPr="00887A26">
        <w:rPr>
          <w:b/>
          <w:sz w:val="24"/>
        </w:rPr>
        <w:pict>
          <v:shape id="_x0000_i1088" type="#_x0000_t75" style="width:441pt;height:624pt">
            <v:imagedata r:id="rId78" o:title=""/>
          </v:shape>
        </w:pict>
      </w:r>
      <w:r>
        <w:rPr>
          <w:b/>
          <w:sz w:val="24"/>
        </w:rPr>
        <w:br w:type="page"/>
      </w:r>
      <w:r w:rsidRPr="00887A26">
        <w:rPr>
          <w:b/>
          <w:sz w:val="24"/>
        </w:rPr>
        <w:pict>
          <v:shape id="_x0000_i1089" type="#_x0000_t75" style="width:441pt;height:624pt">
            <v:imagedata r:id="rId79" o:title=""/>
          </v:shape>
        </w:pict>
      </w:r>
      <w:r>
        <w:rPr>
          <w:b/>
          <w:sz w:val="24"/>
        </w:rPr>
        <w:br w:type="page"/>
        <w:t>OP LZZ – Finanční toky</w:t>
      </w:r>
    </w:p>
    <w:p w:rsidR="00D47439" w:rsidRDefault="00D47439" w:rsidP="00DA6354">
      <w:pPr>
        <w:rPr>
          <w:b/>
          <w:sz w:val="24"/>
        </w:rPr>
      </w:pPr>
      <w:r w:rsidRPr="00887A26">
        <w:rPr>
          <w:b/>
          <w:sz w:val="24"/>
        </w:rPr>
        <w:pict>
          <v:shape id="_x0000_i1090" type="#_x0000_t75" style="width:445.5pt;height:630pt">
            <v:imagedata r:id="rId80" o:title=""/>
          </v:shape>
        </w:pict>
      </w:r>
      <w:r>
        <w:rPr>
          <w:b/>
          <w:sz w:val="24"/>
        </w:rPr>
        <w:br w:type="page"/>
        <w:t>OP LZZ – Finanční toky – návrh</w:t>
      </w:r>
    </w:p>
    <w:p w:rsidR="00D47439" w:rsidRDefault="00D47439" w:rsidP="00DA6354">
      <w:pPr>
        <w:rPr>
          <w:b/>
          <w:sz w:val="24"/>
        </w:rPr>
      </w:pPr>
      <w:r w:rsidRPr="00887A26">
        <w:rPr>
          <w:b/>
          <w:sz w:val="24"/>
        </w:rPr>
        <w:pict>
          <v:shape id="_x0000_i1091" type="#_x0000_t75" style="width:445.5pt;height:630pt">
            <v:imagedata r:id="rId81" o:title=""/>
          </v:shape>
        </w:pict>
      </w:r>
    </w:p>
    <w:p w:rsidR="00D47439" w:rsidRDefault="00D47439" w:rsidP="00154DD5">
      <w:pPr>
        <w:rPr>
          <w:b/>
          <w:sz w:val="24"/>
        </w:rPr>
      </w:pPr>
      <w:r>
        <w:rPr>
          <w:b/>
          <w:sz w:val="24"/>
        </w:rPr>
        <w:br w:type="page"/>
        <w:t>OP LZZ – Nesrovnalosti</w:t>
      </w:r>
    </w:p>
    <w:p w:rsidR="00D47439" w:rsidRDefault="00D47439" w:rsidP="00154DD5">
      <w:pPr>
        <w:rPr>
          <w:b/>
          <w:sz w:val="24"/>
        </w:rPr>
      </w:pPr>
      <w:r w:rsidRPr="00887A26">
        <w:rPr>
          <w:b/>
          <w:sz w:val="24"/>
        </w:rPr>
        <w:pict>
          <v:shape id="_x0000_i1092" type="#_x0000_t75" style="width:445.5pt;height:630pt">
            <v:imagedata r:id="rId82" o:title=""/>
          </v:shape>
        </w:pict>
      </w:r>
      <w:r>
        <w:rPr>
          <w:b/>
          <w:sz w:val="24"/>
        </w:rPr>
        <w:br w:type="page"/>
        <w:t>OP LZZ – Nesrovnalosti  - návrh</w:t>
      </w:r>
    </w:p>
    <w:p w:rsidR="00D47439" w:rsidRDefault="00D47439" w:rsidP="00154DD5">
      <w:pPr>
        <w:rPr>
          <w:b/>
          <w:sz w:val="24"/>
        </w:rPr>
      </w:pPr>
      <w:r w:rsidRPr="00887A26">
        <w:rPr>
          <w:b/>
          <w:sz w:val="24"/>
        </w:rPr>
        <w:pict>
          <v:shape id="_x0000_i1093" type="#_x0000_t75" style="width:445.5pt;height:630pt">
            <v:imagedata r:id="rId83" o:title=""/>
          </v:shape>
        </w:pict>
      </w:r>
      <w:r>
        <w:rPr>
          <w:b/>
          <w:sz w:val="24"/>
        </w:rPr>
        <w:br w:type="page"/>
        <w:t>OP LZZ – Publicita a absorpční kapacita</w:t>
      </w:r>
    </w:p>
    <w:p w:rsidR="00D47439" w:rsidRDefault="00D47439" w:rsidP="00154DD5">
      <w:pPr>
        <w:rPr>
          <w:b/>
          <w:sz w:val="24"/>
        </w:rPr>
      </w:pPr>
      <w:r w:rsidRPr="00887A26">
        <w:rPr>
          <w:b/>
          <w:sz w:val="24"/>
        </w:rPr>
        <w:pict>
          <v:shape id="_x0000_i1094" type="#_x0000_t75" style="width:441pt;height:624pt">
            <v:imagedata r:id="rId84" o:title=""/>
          </v:shape>
        </w:pict>
      </w:r>
      <w:r>
        <w:rPr>
          <w:b/>
          <w:sz w:val="24"/>
        </w:rPr>
        <w:br w:type="page"/>
        <w:t xml:space="preserve">Příloha č. 2 </w:t>
      </w:r>
      <w:r w:rsidRPr="004B46A2">
        <w:rPr>
          <w:b/>
          <w:sz w:val="24"/>
        </w:rPr>
        <w:t>Nastavení procesu komunikace s</w:t>
      </w:r>
      <w:r>
        <w:rPr>
          <w:b/>
          <w:sz w:val="24"/>
        </w:rPr>
        <w:t> </w:t>
      </w:r>
      <w:r w:rsidRPr="004B46A2">
        <w:rPr>
          <w:b/>
          <w:sz w:val="24"/>
        </w:rPr>
        <w:t>žadateli</w:t>
      </w:r>
    </w:p>
    <w:p w:rsidR="00D47439" w:rsidRDefault="00D47439" w:rsidP="00154DD5">
      <w:pPr>
        <w:rPr>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5609"/>
        <w:gridCol w:w="2437"/>
      </w:tblGrid>
      <w:tr w:rsidR="00D47439" w:rsidRPr="00E81B0F" w:rsidTr="006F4BE1">
        <w:tc>
          <w:tcPr>
            <w:tcW w:w="563" w:type="pct"/>
          </w:tcPr>
          <w:p w:rsidR="00D47439" w:rsidRPr="00E81B0F" w:rsidRDefault="00D47439" w:rsidP="00A95418">
            <w:pPr>
              <w:jc w:val="center"/>
              <w:rPr>
                <w:b/>
              </w:rPr>
            </w:pPr>
            <w:r w:rsidRPr="00E81B0F">
              <w:rPr>
                <w:b/>
                <w:szCs w:val="22"/>
              </w:rPr>
              <w:t>Číslo</w:t>
            </w:r>
          </w:p>
          <w:p w:rsidR="00D47439" w:rsidRPr="00E81B0F" w:rsidRDefault="00D47439" w:rsidP="00A95418">
            <w:pPr>
              <w:jc w:val="center"/>
              <w:rPr>
                <w:b/>
              </w:rPr>
            </w:pPr>
            <w:r w:rsidRPr="00E81B0F">
              <w:rPr>
                <w:b/>
                <w:szCs w:val="22"/>
              </w:rPr>
              <w:t>aktivity</w:t>
            </w:r>
          </w:p>
        </w:tc>
        <w:tc>
          <w:tcPr>
            <w:tcW w:w="3093" w:type="pct"/>
          </w:tcPr>
          <w:p w:rsidR="00D47439" w:rsidRPr="00E81B0F" w:rsidRDefault="00D47439" w:rsidP="00A95418">
            <w:pPr>
              <w:jc w:val="center"/>
              <w:rPr>
                <w:b/>
              </w:rPr>
            </w:pPr>
            <w:r w:rsidRPr="00E81B0F">
              <w:rPr>
                <w:b/>
                <w:szCs w:val="22"/>
              </w:rPr>
              <w:t>Popis aktivity</w:t>
            </w:r>
          </w:p>
        </w:tc>
        <w:tc>
          <w:tcPr>
            <w:tcW w:w="1344" w:type="pct"/>
          </w:tcPr>
          <w:p w:rsidR="00D47439" w:rsidRPr="00E81B0F" w:rsidRDefault="00D47439" w:rsidP="00A95418">
            <w:pPr>
              <w:jc w:val="center"/>
              <w:rPr>
                <w:b/>
              </w:rPr>
            </w:pPr>
            <w:r w:rsidRPr="00E81B0F">
              <w:rPr>
                <w:b/>
                <w:szCs w:val="22"/>
              </w:rPr>
              <w:t>Odpovědná osoba</w:t>
            </w:r>
          </w:p>
        </w:tc>
      </w:tr>
      <w:tr w:rsidR="00D47439" w:rsidRPr="00E81B0F" w:rsidTr="006F4BE1">
        <w:tc>
          <w:tcPr>
            <w:tcW w:w="563" w:type="pct"/>
          </w:tcPr>
          <w:p w:rsidR="00D47439" w:rsidRPr="00E81B0F" w:rsidRDefault="00D47439" w:rsidP="00A95418">
            <w:pPr>
              <w:jc w:val="center"/>
            </w:pPr>
            <w:r w:rsidRPr="00E81B0F">
              <w:rPr>
                <w:szCs w:val="22"/>
              </w:rPr>
              <w:t>1.</w:t>
            </w:r>
          </w:p>
        </w:tc>
        <w:tc>
          <w:tcPr>
            <w:tcW w:w="3093" w:type="pct"/>
          </w:tcPr>
          <w:p w:rsidR="00D47439" w:rsidRPr="00E81B0F" w:rsidRDefault="00D47439" w:rsidP="00A95418">
            <w:pPr>
              <w:jc w:val="both"/>
            </w:pPr>
            <w:r w:rsidRPr="00E81B0F">
              <w:rPr>
                <w:szCs w:val="22"/>
              </w:rPr>
              <w:t>Odd. publicity bude sledovat proces přípravy výzvy (získávat informace k výzvě)</w:t>
            </w:r>
          </w:p>
        </w:tc>
        <w:tc>
          <w:tcPr>
            <w:tcW w:w="1344" w:type="pct"/>
          </w:tcPr>
          <w:p w:rsidR="00D47439" w:rsidRPr="00E81B0F" w:rsidRDefault="00D47439" w:rsidP="00A95418">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2.</w:t>
            </w:r>
          </w:p>
        </w:tc>
        <w:tc>
          <w:tcPr>
            <w:tcW w:w="3093" w:type="pct"/>
          </w:tcPr>
          <w:p w:rsidR="00D47439" w:rsidRPr="00E81B0F" w:rsidRDefault="00D47439" w:rsidP="00A95418">
            <w:pPr>
              <w:jc w:val="both"/>
            </w:pPr>
            <w:r w:rsidRPr="00E81B0F">
              <w:rPr>
                <w:szCs w:val="22"/>
              </w:rPr>
              <w:t xml:space="preserve">Zaměstnanci zařazení do odd. publicity budou detailně informování o každé výzvě </w:t>
            </w:r>
          </w:p>
        </w:tc>
        <w:tc>
          <w:tcPr>
            <w:tcW w:w="1344" w:type="pct"/>
          </w:tcPr>
          <w:p w:rsidR="00D47439" w:rsidRPr="00E81B0F" w:rsidRDefault="00D47439" w:rsidP="00A95418">
            <w:r w:rsidRPr="00E81B0F">
              <w:rPr>
                <w:szCs w:val="22"/>
              </w:rPr>
              <w:t>Vedoucí odd. metodiky</w:t>
            </w:r>
          </w:p>
        </w:tc>
      </w:tr>
      <w:tr w:rsidR="00D47439" w:rsidRPr="00E81B0F" w:rsidTr="006F4BE1">
        <w:tc>
          <w:tcPr>
            <w:tcW w:w="563" w:type="pct"/>
          </w:tcPr>
          <w:p w:rsidR="00D47439" w:rsidRPr="00E81B0F" w:rsidRDefault="00D47439" w:rsidP="00A95418">
            <w:pPr>
              <w:jc w:val="center"/>
            </w:pPr>
            <w:r w:rsidRPr="00E81B0F">
              <w:rPr>
                <w:szCs w:val="22"/>
              </w:rPr>
              <w:t>3.</w:t>
            </w:r>
          </w:p>
        </w:tc>
        <w:tc>
          <w:tcPr>
            <w:tcW w:w="3093" w:type="pct"/>
          </w:tcPr>
          <w:p w:rsidR="00D47439" w:rsidRPr="00E81B0F" w:rsidRDefault="00D47439" w:rsidP="00A95418">
            <w:pPr>
              <w:jc w:val="both"/>
            </w:pPr>
            <w:r w:rsidRPr="00E81B0F">
              <w:rPr>
                <w:szCs w:val="22"/>
              </w:rPr>
              <w:t>Ke každé výzvě bude vedoucím odd. publicity pro komunikaci s žadateli (příprava žádosti, rozpočet projektu, uznatelné položky, apod.) stanoven relevantní počet referentů odd. publicity. Telefonické a emailové kontakty na tyto zaměstnance, včetně specifikace konkrétních dnů a hodin, budou uveřejněny v rámci výzvy</w:t>
            </w:r>
          </w:p>
        </w:tc>
        <w:tc>
          <w:tcPr>
            <w:tcW w:w="1344" w:type="pct"/>
          </w:tcPr>
          <w:p w:rsidR="00D47439" w:rsidRPr="00E81B0F" w:rsidRDefault="00D47439" w:rsidP="00A95418">
            <w:pPr>
              <w:jc w:val="center"/>
            </w:pPr>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4.</w:t>
            </w:r>
          </w:p>
        </w:tc>
        <w:tc>
          <w:tcPr>
            <w:tcW w:w="3093" w:type="pct"/>
          </w:tcPr>
          <w:p w:rsidR="00D47439" w:rsidRPr="00E81B0F" w:rsidRDefault="00D47439" w:rsidP="00A95418">
            <w:pPr>
              <w:jc w:val="both"/>
            </w:pPr>
            <w:r w:rsidRPr="00E81B0F">
              <w:rPr>
                <w:szCs w:val="22"/>
              </w:rPr>
              <w:t xml:space="preserve">Ke každé výzvě bude stanoven relevantní počet specialistů FM a PM pro případ komplikovaných dotazů </w:t>
            </w:r>
          </w:p>
        </w:tc>
        <w:tc>
          <w:tcPr>
            <w:tcW w:w="1344" w:type="pct"/>
          </w:tcPr>
          <w:p w:rsidR="00D47439" w:rsidRPr="00E81B0F" w:rsidRDefault="00D47439" w:rsidP="00A95418">
            <w:pPr>
              <w:jc w:val="center"/>
            </w:pPr>
            <w:r w:rsidRPr="00E81B0F">
              <w:rPr>
                <w:szCs w:val="22"/>
              </w:rPr>
              <w:t>Vedoucí odd. FM a PM</w:t>
            </w:r>
          </w:p>
        </w:tc>
      </w:tr>
      <w:tr w:rsidR="00D47439" w:rsidRPr="00E81B0F" w:rsidTr="006F4BE1">
        <w:tc>
          <w:tcPr>
            <w:tcW w:w="563" w:type="pct"/>
          </w:tcPr>
          <w:p w:rsidR="00D47439" w:rsidRPr="00E81B0F" w:rsidRDefault="00D47439" w:rsidP="00A95418">
            <w:pPr>
              <w:jc w:val="center"/>
            </w:pPr>
            <w:r w:rsidRPr="00E81B0F">
              <w:rPr>
                <w:szCs w:val="22"/>
              </w:rPr>
              <w:t>5.</w:t>
            </w:r>
          </w:p>
        </w:tc>
        <w:tc>
          <w:tcPr>
            <w:tcW w:w="3093" w:type="pct"/>
          </w:tcPr>
          <w:p w:rsidR="00D47439" w:rsidRPr="00E81B0F" w:rsidRDefault="00D47439" w:rsidP="00A95418">
            <w:pPr>
              <w:jc w:val="both"/>
            </w:pPr>
            <w:r w:rsidRPr="00E81B0F">
              <w:rPr>
                <w:szCs w:val="22"/>
              </w:rPr>
              <w:t>Telefonické a emailové dotazy žadatelů budou zodpovídat zaměstnanci odd. publicity. Telefonické dotazy ve dnech a hodinách, které jsou stanoveny ve výzvě, emailové dotazy průběžně, nejdéle do 3 PD od doručení dotazu.</w:t>
            </w:r>
          </w:p>
        </w:tc>
        <w:tc>
          <w:tcPr>
            <w:tcW w:w="1344" w:type="pct"/>
          </w:tcPr>
          <w:p w:rsidR="00D47439" w:rsidRPr="00E81B0F" w:rsidRDefault="00D47439" w:rsidP="00A95418">
            <w:pPr>
              <w:jc w:val="center"/>
            </w:pPr>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 xml:space="preserve">6. </w:t>
            </w:r>
          </w:p>
        </w:tc>
        <w:tc>
          <w:tcPr>
            <w:tcW w:w="3093" w:type="pct"/>
          </w:tcPr>
          <w:p w:rsidR="00D47439" w:rsidRPr="00E81B0F" w:rsidRDefault="00D47439" w:rsidP="00A95418">
            <w:pPr>
              <w:jc w:val="both"/>
            </w:pPr>
            <w:r w:rsidRPr="00E81B0F">
              <w:rPr>
                <w:szCs w:val="22"/>
              </w:rPr>
              <w:t>U složitých dotazů, kdy je třeba získat odpověď od PM či FM, je lhůta do 5 PD od doručení dotazu. Pokud byl dotaz vznesen telefonicky, zapíše dotaz referent odd. publicity a informuje žadatele o lhůtě a formě zodpovězení dotazu. Dotaz zašle prostřednictvím emailu referent publicity (RP) dotaz relevantnímu PM nebo FM.</w:t>
            </w:r>
          </w:p>
        </w:tc>
        <w:tc>
          <w:tcPr>
            <w:tcW w:w="1344" w:type="pct"/>
          </w:tcPr>
          <w:p w:rsidR="00D47439" w:rsidRPr="00E81B0F" w:rsidRDefault="00D47439" w:rsidP="00A95418">
            <w:pPr>
              <w:jc w:val="center"/>
            </w:pPr>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7.</w:t>
            </w:r>
          </w:p>
        </w:tc>
        <w:tc>
          <w:tcPr>
            <w:tcW w:w="3093" w:type="pct"/>
          </w:tcPr>
          <w:p w:rsidR="00D47439" w:rsidRPr="00E81B0F" w:rsidRDefault="00D47439" w:rsidP="00A95418">
            <w:pPr>
              <w:jc w:val="both"/>
            </w:pPr>
            <w:r w:rsidRPr="00E81B0F">
              <w:rPr>
                <w:szCs w:val="22"/>
              </w:rPr>
              <w:t>PM nebo FM, který obdrží dotaz, musí do 3PD zaslat RP odpověď.</w:t>
            </w:r>
          </w:p>
        </w:tc>
        <w:tc>
          <w:tcPr>
            <w:tcW w:w="1344" w:type="pct"/>
          </w:tcPr>
          <w:p w:rsidR="00D47439" w:rsidRPr="00E81B0F" w:rsidRDefault="00D47439" w:rsidP="00A95418">
            <w:pPr>
              <w:jc w:val="center"/>
            </w:pPr>
            <w:r w:rsidRPr="00E81B0F">
              <w:rPr>
                <w:szCs w:val="22"/>
              </w:rPr>
              <w:t>PM, FM</w:t>
            </w:r>
          </w:p>
        </w:tc>
      </w:tr>
      <w:tr w:rsidR="00D47439" w:rsidRPr="00E81B0F" w:rsidTr="006F4BE1">
        <w:tc>
          <w:tcPr>
            <w:tcW w:w="563" w:type="pct"/>
          </w:tcPr>
          <w:p w:rsidR="00D47439" w:rsidRPr="00E81B0F" w:rsidRDefault="00D47439" w:rsidP="00A95418">
            <w:pPr>
              <w:jc w:val="center"/>
            </w:pPr>
            <w:r w:rsidRPr="00E81B0F">
              <w:rPr>
                <w:szCs w:val="22"/>
              </w:rPr>
              <w:t>8.</w:t>
            </w:r>
          </w:p>
        </w:tc>
        <w:tc>
          <w:tcPr>
            <w:tcW w:w="3093" w:type="pct"/>
          </w:tcPr>
          <w:p w:rsidR="00D47439" w:rsidRPr="00E81B0F" w:rsidRDefault="00D47439" w:rsidP="00A95418">
            <w:pPr>
              <w:jc w:val="both"/>
            </w:pPr>
            <w:r w:rsidRPr="00E81B0F">
              <w:rPr>
                <w:szCs w:val="22"/>
              </w:rPr>
              <w:t>RP zavede dotaz i odpověď do databáze dotazů a odešle odpověď neprodleně žadateli (nejpozději do 5 PD od doručení dotazu od žadatele).</w:t>
            </w:r>
          </w:p>
        </w:tc>
        <w:tc>
          <w:tcPr>
            <w:tcW w:w="1344" w:type="pct"/>
          </w:tcPr>
          <w:p w:rsidR="00D47439" w:rsidRPr="00E81B0F" w:rsidRDefault="00D47439" w:rsidP="00A95418">
            <w:pPr>
              <w:jc w:val="center"/>
            </w:pPr>
            <w:r w:rsidRPr="00E81B0F">
              <w:rPr>
                <w:szCs w:val="22"/>
              </w:rPr>
              <w:t>RP</w:t>
            </w:r>
          </w:p>
        </w:tc>
      </w:tr>
      <w:tr w:rsidR="00D47439" w:rsidRPr="00E81B0F" w:rsidTr="006F4BE1">
        <w:tc>
          <w:tcPr>
            <w:tcW w:w="563" w:type="pct"/>
          </w:tcPr>
          <w:p w:rsidR="00D47439" w:rsidRPr="00E81B0F" w:rsidRDefault="00D47439" w:rsidP="00A95418">
            <w:pPr>
              <w:jc w:val="center"/>
            </w:pPr>
            <w:r w:rsidRPr="00E81B0F">
              <w:rPr>
                <w:szCs w:val="22"/>
              </w:rPr>
              <w:t>9.</w:t>
            </w:r>
          </w:p>
        </w:tc>
        <w:tc>
          <w:tcPr>
            <w:tcW w:w="3093" w:type="pct"/>
          </w:tcPr>
          <w:p w:rsidR="00D47439" w:rsidRPr="00E81B0F" w:rsidRDefault="00D47439" w:rsidP="00A95418">
            <w:pPr>
              <w:jc w:val="both"/>
            </w:pPr>
            <w:r w:rsidRPr="00E81B0F">
              <w:rPr>
                <w:szCs w:val="22"/>
              </w:rPr>
              <w:t xml:space="preserve">Pokud PM nebo FM neodpoví do 3PD na dotaz, RP odešle do 1PD upozornění na nedodržení termínu a nesplnění úkolu, spolu s dotazem žadatele, vedoucímu oddělení, do kterého je PM nebo FM zařazen, vedoucí daného odd. převezme odpovědnost za interní zodpovězení dotazu a zaslání odpovědi RP do 1PD ode dne, kdy mu byl dotaz doručen. </w:t>
            </w:r>
          </w:p>
        </w:tc>
        <w:tc>
          <w:tcPr>
            <w:tcW w:w="1344" w:type="pct"/>
          </w:tcPr>
          <w:p w:rsidR="00D47439" w:rsidRPr="00E81B0F" w:rsidRDefault="00D47439" w:rsidP="00A95418">
            <w:pPr>
              <w:jc w:val="center"/>
            </w:pPr>
            <w:r w:rsidRPr="00E81B0F">
              <w:rPr>
                <w:szCs w:val="22"/>
              </w:rPr>
              <w:t>RP</w:t>
            </w:r>
          </w:p>
        </w:tc>
      </w:tr>
      <w:tr w:rsidR="00D47439" w:rsidRPr="00E81B0F" w:rsidTr="006F4BE1">
        <w:tc>
          <w:tcPr>
            <w:tcW w:w="563" w:type="pct"/>
          </w:tcPr>
          <w:p w:rsidR="00D47439" w:rsidRPr="00E81B0F" w:rsidRDefault="00D47439" w:rsidP="00A95418">
            <w:pPr>
              <w:jc w:val="center"/>
            </w:pPr>
            <w:r w:rsidRPr="00E81B0F">
              <w:rPr>
                <w:szCs w:val="22"/>
              </w:rPr>
              <w:t xml:space="preserve">10. </w:t>
            </w:r>
          </w:p>
        </w:tc>
        <w:tc>
          <w:tcPr>
            <w:tcW w:w="3093" w:type="pct"/>
          </w:tcPr>
          <w:p w:rsidR="00D47439" w:rsidRPr="00E81B0F" w:rsidRDefault="00D47439" w:rsidP="00A95418">
            <w:pPr>
              <w:jc w:val="both"/>
            </w:pPr>
            <w:r w:rsidRPr="00E81B0F">
              <w:rPr>
                <w:szCs w:val="22"/>
              </w:rPr>
              <w:t xml:space="preserve">Pokud RP zašle PM nebo FM dotaz, který již byl zodpovídán či patří do databáze dotazů nebo jasně vyplývá z výzvy, zašle tento dotaz PM či FM přímo vedoucímu odd. publicity a to bez odpovědi, pouze s odkazem na zdroj. </w:t>
            </w:r>
          </w:p>
        </w:tc>
        <w:tc>
          <w:tcPr>
            <w:tcW w:w="1344" w:type="pct"/>
          </w:tcPr>
          <w:p w:rsidR="00D47439" w:rsidRPr="00E81B0F" w:rsidRDefault="00D47439" w:rsidP="00A95418">
            <w:pPr>
              <w:jc w:val="center"/>
            </w:pPr>
            <w:r w:rsidRPr="00E81B0F">
              <w:rPr>
                <w:szCs w:val="22"/>
              </w:rPr>
              <w:t>PM, FM</w:t>
            </w:r>
          </w:p>
        </w:tc>
      </w:tr>
      <w:tr w:rsidR="00D47439" w:rsidRPr="00E81B0F" w:rsidTr="006F4BE1">
        <w:tc>
          <w:tcPr>
            <w:tcW w:w="5000" w:type="pct"/>
            <w:gridSpan w:val="3"/>
          </w:tcPr>
          <w:p w:rsidR="00D47439" w:rsidRPr="00E81B0F" w:rsidRDefault="00D47439" w:rsidP="00A95418">
            <w:pPr>
              <w:ind w:left="360"/>
              <w:jc w:val="both"/>
            </w:pPr>
            <w:r w:rsidRPr="00E81B0F">
              <w:rPr>
                <w:szCs w:val="22"/>
              </w:rPr>
              <w:t>(Stav popsaný v bodě 9 a 10 je možné považovat za neplnění pracovních povinností.)</w:t>
            </w:r>
          </w:p>
        </w:tc>
      </w:tr>
      <w:tr w:rsidR="00D47439" w:rsidRPr="00E81B0F" w:rsidTr="006F4BE1">
        <w:tc>
          <w:tcPr>
            <w:tcW w:w="563" w:type="pct"/>
          </w:tcPr>
          <w:p w:rsidR="00D47439" w:rsidRPr="00E81B0F" w:rsidRDefault="00D47439" w:rsidP="00A95418">
            <w:pPr>
              <w:jc w:val="center"/>
            </w:pPr>
            <w:r w:rsidRPr="00E81B0F">
              <w:rPr>
                <w:szCs w:val="22"/>
              </w:rPr>
              <w:t>11.</w:t>
            </w:r>
          </w:p>
        </w:tc>
        <w:tc>
          <w:tcPr>
            <w:tcW w:w="3093" w:type="pct"/>
          </w:tcPr>
          <w:p w:rsidR="00D47439" w:rsidRPr="00E81B0F" w:rsidRDefault="00D47439" w:rsidP="00A95418">
            <w:pPr>
              <w:jc w:val="both"/>
            </w:pPr>
            <w:r w:rsidRPr="00E81B0F">
              <w:rPr>
                <w:szCs w:val="22"/>
              </w:rPr>
              <w:t>Databáze dotazů bude vytvořena pro dvě úrovně:</w:t>
            </w:r>
          </w:p>
          <w:p w:rsidR="00D47439" w:rsidRPr="00E81B0F" w:rsidRDefault="00D47439" w:rsidP="00FE7A89">
            <w:pPr>
              <w:numPr>
                <w:ilvl w:val="0"/>
                <w:numId w:val="30"/>
              </w:numPr>
              <w:spacing w:line="276" w:lineRule="auto"/>
              <w:jc w:val="both"/>
            </w:pPr>
            <w:r w:rsidRPr="00E81B0F">
              <w:rPr>
                <w:szCs w:val="22"/>
              </w:rPr>
              <w:t>obecné dotazy k žádosti = které nejsou vázány na konkrétní výzvy, budou řazeny dle OP a dále dle oblastí,</w:t>
            </w:r>
          </w:p>
          <w:p w:rsidR="00D47439" w:rsidRPr="00E81B0F" w:rsidRDefault="00D47439" w:rsidP="00FE7A89">
            <w:pPr>
              <w:numPr>
                <w:ilvl w:val="0"/>
                <w:numId w:val="30"/>
              </w:numPr>
              <w:spacing w:line="276" w:lineRule="auto"/>
              <w:jc w:val="both"/>
            </w:pPr>
            <w:r w:rsidRPr="00E81B0F">
              <w:rPr>
                <w:szCs w:val="22"/>
              </w:rPr>
              <w:t>specifické dotazy k výzvě = dle OP pro každou výzvu zvlášť, další řazení bude kopírovat strukturu dané výzvy.</w:t>
            </w:r>
          </w:p>
          <w:p w:rsidR="00D47439" w:rsidRPr="00E81B0F" w:rsidRDefault="00D47439" w:rsidP="00A95418">
            <w:pPr>
              <w:jc w:val="both"/>
            </w:pPr>
            <w:r w:rsidRPr="00E81B0F">
              <w:rPr>
                <w:szCs w:val="22"/>
              </w:rPr>
              <w:t>Dotaz bude možné zařadit pouze do jedné z úrovní.</w:t>
            </w:r>
          </w:p>
        </w:tc>
        <w:tc>
          <w:tcPr>
            <w:tcW w:w="1344" w:type="pct"/>
          </w:tcPr>
          <w:p w:rsidR="00D47439" w:rsidRPr="00E81B0F" w:rsidRDefault="00D47439" w:rsidP="00A95418">
            <w:pPr>
              <w:jc w:val="center"/>
            </w:pPr>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12.</w:t>
            </w:r>
          </w:p>
        </w:tc>
        <w:tc>
          <w:tcPr>
            <w:tcW w:w="3093" w:type="pct"/>
          </w:tcPr>
          <w:p w:rsidR="00D47439" w:rsidRPr="00E81B0F" w:rsidRDefault="00D47439" w:rsidP="00A95418">
            <w:pPr>
              <w:jc w:val="both"/>
            </w:pPr>
            <w:r w:rsidRPr="00E81B0F">
              <w:rPr>
                <w:szCs w:val="22"/>
              </w:rPr>
              <w:t>Odpovědnost za správnost odpovědi nese:</w:t>
            </w:r>
          </w:p>
          <w:p w:rsidR="00D47439" w:rsidRPr="00E81B0F" w:rsidRDefault="00D47439" w:rsidP="00FE7A89">
            <w:pPr>
              <w:numPr>
                <w:ilvl w:val="0"/>
                <w:numId w:val="30"/>
              </w:numPr>
              <w:spacing w:line="276" w:lineRule="auto"/>
              <w:jc w:val="both"/>
            </w:pPr>
            <w:r w:rsidRPr="00E81B0F">
              <w:rPr>
                <w:szCs w:val="22"/>
              </w:rPr>
              <w:t>u telefonických a emailových dotazů obecných nebo nekomplikovaných dotazů - RP,</w:t>
            </w:r>
          </w:p>
          <w:p w:rsidR="00D47439" w:rsidRPr="00E81B0F" w:rsidRDefault="00D47439" w:rsidP="00FE7A89">
            <w:pPr>
              <w:numPr>
                <w:ilvl w:val="0"/>
                <w:numId w:val="30"/>
              </w:numPr>
              <w:spacing w:line="276" w:lineRule="auto"/>
              <w:jc w:val="both"/>
            </w:pPr>
            <w:r w:rsidRPr="00E81B0F">
              <w:rPr>
                <w:szCs w:val="22"/>
              </w:rPr>
              <w:t>u komplikovaných dotazů – PM či FM, který odpověď pro RP vypracoval.</w:t>
            </w:r>
          </w:p>
        </w:tc>
        <w:tc>
          <w:tcPr>
            <w:tcW w:w="1344" w:type="pct"/>
          </w:tcPr>
          <w:p w:rsidR="00D47439" w:rsidRPr="00E81B0F" w:rsidRDefault="00D47439" w:rsidP="00A95418">
            <w:pPr>
              <w:jc w:val="center"/>
            </w:pPr>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13.</w:t>
            </w:r>
          </w:p>
        </w:tc>
        <w:tc>
          <w:tcPr>
            <w:tcW w:w="3093" w:type="pct"/>
          </w:tcPr>
          <w:p w:rsidR="00D47439" w:rsidRPr="00E81B0F" w:rsidRDefault="00D47439" w:rsidP="00A95418">
            <w:pPr>
              <w:jc w:val="both"/>
            </w:pPr>
            <w:r w:rsidRPr="00E81B0F">
              <w:rPr>
                <w:szCs w:val="22"/>
              </w:rPr>
              <w:t>V souvislosti s přípravou další výzvy bude v kompetenci odd. publicity připravit ze stávající databáze dotazy, které je v rámci další výzvy možné používat, aby nedocházelo k duplicitě.</w:t>
            </w:r>
          </w:p>
        </w:tc>
        <w:tc>
          <w:tcPr>
            <w:tcW w:w="1344" w:type="pct"/>
          </w:tcPr>
          <w:p w:rsidR="00D47439" w:rsidRPr="00E81B0F" w:rsidRDefault="00D47439" w:rsidP="00A95418">
            <w:pPr>
              <w:jc w:val="center"/>
            </w:pPr>
            <w:r w:rsidRPr="00E81B0F">
              <w:rPr>
                <w:szCs w:val="22"/>
              </w:rPr>
              <w:t>Vedoucí odd. publicity</w:t>
            </w:r>
          </w:p>
        </w:tc>
      </w:tr>
      <w:tr w:rsidR="00D47439" w:rsidRPr="00E81B0F" w:rsidTr="006F4BE1">
        <w:tc>
          <w:tcPr>
            <w:tcW w:w="563" w:type="pct"/>
          </w:tcPr>
          <w:p w:rsidR="00D47439" w:rsidRPr="00E81B0F" w:rsidRDefault="00D47439" w:rsidP="00A95418">
            <w:pPr>
              <w:jc w:val="center"/>
            </w:pPr>
            <w:r w:rsidRPr="00E81B0F">
              <w:rPr>
                <w:szCs w:val="22"/>
              </w:rPr>
              <w:t>14.</w:t>
            </w:r>
          </w:p>
        </w:tc>
        <w:tc>
          <w:tcPr>
            <w:tcW w:w="3093" w:type="pct"/>
          </w:tcPr>
          <w:p w:rsidR="00D47439" w:rsidRPr="00E81B0F" w:rsidRDefault="00D47439" w:rsidP="00A95418">
            <w:pPr>
              <w:jc w:val="both"/>
            </w:pPr>
            <w:r w:rsidRPr="00E81B0F">
              <w:rPr>
                <w:szCs w:val="22"/>
              </w:rPr>
              <w:t>RP bude využívat databázi metodických pokynů, které bude ve spravovat  odd. metodik, ale bude přístupné všem zaměstnancům OSF. Za správnost obsahu této databáze odpovídá vedoucí odd. metodik. Za správnost přidělení odpovědi k dotazu z této databáze odpovídá RP.</w:t>
            </w:r>
          </w:p>
        </w:tc>
        <w:tc>
          <w:tcPr>
            <w:tcW w:w="1344" w:type="pct"/>
          </w:tcPr>
          <w:p w:rsidR="00D47439" w:rsidRPr="00E81B0F" w:rsidRDefault="00D47439" w:rsidP="00A95418">
            <w:pPr>
              <w:jc w:val="center"/>
            </w:pPr>
            <w:r w:rsidRPr="00E81B0F">
              <w:rPr>
                <w:szCs w:val="22"/>
              </w:rPr>
              <w:t>Vedoucí odd. metodik,</w:t>
            </w:r>
          </w:p>
          <w:p w:rsidR="00D47439" w:rsidRPr="00E81B0F" w:rsidRDefault="00D47439" w:rsidP="00A95418">
            <w:pPr>
              <w:jc w:val="center"/>
            </w:pPr>
            <w:r w:rsidRPr="00E81B0F">
              <w:rPr>
                <w:szCs w:val="22"/>
              </w:rPr>
              <w:t>Vedoucí odd. publicity</w:t>
            </w:r>
          </w:p>
        </w:tc>
      </w:tr>
    </w:tbl>
    <w:p w:rsidR="00D47439" w:rsidRDefault="00D47439" w:rsidP="00154DD5">
      <w:pPr>
        <w:rPr>
          <w:b/>
          <w:sz w:val="24"/>
        </w:rPr>
      </w:pPr>
    </w:p>
    <w:p w:rsidR="00D47439" w:rsidRDefault="00D47439" w:rsidP="00154DD5">
      <w:pPr>
        <w:rPr>
          <w:b/>
          <w:sz w:val="24"/>
        </w:rPr>
      </w:pPr>
    </w:p>
    <w:p w:rsidR="00D47439" w:rsidRPr="009A006E" w:rsidRDefault="00D47439" w:rsidP="009A006E">
      <w:pPr>
        <w:spacing w:before="120"/>
        <w:rPr>
          <w:b/>
          <w:sz w:val="24"/>
        </w:rPr>
      </w:pPr>
      <w:r>
        <w:rPr>
          <w:b/>
          <w:sz w:val="24"/>
        </w:rPr>
        <w:br w:type="page"/>
        <w:t>Příloha č. 3</w:t>
      </w:r>
    </w:p>
    <w:p w:rsidR="00D47439" w:rsidRPr="009A006E" w:rsidRDefault="00D47439" w:rsidP="00154DD5">
      <w:pPr>
        <w:rPr>
          <w:b/>
          <w:sz w:val="24"/>
        </w:rPr>
      </w:pPr>
      <w:r w:rsidRPr="009A006E">
        <w:rPr>
          <w:b/>
          <w:sz w:val="24"/>
        </w:rPr>
        <w:t>Náměty na výstupní sestavy IS Monit7+</w:t>
      </w:r>
    </w:p>
    <w:p w:rsidR="00D47439" w:rsidRDefault="00D47439" w:rsidP="00154DD5"/>
    <w:p w:rsidR="00D47439" w:rsidRPr="00EE0935" w:rsidRDefault="00D47439" w:rsidP="009A006E">
      <w:pPr>
        <w:rPr>
          <w:u w:val="single"/>
        </w:rPr>
      </w:pPr>
      <w:r w:rsidRPr="00EE0935">
        <w:rPr>
          <w:u w:val="single"/>
        </w:rPr>
        <w:t>Čerpání prostředků EU</w:t>
      </w:r>
    </w:p>
    <w:p w:rsidR="00D47439" w:rsidRDefault="00D47439" w:rsidP="009A006E"/>
    <w:p w:rsidR="00D47439" w:rsidRPr="009A006E" w:rsidRDefault="00D47439" w:rsidP="009A006E">
      <w:r>
        <w:pict>
          <v:shape id="_x0000_i1095" type="#_x0000_t75" style="width:450pt;height:240.75pt">
            <v:imagedata r:id="rId85" o:title=""/>
          </v:shape>
        </w:pict>
      </w:r>
    </w:p>
    <w:p w:rsidR="00D47439" w:rsidRDefault="00D47439" w:rsidP="009A006E"/>
    <w:p w:rsidR="00D47439" w:rsidRPr="00EE0935" w:rsidRDefault="00D47439" w:rsidP="009A006E">
      <w:pPr>
        <w:rPr>
          <w:u w:val="single"/>
        </w:rPr>
      </w:pPr>
      <w:r w:rsidRPr="00EE0935">
        <w:rPr>
          <w:u w:val="single"/>
        </w:rPr>
        <w:t>Přehled vývoje programu</w:t>
      </w:r>
    </w:p>
    <w:p w:rsidR="00D47439" w:rsidRDefault="00D47439" w:rsidP="009A006E"/>
    <w:p w:rsidR="00D47439" w:rsidRPr="009A006E" w:rsidRDefault="00D47439" w:rsidP="009A006E">
      <w:r>
        <w:pict>
          <v:shape id="_x0000_i1096" type="#_x0000_t75" style="width:450.75pt;height:83.25pt">
            <v:imagedata r:id="rId86" o:title=""/>
          </v:shape>
        </w:pict>
      </w:r>
    </w:p>
    <w:p w:rsidR="00D47439" w:rsidRDefault="00D47439" w:rsidP="009A006E">
      <w:r>
        <w:t xml:space="preserve">Může být zpracováno v detailu i pro jednotlivé oblasti podpory. </w:t>
      </w:r>
    </w:p>
    <w:p w:rsidR="00D47439" w:rsidRDefault="00D47439" w:rsidP="009A006E">
      <w:pPr>
        <w:sectPr w:rsidR="00D47439" w:rsidSect="00EC2F60">
          <w:pgSz w:w="11907" w:h="16840" w:code="9"/>
          <w:pgMar w:top="1469" w:right="1440" w:bottom="1440" w:left="1616" w:header="709" w:footer="709" w:gutter="0"/>
          <w:cols w:space="708"/>
          <w:docGrid w:linePitch="360"/>
        </w:sectPr>
      </w:pPr>
    </w:p>
    <w:p w:rsidR="00D47439" w:rsidRDefault="00D47439" w:rsidP="009A006E"/>
    <w:p w:rsidR="00D47439" w:rsidRPr="00EE0935" w:rsidRDefault="00D47439" w:rsidP="00B67040">
      <w:pPr>
        <w:rPr>
          <w:u w:val="single"/>
        </w:rPr>
      </w:pPr>
      <w:r w:rsidRPr="00EE0935">
        <w:rPr>
          <w:u w:val="single"/>
        </w:rPr>
        <w:t>Analýza rizik</w:t>
      </w:r>
    </w:p>
    <w:p w:rsidR="00D47439" w:rsidRDefault="00D47439" w:rsidP="00B67040"/>
    <w:p w:rsidR="00D47439" w:rsidRPr="00EE0935" w:rsidRDefault="00D47439" w:rsidP="00B67040">
      <w:r>
        <w:pict>
          <v:shape id="_x0000_i1097" type="#_x0000_t75" style="width:696.75pt;height:39.75pt">
            <v:imagedata r:id="rId87" o:title=""/>
          </v:shape>
        </w:pict>
      </w:r>
    </w:p>
    <w:p w:rsidR="00D47439" w:rsidRDefault="00D47439" w:rsidP="00B67040"/>
    <w:p w:rsidR="00D47439" w:rsidRPr="00EE0935" w:rsidRDefault="00D47439" w:rsidP="00B67040">
      <w:pPr>
        <w:rPr>
          <w:u w:val="single"/>
        </w:rPr>
      </w:pPr>
      <w:r w:rsidRPr="00EE0935">
        <w:rPr>
          <w:u w:val="single"/>
        </w:rPr>
        <w:t>Veřejnoprávní podpora</w:t>
      </w:r>
    </w:p>
    <w:p w:rsidR="00D47439" w:rsidRDefault="00D47439" w:rsidP="00B67040"/>
    <w:p w:rsidR="00D47439" w:rsidRPr="00EE0935" w:rsidRDefault="00D47439" w:rsidP="00B67040">
      <w:r>
        <w:pict>
          <v:shape id="_x0000_i1098" type="#_x0000_t75" style="width:699pt;height:94.5pt">
            <v:imagedata r:id="rId88" o:title=""/>
          </v:shape>
        </w:pict>
      </w:r>
    </w:p>
    <w:p w:rsidR="00D47439" w:rsidRDefault="00D47439" w:rsidP="00B67040"/>
    <w:p w:rsidR="00D47439" w:rsidRPr="00EE0935" w:rsidRDefault="00D47439" w:rsidP="00B67040">
      <w:pPr>
        <w:rPr>
          <w:u w:val="single"/>
        </w:rPr>
      </w:pPr>
      <w:r w:rsidRPr="00EE0935">
        <w:rPr>
          <w:u w:val="single"/>
        </w:rPr>
        <w:t>Kontaktní údaje na žadatele</w:t>
      </w:r>
    </w:p>
    <w:p w:rsidR="00D47439" w:rsidRDefault="00D47439" w:rsidP="00B67040"/>
    <w:p w:rsidR="00D47439" w:rsidRPr="00EE0935" w:rsidRDefault="00D47439" w:rsidP="00B67040">
      <w:r>
        <w:pict>
          <v:shape id="_x0000_i1099" type="#_x0000_t75" style="width:699pt;height:83.25pt">
            <v:imagedata r:id="rId89" o:title=""/>
          </v:shape>
        </w:pict>
      </w:r>
    </w:p>
    <w:p w:rsidR="00D47439" w:rsidRDefault="00D47439" w:rsidP="00B67040"/>
    <w:p w:rsidR="00D47439" w:rsidRPr="00EE0935" w:rsidRDefault="00D47439" w:rsidP="00B67040">
      <w:r>
        <w:pict>
          <v:shape id="_x0000_i1100" type="#_x0000_t75" style="width:696.75pt;height:68.25pt">
            <v:imagedata r:id="rId90" o:title=""/>
          </v:shape>
        </w:pict>
      </w:r>
    </w:p>
    <w:p w:rsidR="00D47439" w:rsidRDefault="00D47439" w:rsidP="00B67040"/>
    <w:p w:rsidR="00D47439" w:rsidRDefault="00D47439" w:rsidP="009A006E">
      <w:pPr>
        <w:rPr>
          <w:u w:val="single"/>
        </w:rPr>
        <w:sectPr w:rsidR="00D47439" w:rsidSect="00FA5E0C">
          <w:pgSz w:w="16840" w:h="11907" w:orient="landscape" w:code="9"/>
          <w:pgMar w:top="1418" w:right="1418" w:bottom="1644" w:left="1418" w:header="709" w:footer="709" w:gutter="0"/>
          <w:cols w:space="708"/>
          <w:docGrid w:linePitch="360"/>
        </w:sectPr>
      </w:pPr>
    </w:p>
    <w:p w:rsidR="00D47439" w:rsidRPr="00BE75D2" w:rsidRDefault="00D47439" w:rsidP="009A006E">
      <w:pPr>
        <w:rPr>
          <w:u w:val="single"/>
        </w:rPr>
      </w:pPr>
      <w:r w:rsidRPr="00BE75D2">
        <w:rPr>
          <w:u w:val="single"/>
        </w:rPr>
        <w:t>Projektoví/finanční manažeři</w:t>
      </w:r>
    </w:p>
    <w:p w:rsidR="00D47439" w:rsidRPr="009A006E" w:rsidRDefault="00D47439" w:rsidP="00B67040">
      <w:pPr>
        <w:spacing w:before="120"/>
        <w:jc w:val="both"/>
      </w:pPr>
      <w:r>
        <w:t>Sestava</w:t>
      </w:r>
      <w:r w:rsidRPr="009A006E">
        <w:t xml:space="preserve"> umožňuje zobrazit projekty přiřazené konkrétnímu proj</w:t>
      </w:r>
      <w:r>
        <w:t xml:space="preserve">ektovému/finančnímu manažerovi a u možnňuje tak </w:t>
      </w:r>
      <w:r w:rsidRPr="009A006E">
        <w:t>vedoucímu oddělení systémově sledovat  vytíženost jednotlivých projektových manažerů</w:t>
      </w:r>
    </w:p>
    <w:p w:rsidR="00D47439" w:rsidRPr="009A006E" w:rsidRDefault="00D47439" w:rsidP="00B67040">
      <w:pPr>
        <w:jc w:val="both"/>
      </w:pPr>
    </w:p>
    <w:p w:rsidR="00D47439" w:rsidRPr="009A006E" w:rsidRDefault="00D47439" w:rsidP="00B67040">
      <w:pPr>
        <w:jc w:val="both"/>
      </w:pPr>
      <w:r w:rsidRPr="009A006E">
        <w:t xml:space="preserve">Sestava umožňuje konkrétnímu projektovému manažerovi vést v IS MONIT seznam jemu přiřazených projektů a hlídat důležité lhůty a stavy přiřazených projektů ( např. projekty zaregistrované, projekty doporučené ke schválení, projekty vyřazené,  projekty zasmluvněné, projekty, proplacené, finanční objemy, termíny pro předložení monitorovacích zpráv, výsledky kontrol, termíny předložení  žádostí  o platbu, apod. </w:t>
      </w:r>
    </w:p>
    <w:p w:rsidR="00D47439" w:rsidRPr="009A006E" w:rsidRDefault="00D47439" w:rsidP="00B67040">
      <w:pPr>
        <w:jc w:val="both"/>
      </w:pPr>
    </w:p>
    <w:p w:rsidR="00D47439" w:rsidRPr="009A006E" w:rsidRDefault="00D47439" w:rsidP="00B67040">
      <w:pPr>
        <w:jc w:val="both"/>
      </w:pPr>
      <w:r w:rsidRPr="009A006E">
        <w:t xml:space="preserve">Předpokladem pro zpracování této sestavy je nastavení funkcionality, která umožní jednotlivým projektům v IS MONIT přiřadit konkrétního projektového/finančního manažera </w:t>
      </w:r>
      <w:r>
        <w:t>(</w:t>
      </w:r>
      <w:r w:rsidRPr="009A006E">
        <w:t>tato funkcionalita j</w:t>
      </w:r>
      <w:r>
        <w:t>e v IS MONIT jiných OP dostupná).</w:t>
      </w:r>
    </w:p>
    <w:p w:rsidR="00D47439" w:rsidRDefault="00D47439" w:rsidP="00B67040">
      <w:pPr>
        <w:jc w:val="both"/>
      </w:pPr>
    </w:p>
    <w:p w:rsidR="00D47439" w:rsidRPr="001D42A9" w:rsidRDefault="00D47439" w:rsidP="00154DD5">
      <w:pPr>
        <w:rPr>
          <w:b/>
          <w:sz w:val="24"/>
        </w:rPr>
      </w:pPr>
      <w:r>
        <w:br w:type="page"/>
      </w:r>
      <w:r>
        <w:rPr>
          <w:b/>
          <w:sz w:val="24"/>
        </w:rPr>
        <w:t>Příloha č. 4</w:t>
      </w:r>
    </w:p>
    <w:p w:rsidR="00D47439" w:rsidRDefault="00D47439" w:rsidP="00154DD5">
      <w:pPr>
        <w:rPr>
          <w:b/>
          <w:sz w:val="24"/>
        </w:rPr>
      </w:pPr>
    </w:p>
    <w:p w:rsidR="00D47439" w:rsidRDefault="00D47439" w:rsidP="00154DD5">
      <w:pPr>
        <w:rPr>
          <w:b/>
          <w:sz w:val="24"/>
        </w:rPr>
      </w:pPr>
      <w:r w:rsidRPr="001D42A9">
        <w:rPr>
          <w:b/>
          <w:sz w:val="24"/>
        </w:rPr>
        <w:t>Nejčastější pochybení ve výběrových řízeních</w:t>
      </w:r>
    </w:p>
    <w:p w:rsidR="00D47439" w:rsidRDefault="00D47439" w:rsidP="00154DD5">
      <w:pPr>
        <w:rPr>
          <w:b/>
          <w:sz w:val="24"/>
        </w:rPr>
      </w:pPr>
    </w:p>
    <w:tbl>
      <w:tblPr>
        <w:tblW w:w="9070" w:type="dxa"/>
        <w:tblBorders>
          <w:top w:val="single" w:sz="12" w:space="0" w:color="008000"/>
          <w:bottom w:val="single" w:sz="12" w:space="0" w:color="008000"/>
        </w:tblBorders>
        <w:tblCellMar>
          <w:left w:w="70" w:type="dxa"/>
          <w:right w:w="70" w:type="dxa"/>
        </w:tblCellMar>
        <w:tblLook w:val="00BF"/>
      </w:tblPr>
      <w:tblGrid>
        <w:gridCol w:w="2773"/>
        <w:gridCol w:w="3417"/>
        <w:gridCol w:w="2880"/>
      </w:tblGrid>
      <w:tr w:rsidR="00D47439" w:rsidRPr="001D42A9" w:rsidTr="0088397D">
        <w:tc>
          <w:tcPr>
            <w:tcW w:w="2773" w:type="dxa"/>
            <w:tcBorders>
              <w:top w:val="single" w:sz="12" w:space="0" w:color="008000"/>
              <w:bottom w:val="single" w:sz="6" w:space="0" w:color="008000"/>
            </w:tcBorders>
          </w:tcPr>
          <w:p w:rsidR="00D47439" w:rsidRPr="001D42A9" w:rsidRDefault="00D47439" w:rsidP="001D42A9">
            <w:r w:rsidRPr="001D42A9">
              <w:rPr>
                <w:szCs w:val="22"/>
              </w:rPr>
              <w:t xml:space="preserve">Pochybení </w:t>
            </w:r>
          </w:p>
        </w:tc>
        <w:tc>
          <w:tcPr>
            <w:tcW w:w="3417" w:type="dxa"/>
            <w:tcBorders>
              <w:top w:val="single" w:sz="12" w:space="0" w:color="008000"/>
              <w:bottom w:val="single" w:sz="6" w:space="0" w:color="008000"/>
            </w:tcBorders>
          </w:tcPr>
          <w:p w:rsidR="00D47439" w:rsidRPr="001D42A9" w:rsidRDefault="00D47439" w:rsidP="001D42A9">
            <w:r w:rsidRPr="001D42A9">
              <w:rPr>
                <w:szCs w:val="22"/>
              </w:rPr>
              <w:t>specifikace</w:t>
            </w:r>
          </w:p>
        </w:tc>
        <w:tc>
          <w:tcPr>
            <w:tcW w:w="2880" w:type="dxa"/>
            <w:tcBorders>
              <w:top w:val="single" w:sz="12" w:space="0" w:color="008000"/>
              <w:bottom w:val="single" w:sz="6" w:space="0" w:color="008000"/>
            </w:tcBorders>
          </w:tcPr>
          <w:p w:rsidR="00D47439" w:rsidRPr="001D42A9" w:rsidRDefault="00D47439" w:rsidP="001D42A9">
            <w:r w:rsidRPr="001D42A9">
              <w:rPr>
                <w:szCs w:val="22"/>
              </w:rPr>
              <w:t xml:space="preserve">Doporučení </w:t>
            </w:r>
          </w:p>
        </w:tc>
      </w:tr>
      <w:tr w:rsidR="00D47439" w:rsidRPr="001D42A9" w:rsidTr="0088397D">
        <w:tc>
          <w:tcPr>
            <w:tcW w:w="2773" w:type="dxa"/>
            <w:tcBorders>
              <w:top w:val="single" w:sz="6" w:space="0" w:color="008000"/>
            </w:tcBorders>
          </w:tcPr>
          <w:p w:rsidR="00D47439" w:rsidRPr="001D42A9" w:rsidRDefault="00D47439" w:rsidP="001D42A9">
            <w:r w:rsidRPr="001D42A9">
              <w:rPr>
                <w:szCs w:val="22"/>
              </w:rPr>
              <w:t>Nesprávná hodnota veřejné zakázky</w:t>
            </w:r>
          </w:p>
          <w:p w:rsidR="00D47439" w:rsidRPr="001D42A9" w:rsidRDefault="00D47439" w:rsidP="001D42A9"/>
        </w:tc>
        <w:tc>
          <w:tcPr>
            <w:tcW w:w="3417" w:type="dxa"/>
            <w:tcBorders>
              <w:top w:val="single" w:sz="6" w:space="0" w:color="008000"/>
            </w:tcBorders>
          </w:tcPr>
          <w:p w:rsidR="00D47439" w:rsidRPr="001D42A9" w:rsidRDefault="00D47439" w:rsidP="001D42A9">
            <w:r w:rsidRPr="001D42A9">
              <w:rPr>
                <w:szCs w:val="22"/>
              </w:rPr>
              <w:t>Příjemce nestanoví správně hodnotu veřejné zakázky, cena neodpovídá stejnému či podobnému plnění.</w:t>
            </w:r>
          </w:p>
          <w:p w:rsidR="00D47439" w:rsidRPr="001D42A9" w:rsidRDefault="00D47439" w:rsidP="001D42A9"/>
        </w:tc>
        <w:tc>
          <w:tcPr>
            <w:tcW w:w="2880" w:type="dxa"/>
            <w:tcBorders>
              <w:top w:val="single" w:sz="6" w:space="0" w:color="008000"/>
            </w:tcBorders>
          </w:tcPr>
          <w:p w:rsidR="00D47439" w:rsidRPr="001D42A9" w:rsidRDefault="00D47439" w:rsidP="001D42A9">
            <w:r w:rsidRPr="001D42A9">
              <w:rPr>
                <w:szCs w:val="22"/>
              </w:rPr>
              <w:t>Proveďte průzkum trhu a zjistěte informace o ceně zakázek stejného či podobného předmětu plnění. Dodržujte přitom pravidla hospodárnosti, účelnosti a efektivnosti. Při stanovení ceny je vždy rozhodná cena bez DPH.</w:t>
            </w:r>
          </w:p>
        </w:tc>
      </w:tr>
      <w:tr w:rsidR="00D47439" w:rsidRPr="001D42A9" w:rsidTr="0088397D">
        <w:tc>
          <w:tcPr>
            <w:tcW w:w="2773" w:type="dxa"/>
          </w:tcPr>
          <w:p w:rsidR="00D47439" w:rsidRPr="001D42A9" w:rsidRDefault="00D47439" w:rsidP="001D42A9">
            <w:r w:rsidRPr="001D42A9">
              <w:rPr>
                <w:szCs w:val="22"/>
              </w:rPr>
              <w:t>Dělení zakázek</w:t>
            </w:r>
          </w:p>
        </w:tc>
        <w:tc>
          <w:tcPr>
            <w:tcW w:w="3417" w:type="dxa"/>
          </w:tcPr>
          <w:p w:rsidR="00D47439" w:rsidRPr="001D42A9" w:rsidRDefault="00D47439" w:rsidP="001D42A9">
            <w:r w:rsidRPr="001D42A9">
              <w:rPr>
                <w:szCs w:val="22"/>
              </w:rPr>
              <w:t>V některých případech dochází k umělému rozdělení veřejné zakázky, která má prokazatelnou věcnou a časovou souvislost, na více dílčích zakázek tak, aby si zadavatel zjednodušil postup pro její realizaci. Tím dochází k porušení § 13, odst. 3 Zákona i Podmínek pro zadávání zakázek.</w:t>
            </w:r>
          </w:p>
          <w:p w:rsidR="00D47439" w:rsidRPr="001D42A9" w:rsidRDefault="00D47439" w:rsidP="001D42A9"/>
        </w:tc>
        <w:tc>
          <w:tcPr>
            <w:tcW w:w="2880" w:type="dxa"/>
          </w:tcPr>
          <w:p w:rsidR="00D47439" w:rsidRPr="001D42A9" w:rsidRDefault="00D47439" w:rsidP="001D42A9">
            <w:r w:rsidRPr="001D42A9">
              <w:rPr>
                <w:szCs w:val="22"/>
              </w:rPr>
              <w:t>Nastavte správně v dané organizaci pravidla a schvalování nákupů nad určený finanční limit podmiňte souhlasem odborníka. Zadávejte zakázky v širším kontextu potřeb organizace. Zakázky důsledně plánujte na celé období projektu a přitom dodržujte Zákon a Podmínky pro zadávání zakázek.</w:t>
            </w:r>
          </w:p>
        </w:tc>
      </w:tr>
      <w:tr w:rsidR="00D47439" w:rsidRPr="001D42A9" w:rsidTr="0088397D">
        <w:tc>
          <w:tcPr>
            <w:tcW w:w="2773" w:type="dxa"/>
          </w:tcPr>
          <w:p w:rsidR="00D47439" w:rsidRPr="001D42A9" w:rsidRDefault="00D47439" w:rsidP="001D42A9">
            <w:r w:rsidRPr="001D42A9">
              <w:rPr>
                <w:szCs w:val="22"/>
              </w:rPr>
              <w:t>Diskriminační technické podmínky</w:t>
            </w:r>
          </w:p>
        </w:tc>
        <w:tc>
          <w:tcPr>
            <w:tcW w:w="3417" w:type="dxa"/>
          </w:tcPr>
          <w:p w:rsidR="00D47439" w:rsidRPr="001D42A9" w:rsidRDefault="00D47439" w:rsidP="001D42A9">
            <w:r w:rsidRPr="001D42A9">
              <w:rPr>
                <w:szCs w:val="22"/>
              </w:rPr>
              <w:t>Použitím odkazů na obchodní firmy nebo obchodní názvy či technické specifikace předmětu tak, že je upřednostněn jeden typ dodavatele před jiným, nezaručuje zadavatel základní podmínky realizace veřejné zakázky, a to zásady rovného přístupu, transparentnosti a zákazu diskriminace.</w:t>
            </w:r>
          </w:p>
        </w:tc>
        <w:tc>
          <w:tcPr>
            <w:tcW w:w="2880" w:type="dxa"/>
          </w:tcPr>
          <w:p w:rsidR="00D47439" w:rsidRPr="001D42A9" w:rsidRDefault="00D47439" w:rsidP="001D42A9"/>
          <w:p w:rsidR="00D47439" w:rsidRPr="001D42A9" w:rsidRDefault="00D47439" w:rsidP="001D42A9"/>
          <w:p w:rsidR="00D47439" w:rsidRPr="001D42A9" w:rsidRDefault="00D47439" w:rsidP="001D42A9">
            <w:r w:rsidRPr="001D42A9">
              <w:rPr>
                <w:szCs w:val="22"/>
              </w:rPr>
              <w:t>Zadavatel se musí při stanovení předmětu zakázky zaměřit na účel plnění, nikoliv na konkrétní produkt či službu dodavatele.</w:t>
            </w:r>
          </w:p>
        </w:tc>
      </w:tr>
      <w:tr w:rsidR="00D47439" w:rsidRPr="001D42A9" w:rsidTr="0088397D">
        <w:tc>
          <w:tcPr>
            <w:tcW w:w="2773" w:type="dxa"/>
          </w:tcPr>
          <w:p w:rsidR="00D47439" w:rsidRPr="001D42A9" w:rsidRDefault="00D47439" w:rsidP="001D42A9">
            <w:r w:rsidRPr="001D42A9">
              <w:rPr>
                <w:szCs w:val="22"/>
              </w:rPr>
              <w:t>Netransparentní kvalifikační předpoklady</w:t>
            </w:r>
          </w:p>
        </w:tc>
        <w:tc>
          <w:tcPr>
            <w:tcW w:w="3417" w:type="dxa"/>
          </w:tcPr>
          <w:p w:rsidR="00D47439" w:rsidRPr="001D42A9" w:rsidRDefault="00D47439" w:rsidP="001D42A9">
            <w:r w:rsidRPr="001D42A9">
              <w:rPr>
                <w:szCs w:val="22"/>
              </w:rPr>
              <w:t>Běžná pochybení se týkají vymezení minimální výše ekonomických a finančních nebo technických předpokladů, tj. kvalifikačních předpokladů na uvážení zadavatele. Není buď stanovena vůbec nebo je stanovena naopak nepřiměřeně vysoko (např. nepřiměřený požadavek na předložení údaje o celkovém obratu dodavatele stavebních prací v minimální výši 100 mil. Kč při předpokládané ceně zakázky 12 mil. Kč).</w:t>
            </w:r>
          </w:p>
        </w:tc>
        <w:tc>
          <w:tcPr>
            <w:tcW w:w="2880" w:type="dxa"/>
          </w:tcPr>
          <w:p w:rsidR="00D47439" w:rsidRPr="001D42A9" w:rsidRDefault="00D47439" w:rsidP="001D42A9"/>
          <w:p w:rsidR="00D47439" w:rsidRPr="001D42A9" w:rsidRDefault="00D47439" w:rsidP="001D42A9"/>
          <w:p w:rsidR="00D47439" w:rsidRPr="001D42A9" w:rsidRDefault="00D47439" w:rsidP="001D42A9"/>
          <w:p w:rsidR="00D47439" w:rsidRPr="001D42A9" w:rsidRDefault="00D47439" w:rsidP="001D42A9"/>
          <w:p w:rsidR="00D47439" w:rsidRPr="001D42A9" w:rsidRDefault="00D47439" w:rsidP="001D42A9">
            <w:r w:rsidRPr="001D42A9">
              <w:rPr>
                <w:szCs w:val="22"/>
              </w:rPr>
              <w:t>Minimální výše ekonomických a finančních nebo technických požadavků musí být stanovena přiměřeně s ohledem na předmět samotné veřejné zakázky.</w:t>
            </w:r>
          </w:p>
          <w:p w:rsidR="00D47439" w:rsidRPr="001D42A9" w:rsidRDefault="00D47439" w:rsidP="001D42A9"/>
        </w:tc>
      </w:tr>
      <w:tr w:rsidR="00D47439" w:rsidRPr="001D42A9" w:rsidTr="0088397D">
        <w:tc>
          <w:tcPr>
            <w:tcW w:w="2773" w:type="dxa"/>
          </w:tcPr>
          <w:p w:rsidR="00D47439" w:rsidRPr="001D42A9" w:rsidRDefault="00D47439" w:rsidP="001D42A9">
            <w:r w:rsidRPr="001D42A9">
              <w:rPr>
                <w:szCs w:val="22"/>
              </w:rPr>
              <w:t>Kvalifikační kritéria sloužící jako hodnotící kritéria</w:t>
            </w:r>
          </w:p>
        </w:tc>
        <w:tc>
          <w:tcPr>
            <w:tcW w:w="3417" w:type="dxa"/>
          </w:tcPr>
          <w:p w:rsidR="00D47439" w:rsidRPr="001D42A9" w:rsidRDefault="00D47439" w:rsidP="001D42A9">
            <w:r w:rsidRPr="001D42A9">
              <w:rPr>
                <w:szCs w:val="22"/>
              </w:rPr>
              <w:t>Kvalifikační kritéria (např. rozsah referencí, zkušenosti projektového týmu nebo výše sjednaného pojištění odpovědnosti za škodu způsobenou dodavatelem třetí osobě) sloužící k prokázání schopnosti uchazeče splnit předmět zakázky nesmí sloužit jako hodnotící kritéria. Hodnotící kritéria (cena, metodika provedení zakázky) slouží jako prostředek výběru v konkurenci těch uchazečů, kteří jsou schopni předmět zakázky splnit.</w:t>
            </w:r>
          </w:p>
        </w:tc>
        <w:tc>
          <w:tcPr>
            <w:tcW w:w="2880" w:type="dxa"/>
          </w:tcPr>
          <w:p w:rsidR="00D47439" w:rsidRPr="001D42A9" w:rsidRDefault="00D47439" w:rsidP="001D42A9">
            <w:r w:rsidRPr="001D42A9">
              <w:rPr>
                <w:szCs w:val="22"/>
              </w:rPr>
              <w:t>Konzultujte vytvoření zadávací dokumentace včetně nastavení hodnotících kritérií s odborníkem a definujte pravidla pro volbu hodnotících kritérií ve vnitřní řídící dokumentaci.</w:t>
            </w:r>
          </w:p>
          <w:p w:rsidR="00D47439" w:rsidRPr="001D42A9" w:rsidRDefault="00D47439" w:rsidP="001D42A9"/>
        </w:tc>
      </w:tr>
      <w:tr w:rsidR="00D47439" w:rsidRPr="001D42A9" w:rsidTr="0088397D">
        <w:tc>
          <w:tcPr>
            <w:tcW w:w="2773" w:type="dxa"/>
          </w:tcPr>
          <w:p w:rsidR="00D47439" w:rsidRPr="001D42A9" w:rsidRDefault="00D47439" w:rsidP="001D42A9">
            <w:r w:rsidRPr="001D42A9">
              <w:rPr>
                <w:szCs w:val="22"/>
              </w:rPr>
              <w:t>Hodnotící kritéria nejsou nastavena transparentně</w:t>
            </w:r>
          </w:p>
          <w:p w:rsidR="00D47439" w:rsidRPr="001D42A9" w:rsidRDefault="00D47439" w:rsidP="001D42A9"/>
          <w:p w:rsidR="00D47439" w:rsidRPr="001D42A9" w:rsidRDefault="00D47439" w:rsidP="001D42A9"/>
        </w:tc>
        <w:tc>
          <w:tcPr>
            <w:tcW w:w="3417" w:type="dxa"/>
          </w:tcPr>
          <w:p w:rsidR="00D47439" w:rsidRPr="001D42A9" w:rsidRDefault="00D47439" w:rsidP="001D42A9">
            <w:r w:rsidRPr="001D42A9">
              <w:rPr>
                <w:szCs w:val="22"/>
              </w:rPr>
              <w:t>Uchazečům není zřejmé, na základě jakých podrobnějších kritérií bude nabídka hodnocena, není-li uvedena konkrétnější specifikace hodnocení kritéria či příslušný počet bodů.</w:t>
            </w:r>
          </w:p>
        </w:tc>
        <w:tc>
          <w:tcPr>
            <w:tcW w:w="2880" w:type="dxa"/>
          </w:tcPr>
          <w:p w:rsidR="00D47439" w:rsidRPr="001D42A9" w:rsidRDefault="00D47439" w:rsidP="001D42A9">
            <w:r w:rsidRPr="001D42A9">
              <w:rPr>
                <w:szCs w:val="22"/>
              </w:rPr>
              <w:t>Vymezte podrobně skutečnosti, které budou v daném kritériu hodnoceny a stanovte příslušný počet bodů.</w:t>
            </w:r>
          </w:p>
        </w:tc>
      </w:tr>
      <w:tr w:rsidR="00D47439" w:rsidRPr="001D42A9" w:rsidTr="0088397D">
        <w:tc>
          <w:tcPr>
            <w:tcW w:w="2773" w:type="dxa"/>
          </w:tcPr>
          <w:p w:rsidR="00D47439" w:rsidRPr="001D42A9" w:rsidRDefault="00D47439" w:rsidP="001D42A9">
            <w:r w:rsidRPr="001D42A9">
              <w:rPr>
                <w:szCs w:val="22"/>
              </w:rPr>
              <w:t>Neumožnění vybrat formu jistoty</w:t>
            </w:r>
          </w:p>
        </w:tc>
        <w:tc>
          <w:tcPr>
            <w:tcW w:w="3417" w:type="dxa"/>
          </w:tcPr>
          <w:p w:rsidR="00D47439" w:rsidRPr="001D42A9" w:rsidRDefault="00D47439" w:rsidP="001D42A9">
            <w:r w:rsidRPr="001D42A9">
              <w:rPr>
                <w:szCs w:val="22"/>
              </w:rPr>
              <w:t>Zadavatel nesmí omezovat uchazeče ve formě jistoty a trvat pouze na některé z možností uvedených v § 67 Zákona.</w:t>
            </w:r>
          </w:p>
          <w:p w:rsidR="00D47439" w:rsidRPr="001D42A9" w:rsidRDefault="00D47439" w:rsidP="001D42A9"/>
        </w:tc>
        <w:tc>
          <w:tcPr>
            <w:tcW w:w="2880" w:type="dxa"/>
          </w:tcPr>
          <w:p w:rsidR="00D47439" w:rsidRPr="001D42A9" w:rsidRDefault="00D47439" w:rsidP="001D42A9">
            <w:r w:rsidRPr="001D42A9">
              <w:rPr>
                <w:szCs w:val="22"/>
              </w:rPr>
              <w:t xml:space="preserve">Dodržujte důsledně ustanovení Zákona. Informace a stanoviska ÚOHS k jistotám naleznete také na www.compet.cz. </w:t>
            </w:r>
          </w:p>
        </w:tc>
      </w:tr>
      <w:tr w:rsidR="00D47439" w:rsidRPr="001D42A9" w:rsidTr="0088397D">
        <w:tc>
          <w:tcPr>
            <w:tcW w:w="2773" w:type="dxa"/>
          </w:tcPr>
          <w:p w:rsidR="00D47439" w:rsidRPr="001D42A9" w:rsidRDefault="00D47439" w:rsidP="001D42A9">
            <w:r w:rsidRPr="001D42A9">
              <w:rPr>
                <w:szCs w:val="22"/>
              </w:rPr>
              <w:t>Nevhodný způsob uveřejnění/nedostatečný počet oslovených dodavatelů</w:t>
            </w:r>
          </w:p>
        </w:tc>
        <w:tc>
          <w:tcPr>
            <w:tcW w:w="3417" w:type="dxa"/>
          </w:tcPr>
          <w:p w:rsidR="00D47439" w:rsidRPr="001D42A9" w:rsidRDefault="00D47439" w:rsidP="001D42A9">
            <w:r w:rsidRPr="001D42A9">
              <w:rPr>
                <w:szCs w:val="22"/>
              </w:rPr>
              <w:t>Zadavatel v závislosti na předpokládané hodnotě zakázky neosloví dostatečný počet subjektů nebo neosloví vhodné dodavatele, jak je stanoveno v Zákoně či Podmínkách pro zadávání zakázek.</w:t>
            </w:r>
          </w:p>
          <w:p w:rsidR="00D47439" w:rsidRPr="001D42A9" w:rsidRDefault="00D47439" w:rsidP="001D42A9"/>
        </w:tc>
        <w:tc>
          <w:tcPr>
            <w:tcW w:w="2880" w:type="dxa"/>
          </w:tcPr>
          <w:p w:rsidR="00D47439" w:rsidRPr="001D42A9" w:rsidRDefault="00D47439" w:rsidP="001D42A9">
            <w:r w:rsidRPr="001D42A9">
              <w:rPr>
                <w:szCs w:val="22"/>
              </w:rPr>
              <w:t>Dodržujte požadavky Zákona, Podmínek pro zadávání zakázek a interní řídící dokumentace zadavatele. Důležité je také dobře zdokumentovat způsob výběru dodavatele a jejich schopnosti realizovat předmět veřejné zakázky (vést a archivovat písemný záznam).</w:t>
            </w:r>
          </w:p>
        </w:tc>
      </w:tr>
      <w:tr w:rsidR="00D47439" w:rsidRPr="001D42A9" w:rsidTr="0088397D">
        <w:tc>
          <w:tcPr>
            <w:tcW w:w="2773" w:type="dxa"/>
          </w:tcPr>
          <w:p w:rsidR="00D47439" w:rsidRPr="001D42A9" w:rsidRDefault="00D47439" w:rsidP="001D42A9">
            <w:r w:rsidRPr="001D42A9">
              <w:rPr>
                <w:szCs w:val="22"/>
              </w:rPr>
              <w:t>Nedodržování jednotlivých lhůt</w:t>
            </w:r>
          </w:p>
          <w:p w:rsidR="00D47439" w:rsidRPr="001D42A9" w:rsidRDefault="00D47439" w:rsidP="001D42A9"/>
        </w:tc>
        <w:tc>
          <w:tcPr>
            <w:tcW w:w="3417" w:type="dxa"/>
          </w:tcPr>
          <w:p w:rsidR="00D47439" w:rsidRPr="001D42A9" w:rsidRDefault="00D47439" w:rsidP="001D42A9">
            <w:r w:rsidRPr="001D42A9">
              <w:rPr>
                <w:szCs w:val="22"/>
              </w:rPr>
              <w:t>Přestože Zákon i Podmínky pro zadávání zakázek stanovují pro každý druh zadávacího/výběrového řízení řadu lhůt týkajících se např. uveřejňování, podání nabídek,     jednání komise, výběru nejvhodnější nabídky,</w:t>
            </w:r>
            <w:r w:rsidRPr="001D42A9">
              <w:rPr>
                <w:szCs w:val="22"/>
              </w:rPr>
              <w:br/>
              <w:t xml:space="preserve">   odeslání oznámení o výběru, rozhodování o námitkách, uzavření smlouvy a uveřejnění výsledků zadávacího/výběrového řízení, bývají tyto lhůty překračovány nebo nejsou dodržovány.</w:t>
            </w:r>
          </w:p>
        </w:tc>
        <w:tc>
          <w:tcPr>
            <w:tcW w:w="2880" w:type="dxa"/>
          </w:tcPr>
          <w:p w:rsidR="00D47439" w:rsidRPr="001D42A9" w:rsidRDefault="00D47439" w:rsidP="001D42A9"/>
          <w:p w:rsidR="00D47439" w:rsidRPr="001D42A9" w:rsidRDefault="00D47439" w:rsidP="001D42A9"/>
          <w:p w:rsidR="00D47439" w:rsidRPr="001D42A9" w:rsidRDefault="00D47439" w:rsidP="001D42A9"/>
          <w:p w:rsidR="00D47439" w:rsidRPr="001D42A9" w:rsidRDefault="00D47439" w:rsidP="001D42A9"/>
          <w:p w:rsidR="00D47439" w:rsidRPr="001D42A9" w:rsidRDefault="00D47439" w:rsidP="001D42A9">
            <w:r w:rsidRPr="001D42A9">
              <w:rPr>
                <w:szCs w:val="22"/>
              </w:rPr>
              <w:t>Vytvořte si seznam veškerých činností vážících se k realizaci veřejné zakázky a uveďte termíny. Průběžně seznam a procesní procesní postup kontrolujte nebo určete osobu odpovědnou za jejich sledování.</w:t>
            </w:r>
          </w:p>
        </w:tc>
      </w:tr>
      <w:tr w:rsidR="00D47439" w:rsidRPr="001D42A9" w:rsidTr="0088397D">
        <w:tc>
          <w:tcPr>
            <w:tcW w:w="2773" w:type="dxa"/>
          </w:tcPr>
          <w:p w:rsidR="00D47439" w:rsidRPr="001D42A9" w:rsidRDefault="00D47439" w:rsidP="001D42A9">
            <w:r w:rsidRPr="001D42A9">
              <w:rPr>
                <w:szCs w:val="22"/>
              </w:rPr>
              <w:t>Netransparentní hodnocení nabídek</w:t>
            </w:r>
          </w:p>
        </w:tc>
        <w:tc>
          <w:tcPr>
            <w:tcW w:w="3417" w:type="dxa"/>
          </w:tcPr>
          <w:p w:rsidR="00D47439" w:rsidRPr="001D42A9" w:rsidRDefault="00D47439" w:rsidP="001D42A9">
            <w:r w:rsidRPr="001D42A9">
              <w:rPr>
                <w:szCs w:val="22"/>
              </w:rPr>
              <w:t>Komise v průběhu hodnocení nesmí měnit či doplňovat hodnotící kritéria či měnit jejich váhu. Dopustí-li se tohoto jednání, nebude proces hodnocení považován za transparentní. Celý proces hodnocení musí být rovněž zdokumentován v protokolu z jednání hodnotící komise/zprávě/zápisu.</w:t>
            </w:r>
          </w:p>
        </w:tc>
        <w:tc>
          <w:tcPr>
            <w:tcW w:w="2880" w:type="dxa"/>
          </w:tcPr>
          <w:p w:rsidR="00D47439" w:rsidRPr="001D42A9" w:rsidRDefault="00D47439" w:rsidP="001D42A9">
            <w:r w:rsidRPr="001D42A9">
              <w:rPr>
                <w:szCs w:val="22"/>
              </w:rPr>
              <w:t>Hodnotící kritéria důkladně promyslete již v přípravné fázi a pokuste se je dobře formulovat. Neupravujte kritéria ani jejich váhy v průběhu hodnocení. Do protokolu z jednání hodnotící komise uveďte zdůvodnění výše bodů přiřazených jednotlivými členy hodnotící komise.</w:t>
            </w:r>
          </w:p>
        </w:tc>
      </w:tr>
      <w:tr w:rsidR="00D47439" w:rsidRPr="001D42A9" w:rsidTr="0088397D">
        <w:tc>
          <w:tcPr>
            <w:tcW w:w="2773" w:type="dxa"/>
          </w:tcPr>
          <w:p w:rsidR="00D47439" w:rsidRPr="001D42A9" w:rsidRDefault="00D47439" w:rsidP="001D42A9">
            <w:r w:rsidRPr="001D42A9">
              <w:rPr>
                <w:szCs w:val="22"/>
              </w:rPr>
              <w:t>Chybějící doklady vyžadované Zákonem či Podmínkami pro zadávání zakázek</w:t>
            </w:r>
          </w:p>
          <w:p w:rsidR="00D47439" w:rsidRPr="001D42A9" w:rsidRDefault="00D47439" w:rsidP="001D42A9"/>
        </w:tc>
        <w:tc>
          <w:tcPr>
            <w:tcW w:w="3417" w:type="dxa"/>
          </w:tcPr>
          <w:p w:rsidR="00D47439" w:rsidRPr="001D42A9" w:rsidRDefault="00D47439" w:rsidP="001D42A9">
            <w:r w:rsidRPr="001D42A9">
              <w:rPr>
                <w:szCs w:val="22"/>
              </w:rPr>
              <w:t>Zadavatel nevyhotoví některý z požadovaných dokladů – např. protokol z jednání hodnotící komise, oznámení o výběru nejvhodnější nabídky nebo písemnou zprávu zadavatele. Často rovněž chybí žádost o poskytnutí zadávací dokumentace a protokol o převzetí či pozvání členů hodnotící komise, což snižuje transparentnost jednotlivých úkonů zadavatele prováděných v průběhu zadávacího/výběrového řízení.</w:t>
            </w:r>
          </w:p>
        </w:tc>
        <w:tc>
          <w:tcPr>
            <w:tcW w:w="2880" w:type="dxa"/>
          </w:tcPr>
          <w:p w:rsidR="00D47439" w:rsidRPr="001D42A9" w:rsidRDefault="00D47439" w:rsidP="001D42A9">
            <w:r w:rsidRPr="001D42A9">
              <w:rPr>
                <w:szCs w:val="22"/>
              </w:rPr>
              <w:t>Vypracujte si kontrolní seznam jednotlivých kroků pro realizaci zakázky včetně požadované dokumentace a termínů a určete osobu odpovědnou za vypracování jednotlivých dokumentů a sledování termínů. Provádějte namátkovou kontrolu.</w:t>
            </w:r>
          </w:p>
          <w:p w:rsidR="00D47439" w:rsidRPr="001D42A9" w:rsidRDefault="00D47439" w:rsidP="001D42A9"/>
        </w:tc>
      </w:tr>
      <w:tr w:rsidR="00D47439" w:rsidRPr="001D42A9" w:rsidTr="0088397D">
        <w:tc>
          <w:tcPr>
            <w:tcW w:w="2773" w:type="dxa"/>
          </w:tcPr>
          <w:p w:rsidR="00D47439" w:rsidRPr="001D42A9" w:rsidRDefault="00D47439" w:rsidP="001D42A9">
            <w:r w:rsidRPr="001D42A9">
              <w:rPr>
                <w:szCs w:val="22"/>
              </w:rPr>
              <w:t>Nesprávné použití jednacího řízení bez uveřejnění dle § 23 Zákona</w:t>
            </w:r>
          </w:p>
          <w:p w:rsidR="00D47439" w:rsidRPr="001D42A9" w:rsidRDefault="00D47439" w:rsidP="001D42A9"/>
          <w:p w:rsidR="00D47439" w:rsidRPr="001D42A9" w:rsidRDefault="00D47439" w:rsidP="001D42A9"/>
          <w:p w:rsidR="00D47439" w:rsidRPr="001D42A9" w:rsidRDefault="00D47439" w:rsidP="001D42A9"/>
        </w:tc>
        <w:tc>
          <w:tcPr>
            <w:tcW w:w="3417" w:type="dxa"/>
          </w:tcPr>
          <w:p w:rsidR="00D47439" w:rsidRPr="001D42A9" w:rsidRDefault="00D47439" w:rsidP="001D42A9">
            <w:r w:rsidRPr="001D42A9">
              <w:rPr>
                <w:szCs w:val="22"/>
              </w:rPr>
              <w:t xml:space="preserve">Příjemce nevyhlásil veřejnou zakázku na dodatečné/nové stavební práce či služby (tj. zadal dodatečné práce přímo bez zadávacího řízení), i když nesplnil povolené výjimky stanovené v § 23, odst. 7, písm. a) a b) (ať už charakterem prací či procentním omezením pro tyto dodatečné práce). Příjemce rozsahem víceprací překročil limit pro daný typ zakázky, vztahovaly by se na něj tudíž jiné, přísnější postupy.                                                            </w:t>
            </w:r>
          </w:p>
        </w:tc>
        <w:tc>
          <w:tcPr>
            <w:tcW w:w="2880" w:type="dxa"/>
          </w:tcPr>
          <w:p w:rsidR="00D47439" w:rsidRPr="001D42A9" w:rsidRDefault="00D47439" w:rsidP="001D42A9">
            <w:r w:rsidRPr="001D42A9">
              <w:rPr>
                <w:szCs w:val="22"/>
              </w:rPr>
              <w:t>Věnujte přípravě zakázky dostatečnou pozornost, reflektujte potřeby vaší organizace v celé jejich šíři pro celé období projektu a předmět zakázky zvažte v širších souvislostech.</w:t>
            </w:r>
          </w:p>
          <w:p w:rsidR="00D47439" w:rsidRPr="001D42A9" w:rsidRDefault="00D47439" w:rsidP="001D42A9">
            <w:r w:rsidRPr="001D42A9">
              <w:rPr>
                <w:szCs w:val="22"/>
              </w:rPr>
              <w:t>Hlídejte limity dodatečných prací tak, abyste nepřesáhli jejich povolenou výši, a také výši zakázky v souvislosti s dodatečnými pracemi.</w:t>
            </w:r>
          </w:p>
        </w:tc>
      </w:tr>
      <w:tr w:rsidR="00D47439" w:rsidRPr="001D42A9" w:rsidTr="0088397D">
        <w:tc>
          <w:tcPr>
            <w:tcW w:w="2773" w:type="dxa"/>
            <w:tcBorders>
              <w:bottom w:val="single" w:sz="12" w:space="0" w:color="008000"/>
            </w:tcBorders>
          </w:tcPr>
          <w:p w:rsidR="00D47439" w:rsidRPr="001D42A9" w:rsidRDefault="00D47439" w:rsidP="001D42A9"/>
        </w:tc>
        <w:tc>
          <w:tcPr>
            <w:tcW w:w="3417" w:type="dxa"/>
            <w:tcBorders>
              <w:bottom w:val="single" w:sz="12" w:space="0" w:color="008000"/>
            </w:tcBorders>
          </w:tcPr>
          <w:p w:rsidR="00D47439" w:rsidRPr="001D42A9" w:rsidRDefault="00D47439" w:rsidP="001D42A9"/>
        </w:tc>
        <w:tc>
          <w:tcPr>
            <w:tcW w:w="2880" w:type="dxa"/>
            <w:tcBorders>
              <w:bottom w:val="single" w:sz="12" w:space="0" w:color="008000"/>
            </w:tcBorders>
          </w:tcPr>
          <w:p w:rsidR="00D47439" w:rsidRPr="001D42A9" w:rsidRDefault="00D47439" w:rsidP="001D42A9"/>
        </w:tc>
      </w:tr>
    </w:tbl>
    <w:p w:rsidR="00D47439" w:rsidRDefault="00D47439" w:rsidP="00154DD5">
      <w:pPr>
        <w:rPr>
          <w:b/>
          <w:sz w:val="24"/>
        </w:rPr>
      </w:pPr>
    </w:p>
    <w:p w:rsidR="00D47439" w:rsidRDefault="00D47439" w:rsidP="00154DD5">
      <w:pPr>
        <w:rPr>
          <w:b/>
          <w:sz w:val="24"/>
        </w:rPr>
      </w:pPr>
      <w:r>
        <w:rPr>
          <w:b/>
          <w:sz w:val="24"/>
        </w:rPr>
        <w:br w:type="page"/>
        <w:t>Příloha č. 5</w:t>
      </w:r>
    </w:p>
    <w:p w:rsidR="00D47439" w:rsidRDefault="00D47439" w:rsidP="00154DD5">
      <w:pPr>
        <w:rPr>
          <w:b/>
          <w:sz w:val="24"/>
        </w:rPr>
      </w:pPr>
    </w:p>
    <w:p w:rsidR="00D47439" w:rsidRDefault="00D47439" w:rsidP="00B27C81">
      <w:pPr>
        <w:rPr>
          <w:b/>
          <w:sz w:val="24"/>
        </w:rPr>
      </w:pPr>
      <w:r w:rsidRPr="001D42A9">
        <w:rPr>
          <w:b/>
          <w:sz w:val="24"/>
        </w:rPr>
        <w:t xml:space="preserve">Nejčastější pochybení </w:t>
      </w:r>
      <w:r>
        <w:rPr>
          <w:b/>
          <w:sz w:val="24"/>
        </w:rPr>
        <w:t>v Monitorovací zprávě a Žádosti o platbu</w:t>
      </w:r>
    </w:p>
    <w:p w:rsidR="00D47439" w:rsidRDefault="00D47439" w:rsidP="00154DD5">
      <w:pPr>
        <w:rPr>
          <w:b/>
          <w:sz w:val="24"/>
        </w:rPr>
      </w:pPr>
    </w:p>
    <w:tbl>
      <w:tblPr>
        <w:tblW w:w="8710" w:type="dxa"/>
        <w:tblBorders>
          <w:top w:val="single" w:sz="12" w:space="0" w:color="008000"/>
          <w:bottom w:val="single" w:sz="12" w:space="0" w:color="008000"/>
        </w:tblBorders>
        <w:tblCellMar>
          <w:left w:w="70" w:type="dxa"/>
          <w:right w:w="70" w:type="dxa"/>
        </w:tblCellMar>
        <w:tblLook w:val="00BF"/>
      </w:tblPr>
      <w:tblGrid>
        <w:gridCol w:w="3108"/>
        <w:gridCol w:w="5602"/>
      </w:tblGrid>
      <w:tr w:rsidR="00D47439" w:rsidRPr="00B27C81" w:rsidTr="006E000A">
        <w:tc>
          <w:tcPr>
            <w:tcW w:w="3108" w:type="dxa"/>
            <w:tcBorders>
              <w:top w:val="single" w:sz="12" w:space="0" w:color="008000"/>
              <w:bottom w:val="single" w:sz="6" w:space="0" w:color="008000"/>
            </w:tcBorders>
          </w:tcPr>
          <w:p w:rsidR="00D47439" w:rsidRPr="00B27C81" w:rsidRDefault="00D47439" w:rsidP="00727868">
            <w:pPr>
              <w:jc w:val="both"/>
              <w:rPr>
                <w:rFonts w:cs="Arial"/>
              </w:rPr>
            </w:pPr>
            <w:r w:rsidRPr="00B27C81">
              <w:rPr>
                <w:rFonts w:cs="Arial"/>
              </w:rPr>
              <w:t xml:space="preserve">Oblast pochybení – žádosti o platbu </w:t>
            </w:r>
          </w:p>
        </w:tc>
        <w:tc>
          <w:tcPr>
            <w:tcW w:w="5602" w:type="dxa"/>
            <w:tcBorders>
              <w:top w:val="single" w:sz="12" w:space="0" w:color="008000"/>
              <w:bottom w:val="single" w:sz="6" w:space="0" w:color="008000"/>
            </w:tcBorders>
          </w:tcPr>
          <w:p w:rsidR="00D47439" w:rsidRPr="00B27C81" w:rsidRDefault="00D47439" w:rsidP="00727868">
            <w:pPr>
              <w:jc w:val="both"/>
              <w:rPr>
                <w:rFonts w:cs="Arial"/>
              </w:rPr>
            </w:pPr>
            <w:r w:rsidRPr="00B27C81">
              <w:rPr>
                <w:rFonts w:cs="Arial"/>
              </w:rPr>
              <w:t>Popis</w:t>
            </w:r>
          </w:p>
        </w:tc>
      </w:tr>
      <w:tr w:rsidR="00D47439" w:rsidRPr="00B27C81" w:rsidTr="006E000A">
        <w:tc>
          <w:tcPr>
            <w:tcW w:w="3108" w:type="dxa"/>
            <w:tcBorders>
              <w:top w:val="single" w:sz="6" w:space="0" w:color="008000"/>
            </w:tcBorders>
          </w:tcPr>
          <w:p w:rsidR="00D47439" w:rsidRPr="00B27C81" w:rsidRDefault="00D47439" w:rsidP="00727868">
            <w:pPr>
              <w:jc w:val="both"/>
              <w:rPr>
                <w:rFonts w:cs="Arial"/>
              </w:rPr>
            </w:pPr>
            <w:r w:rsidRPr="00B27C81">
              <w:rPr>
                <w:rFonts w:cs="Arial"/>
              </w:rPr>
              <w:t>doklady</w:t>
            </w:r>
          </w:p>
        </w:tc>
        <w:tc>
          <w:tcPr>
            <w:tcW w:w="5602" w:type="dxa"/>
            <w:tcBorders>
              <w:top w:val="single" w:sz="6" w:space="0" w:color="008000"/>
            </w:tcBorders>
          </w:tcPr>
          <w:p w:rsidR="00D47439" w:rsidRPr="00B27C81" w:rsidRDefault="00D47439" w:rsidP="00727868">
            <w:pPr>
              <w:jc w:val="both"/>
              <w:rPr>
                <w:rFonts w:cs="Arial"/>
              </w:rPr>
            </w:pPr>
            <w:r w:rsidRPr="00B27C81">
              <w:rPr>
                <w:rFonts w:cs="Arial"/>
              </w:rPr>
              <w:t xml:space="preserve">K žádosti o platbu nejsou doloženy všechny relevatní povinné doklady </w:t>
            </w:r>
          </w:p>
        </w:tc>
      </w:tr>
      <w:tr w:rsidR="00D47439" w:rsidRPr="00B27C81" w:rsidTr="006E000A">
        <w:tc>
          <w:tcPr>
            <w:tcW w:w="3108" w:type="dxa"/>
          </w:tcPr>
          <w:p w:rsidR="00D47439" w:rsidRPr="00B27C81" w:rsidRDefault="00D47439" w:rsidP="00727868">
            <w:pPr>
              <w:jc w:val="both"/>
              <w:rPr>
                <w:rFonts w:cs="Arial"/>
              </w:rPr>
            </w:pPr>
            <w:r w:rsidRPr="00B27C81">
              <w:rPr>
                <w:rFonts w:cs="Arial"/>
              </w:rPr>
              <w:t>doklady</w:t>
            </w:r>
          </w:p>
        </w:tc>
        <w:tc>
          <w:tcPr>
            <w:tcW w:w="5602" w:type="dxa"/>
          </w:tcPr>
          <w:p w:rsidR="00D47439" w:rsidRPr="00B27C81" w:rsidRDefault="00D47439" w:rsidP="00727868">
            <w:pPr>
              <w:jc w:val="both"/>
              <w:rPr>
                <w:rFonts w:cs="Arial"/>
              </w:rPr>
            </w:pPr>
            <w:r w:rsidRPr="00B27C81">
              <w:rPr>
                <w:rFonts w:cs="Arial"/>
              </w:rPr>
              <w:t xml:space="preserve">Předložené doklady nemají předepsané náležitosti </w:t>
            </w:r>
          </w:p>
        </w:tc>
      </w:tr>
      <w:tr w:rsidR="00D47439" w:rsidRPr="00B27C81" w:rsidTr="006E000A">
        <w:tc>
          <w:tcPr>
            <w:tcW w:w="3108" w:type="dxa"/>
          </w:tcPr>
          <w:p w:rsidR="00D47439" w:rsidRPr="00B27C81" w:rsidRDefault="00D47439" w:rsidP="00727868">
            <w:pPr>
              <w:jc w:val="both"/>
              <w:rPr>
                <w:rFonts w:cs="Arial"/>
              </w:rPr>
            </w:pPr>
            <w:r w:rsidRPr="00B27C81">
              <w:rPr>
                <w:rFonts w:cs="Arial"/>
              </w:rPr>
              <w:t>Integrita dat</w:t>
            </w:r>
          </w:p>
        </w:tc>
        <w:tc>
          <w:tcPr>
            <w:tcW w:w="5602" w:type="dxa"/>
          </w:tcPr>
          <w:p w:rsidR="00D47439" w:rsidRPr="00B27C81" w:rsidRDefault="00D47439" w:rsidP="00727868">
            <w:pPr>
              <w:jc w:val="both"/>
              <w:rPr>
                <w:rFonts w:cs="Arial"/>
              </w:rPr>
            </w:pPr>
            <w:r w:rsidRPr="00B27C81">
              <w:rPr>
                <w:rFonts w:cs="Arial"/>
              </w:rPr>
              <w:t>Existují rozdíly ve finančních údajích uvedených v žádosti o platbu a v monitorovací zprávě</w:t>
            </w:r>
          </w:p>
        </w:tc>
      </w:tr>
      <w:tr w:rsidR="00D47439" w:rsidRPr="00B27C81" w:rsidTr="006E000A">
        <w:tc>
          <w:tcPr>
            <w:tcW w:w="3108" w:type="dxa"/>
          </w:tcPr>
          <w:p w:rsidR="00D47439" w:rsidRPr="00B27C81" w:rsidRDefault="00D47439" w:rsidP="00727868">
            <w:pPr>
              <w:jc w:val="both"/>
              <w:rPr>
                <w:rFonts w:cs="Arial"/>
              </w:rPr>
            </w:pPr>
            <w:r w:rsidRPr="00B27C81">
              <w:rPr>
                <w:rFonts w:cs="Arial"/>
              </w:rPr>
              <w:t>Integrita dat</w:t>
            </w:r>
          </w:p>
        </w:tc>
        <w:tc>
          <w:tcPr>
            <w:tcW w:w="5602" w:type="dxa"/>
          </w:tcPr>
          <w:p w:rsidR="00D47439" w:rsidRPr="00B27C81" w:rsidRDefault="00D47439" w:rsidP="00727868">
            <w:pPr>
              <w:jc w:val="both"/>
              <w:rPr>
                <w:rFonts w:cs="Arial"/>
              </w:rPr>
            </w:pPr>
            <w:r w:rsidRPr="00B27C81">
              <w:rPr>
                <w:rFonts w:cs="Arial"/>
              </w:rPr>
              <w:t xml:space="preserve">V žádosti o platbu jsou uvedeny chybné částky/procentní podíly za jednotlivé zdroje financování </w:t>
            </w:r>
          </w:p>
        </w:tc>
      </w:tr>
      <w:tr w:rsidR="00D47439" w:rsidRPr="00B27C81" w:rsidTr="006E000A">
        <w:tc>
          <w:tcPr>
            <w:tcW w:w="3108" w:type="dxa"/>
          </w:tcPr>
          <w:p w:rsidR="00D47439" w:rsidRPr="00B27C81" w:rsidRDefault="00D47439" w:rsidP="00727868">
            <w:pPr>
              <w:jc w:val="both"/>
              <w:rPr>
                <w:rFonts w:cs="Arial"/>
              </w:rPr>
            </w:pPr>
            <w:r w:rsidRPr="00B27C81">
              <w:rPr>
                <w:rFonts w:cs="Arial"/>
              </w:rPr>
              <w:t>Integrita dat</w:t>
            </w:r>
          </w:p>
        </w:tc>
        <w:tc>
          <w:tcPr>
            <w:tcW w:w="5602" w:type="dxa"/>
          </w:tcPr>
          <w:p w:rsidR="00D47439" w:rsidRPr="00B27C81" w:rsidRDefault="00D47439" w:rsidP="00727868">
            <w:pPr>
              <w:jc w:val="both"/>
              <w:rPr>
                <w:rFonts w:cs="Arial"/>
              </w:rPr>
            </w:pPr>
            <w:r w:rsidRPr="00B27C81">
              <w:rPr>
                <w:rFonts w:cs="Arial"/>
              </w:rPr>
              <w:t xml:space="preserve">Existují rozdíly ve finančních částkách uvedených v soupisce faktur a v žádosti o platbu </w:t>
            </w:r>
          </w:p>
        </w:tc>
      </w:tr>
      <w:tr w:rsidR="00D47439" w:rsidRPr="00B27C81" w:rsidTr="006E000A">
        <w:tc>
          <w:tcPr>
            <w:tcW w:w="3108" w:type="dxa"/>
          </w:tcPr>
          <w:p w:rsidR="00D47439" w:rsidRPr="00B27C81" w:rsidRDefault="00D47439" w:rsidP="00727868">
            <w:pPr>
              <w:jc w:val="both"/>
              <w:rPr>
                <w:rFonts w:cs="Arial"/>
              </w:rPr>
            </w:pPr>
            <w:r w:rsidRPr="00B27C81">
              <w:rPr>
                <w:rFonts w:cs="Arial"/>
              </w:rPr>
              <w:t>Úhrada faktur</w:t>
            </w:r>
          </w:p>
        </w:tc>
        <w:tc>
          <w:tcPr>
            <w:tcW w:w="5602" w:type="dxa"/>
          </w:tcPr>
          <w:p w:rsidR="00D47439" w:rsidRPr="00B27C81" w:rsidRDefault="00D47439" w:rsidP="00727868">
            <w:pPr>
              <w:jc w:val="both"/>
              <w:rPr>
                <w:rFonts w:cs="Arial"/>
              </w:rPr>
            </w:pPr>
            <w:r w:rsidRPr="00B27C81">
              <w:rPr>
                <w:rFonts w:cs="Arial"/>
              </w:rPr>
              <w:t xml:space="preserve">V případě plateb ex post nejsou všechny předložené faktury proplacené </w:t>
            </w:r>
          </w:p>
        </w:tc>
      </w:tr>
      <w:tr w:rsidR="00D47439" w:rsidRPr="00B27C81" w:rsidTr="006E000A">
        <w:tc>
          <w:tcPr>
            <w:tcW w:w="3108" w:type="dxa"/>
          </w:tcPr>
          <w:p w:rsidR="00D47439" w:rsidRPr="00B27C81" w:rsidRDefault="00D47439" w:rsidP="00727868">
            <w:pPr>
              <w:jc w:val="both"/>
              <w:rPr>
                <w:rFonts w:cs="Arial"/>
              </w:rPr>
            </w:pPr>
            <w:r w:rsidRPr="00B27C81">
              <w:rPr>
                <w:rFonts w:cs="Arial"/>
              </w:rPr>
              <w:t>Povinné podmínky</w:t>
            </w:r>
          </w:p>
        </w:tc>
        <w:tc>
          <w:tcPr>
            <w:tcW w:w="5602" w:type="dxa"/>
          </w:tcPr>
          <w:p w:rsidR="00D47439" w:rsidRPr="00B27C81" w:rsidRDefault="00D47439" w:rsidP="00727868">
            <w:pPr>
              <w:jc w:val="both"/>
              <w:rPr>
                <w:rFonts w:cs="Arial"/>
              </w:rPr>
            </w:pPr>
            <w:r w:rsidRPr="00B27C81">
              <w:rPr>
                <w:rFonts w:cs="Arial"/>
              </w:rPr>
              <w:t>K datu předložení žádosti o platbu nejsou splněny všechny podmínky požadované poskytovatelem dotace (pojištění majetku, předávací protokoly, zavedení majetku do účetnicví příjemce, apod.)</w:t>
            </w:r>
          </w:p>
        </w:tc>
      </w:tr>
      <w:tr w:rsidR="00D47439" w:rsidRPr="00B27C81" w:rsidTr="006E000A">
        <w:tc>
          <w:tcPr>
            <w:tcW w:w="3108" w:type="dxa"/>
          </w:tcPr>
          <w:p w:rsidR="00D47439" w:rsidRPr="00B27C81" w:rsidRDefault="00D47439" w:rsidP="00727868">
            <w:pPr>
              <w:jc w:val="both"/>
              <w:rPr>
                <w:rFonts w:cs="Arial"/>
              </w:rPr>
            </w:pPr>
            <w:r w:rsidRPr="00B27C81">
              <w:rPr>
                <w:rFonts w:cs="Arial"/>
              </w:rPr>
              <w:t xml:space="preserve">Faktura </w:t>
            </w:r>
          </w:p>
        </w:tc>
        <w:tc>
          <w:tcPr>
            <w:tcW w:w="5602" w:type="dxa"/>
          </w:tcPr>
          <w:p w:rsidR="00D47439" w:rsidRPr="00B27C81" w:rsidRDefault="00D47439" w:rsidP="00727868">
            <w:pPr>
              <w:jc w:val="both"/>
              <w:rPr>
                <w:rFonts w:cs="Arial"/>
              </w:rPr>
            </w:pPr>
            <w:r w:rsidRPr="00B27C81">
              <w:rPr>
                <w:rFonts w:cs="Arial"/>
              </w:rPr>
              <w:t xml:space="preserve">Faktura nesplňuje povinné formální náležitosti </w:t>
            </w:r>
          </w:p>
        </w:tc>
      </w:tr>
      <w:tr w:rsidR="00D47439" w:rsidRPr="00B27C81" w:rsidTr="006E000A">
        <w:tc>
          <w:tcPr>
            <w:tcW w:w="3108" w:type="dxa"/>
          </w:tcPr>
          <w:p w:rsidR="00D47439" w:rsidRPr="00B27C81" w:rsidRDefault="00D47439" w:rsidP="00727868">
            <w:pPr>
              <w:jc w:val="both"/>
              <w:rPr>
                <w:rFonts w:cs="Arial"/>
              </w:rPr>
            </w:pPr>
            <w:r w:rsidRPr="00B27C81">
              <w:rPr>
                <w:rFonts w:cs="Arial"/>
              </w:rPr>
              <w:t xml:space="preserve">Faktura </w:t>
            </w:r>
          </w:p>
        </w:tc>
        <w:tc>
          <w:tcPr>
            <w:tcW w:w="5602" w:type="dxa"/>
          </w:tcPr>
          <w:p w:rsidR="00D47439" w:rsidRPr="00B27C81" w:rsidRDefault="00D47439" w:rsidP="00727868">
            <w:pPr>
              <w:jc w:val="both"/>
              <w:rPr>
                <w:rFonts w:cs="Arial"/>
              </w:rPr>
            </w:pPr>
            <w:r w:rsidRPr="00B27C81">
              <w:rPr>
                <w:rFonts w:cs="Arial"/>
              </w:rPr>
              <w:t xml:space="preserve">Fakturace je v rozporu s podmínkami uvedenými ve Smlouvě o dílo </w:t>
            </w:r>
          </w:p>
        </w:tc>
      </w:tr>
      <w:tr w:rsidR="00D47439" w:rsidRPr="00B27C81" w:rsidTr="006E000A">
        <w:tc>
          <w:tcPr>
            <w:tcW w:w="3108" w:type="dxa"/>
          </w:tcPr>
          <w:p w:rsidR="00D47439" w:rsidRPr="00B27C81" w:rsidRDefault="00D47439" w:rsidP="00727868">
            <w:pPr>
              <w:jc w:val="both"/>
              <w:rPr>
                <w:rFonts w:cs="Arial"/>
              </w:rPr>
            </w:pPr>
            <w:r w:rsidRPr="00B27C81">
              <w:rPr>
                <w:rFonts w:cs="Arial"/>
              </w:rPr>
              <w:t>Poměr investiční/neinvestiční výdaje</w:t>
            </w:r>
          </w:p>
        </w:tc>
        <w:tc>
          <w:tcPr>
            <w:tcW w:w="5602" w:type="dxa"/>
          </w:tcPr>
          <w:p w:rsidR="00D47439" w:rsidRPr="00B27C81" w:rsidRDefault="00D47439" w:rsidP="00727868">
            <w:pPr>
              <w:jc w:val="both"/>
              <w:rPr>
                <w:rFonts w:cs="Arial"/>
              </w:rPr>
            </w:pPr>
            <w:r w:rsidRPr="00B27C81">
              <w:rPr>
                <w:rFonts w:cs="Arial"/>
              </w:rPr>
              <w:t xml:space="preserve">Není dodržen poměr investičních/neinvestičních výdajů deklarovaných v projektové žádosti </w:t>
            </w:r>
          </w:p>
        </w:tc>
      </w:tr>
      <w:tr w:rsidR="00D47439" w:rsidRPr="00B27C81" w:rsidTr="006E000A">
        <w:tc>
          <w:tcPr>
            <w:tcW w:w="3108" w:type="dxa"/>
            <w:tcBorders>
              <w:bottom w:val="single" w:sz="12" w:space="0" w:color="008000"/>
            </w:tcBorders>
          </w:tcPr>
          <w:p w:rsidR="00D47439" w:rsidRPr="00B27C81" w:rsidRDefault="00D47439" w:rsidP="00727868">
            <w:pPr>
              <w:jc w:val="both"/>
              <w:rPr>
                <w:rFonts w:cs="Arial"/>
              </w:rPr>
            </w:pPr>
            <w:r w:rsidRPr="00B27C81">
              <w:rPr>
                <w:rFonts w:cs="Arial"/>
              </w:rPr>
              <w:t xml:space="preserve">Rozpočet </w:t>
            </w:r>
          </w:p>
        </w:tc>
        <w:tc>
          <w:tcPr>
            <w:tcW w:w="5602" w:type="dxa"/>
            <w:tcBorders>
              <w:bottom w:val="single" w:sz="12" w:space="0" w:color="008000"/>
            </w:tcBorders>
          </w:tcPr>
          <w:p w:rsidR="00D47439" w:rsidRPr="00B27C81" w:rsidRDefault="00D47439" w:rsidP="00727868">
            <w:pPr>
              <w:jc w:val="both"/>
              <w:rPr>
                <w:rFonts w:cs="Arial"/>
              </w:rPr>
            </w:pPr>
            <w:r w:rsidRPr="00B27C81">
              <w:rPr>
                <w:rFonts w:cs="Arial"/>
              </w:rPr>
              <w:t xml:space="preserve">Není dodržena struktura rozpočtu projektu </w:t>
            </w:r>
          </w:p>
        </w:tc>
      </w:tr>
    </w:tbl>
    <w:p w:rsidR="00D47439" w:rsidRPr="001D42A9" w:rsidRDefault="00D47439" w:rsidP="00154DD5">
      <w:pPr>
        <w:rPr>
          <w:b/>
          <w:sz w:val="24"/>
        </w:rPr>
      </w:pPr>
    </w:p>
    <w:sectPr w:rsidR="00D47439" w:rsidRPr="001D42A9" w:rsidSect="00FA5E0C">
      <w:pgSz w:w="11907" w:h="16840" w:code="9"/>
      <w:pgMar w:top="1644" w:right="1418" w:bottom="270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439" w:rsidRDefault="00D47439">
      <w:r>
        <w:separator/>
      </w:r>
    </w:p>
  </w:endnote>
  <w:endnote w:type="continuationSeparator" w:id="0">
    <w:p w:rsidR="00D47439" w:rsidRDefault="00D474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39" w:rsidRDefault="00D47439" w:rsidP="003D46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7439" w:rsidRDefault="00D47439" w:rsidP="003D46B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39" w:rsidRDefault="00D47439" w:rsidP="003D46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D47439" w:rsidRDefault="00D47439" w:rsidP="003D46B2">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39" w:rsidRDefault="00D47439">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rsidR="00D47439" w:rsidRDefault="00D47439" w:rsidP="004D4F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439" w:rsidRDefault="00D47439">
      <w:r>
        <w:separator/>
      </w:r>
    </w:p>
  </w:footnote>
  <w:footnote w:type="continuationSeparator" w:id="0">
    <w:p w:rsidR="00D47439" w:rsidRDefault="00D47439">
      <w:r>
        <w:continuationSeparator/>
      </w:r>
    </w:p>
  </w:footnote>
  <w:footnote w:id="1">
    <w:p w:rsidR="00D47439" w:rsidRPr="00EC05AD" w:rsidRDefault="00D47439" w:rsidP="00405CAB">
      <w:pPr>
        <w:jc w:val="both"/>
        <w:rPr>
          <w:rFonts w:ascii="Times New Roman" w:hAnsi="Times New Roman"/>
          <w:sz w:val="20"/>
          <w:szCs w:val="20"/>
        </w:rPr>
      </w:pPr>
      <w:r>
        <w:rPr>
          <w:rStyle w:val="FootnoteReference"/>
        </w:rPr>
        <w:footnoteRef/>
      </w:r>
      <w:r>
        <w:t xml:space="preserve"> </w:t>
      </w:r>
      <w:r w:rsidRPr="00EC05AD">
        <w:rPr>
          <w:rFonts w:ascii="Times New Roman" w:hAnsi="Times New Roman"/>
          <w:sz w:val="20"/>
          <w:szCs w:val="20"/>
        </w:rPr>
        <w:t>Netýká se IOP - Oblast intervence 2.1 – Zavádění ICT v územní veřejné správě</w:t>
      </w:r>
      <w:r>
        <w:rPr>
          <w:rFonts w:ascii="Times New Roman" w:hAnsi="Times New Roman"/>
          <w:sz w:val="20"/>
          <w:szCs w:val="20"/>
        </w:rPr>
        <w:t xml:space="preserve"> a </w:t>
      </w:r>
      <w:r w:rsidRPr="00EC05AD">
        <w:rPr>
          <w:rFonts w:ascii="Times New Roman" w:hAnsi="Times New Roman"/>
          <w:sz w:val="20"/>
          <w:szCs w:val="20"/>
        </w:rPr>
        <w:t>Oblast intervence 3.4 - Služby v oblasti bezpečnosti, prevence a řešení rizik</w:t>
      </w:r>
      <w:r>
        <w:rPr>
          <w:rFonts w:ascii="Times New Roman" w:hAnsi="Times New Roman"/>
          <w:sz w:val="20"/>
          <w:szCs w:val="20"/>
        </w:rPr>
        <w:t>, které jsou v kompetenci CRR.</w:t>
      </w:r>
    </w:p>
    <w:p w:rsidR="00D47439" w:rsidRDefault="00D47439" w:rsidP="00405CAB">
      <w:pPr>
        <w:jc w:val="both"/>
      </w:pPr>
    </w:p>
  </w:footnote>
  <w:footnote w:id="2">
    <w:p w:rsidR="00D47439" w:rsidRDefault="00D47439" w:rsidP="004117C3">
      <w:pPr>
        <w:pStyle w:val="FootnoteText"/>
      </w:pPr>
      <w:r w:rsidRPr="00883881">
        <w:rPr>
          <w:rStyle w:val="FootnoteReference"/>
          <w:rFonts w:ascii="Times New Roman" w:hAnsi="Times New Roman"/>
        </w:rPr>
        <w:footnoteRef/>
      </w:r>
      <w:r w:rsidRPr="00883881">
        <w:rPr>
          <w:rFonts w:ascii="Times New Roman" w:hAnsi="Times New Roman"/>
        </w:rPr>
        <w:t xml:space="preserve"> </w:t>
      </w:r>
      <w:r>
        <w:rPr>
          <w:rFonts w:ascii="Times New Roman" w:hAnsi="Times New Roman"/>
        </w:rPr>
        <w:t xml:space="preserve"> </w:t>
      </w:r>
      <w:r w:rsidRPr="00883881">
        <w:rPr>
          <w:rFonts w:ascii="Times New Roman" w:hAnsi="Times New Roman"/>
        </w:rPr>
        <w:t xml:space="preserve">Návrh systému komunikace s žadateli má jasný pozitivní dopad </w:t>
      </w:r>
      <w:r>
        <w:rPr>
          <w:rFonts w:ascii="Times New Roman" w:hAnsi="Times New Roman"/>
        </w:rPr>
        <w:t xml:space="preserve"> </w:t>
      </w:r>
      <w:r w:rsidRPr="00883881">
        <w:rPr>
          <w:rFonts w:ascii="Times New Roman" w:hAnsi="Times New Roman"/>
        </w:rPr>
        <w:t>na proces příjmu, hodnocení a výběru projektů v OP LZZ.</w:t>
      </w:r>
    </w:p>
  </w:footnote>
  <w:footnote w:id="3">
    <w:p w:rsidR="00D47439" w:rsidRDefault="00D47439" w:rsidP="00BA542B">
      <w:pPr>
        <w:pStyle w:val="FootnoteText"/>
      </w:pPr>
      <w:r w:rsidRPr="00526825">
        <w:rPr>
          <w:rStyle w:val="FootnoteReference"/>
        </w:rPr>
        <w:footnoteRef/>
      </w:r>
      <w:r w:rsidRPr="00526825">
        <w:t xml:space="preserve"> O – okamžitý, K – krátkodobý, S – </w:t>
      </w:r>
      <w:r>
        <w:t>s</w:t>
      </w:r>
      <w:r w:rsidRPr="00526825">
        <w:t>třednědobý, případně strategický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39" w:rsidRDefault="00D474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39" w:rsidRDefault="00D474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39" w:rsidRDefault="00D474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90D"/>
    <w:multiLevelType w:val="multilevel"/>
    <w:tmpl w:val="59C41FA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ind w:left="574"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1357A10"/>
    <w:multiLevelType w:val="hybridMultilevel"/>
    <w:tmpl w:val="18EEC89C"/>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01721069"/>
    <w:multiLevelType w:val="hybridMultilevel"/>
    <w:tmpl w:val="793096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18157F4"/>
    <w:multiLevelType w:val="hybridMultilevel"/>
    <w:tmpl w:val="CB32F4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20D5038"/>
    <w:multiLevelType w:val="hybridMultilevel"/>
    <w:tmpl w:val="54A00E5C"/>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nsid w:val="03FE53CC"/>
    <w:multiLevelType w:val="hybridMultilevel"/>
    <w:tmpl w:val="0666B650"/>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720"/>
        </w:tabs>
        <w:ind w:left="72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nsid w:val="04166D10"/>
    <w:multiLevelType w:val="multilevel"/>
    <w:tmpl w:val="9A764CC0"/>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ind w:left="574"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044A4AA9"/>
    <w:multiLevelType w:val="hybridMultilevel"/>
    <w:tmpl w:val="F4CE2F3E"/>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682496F"/>
    <w:multiLevelType w:val="hybridMultilevel"/>
    <w:tmpl w:val="15687CCE"/>
    <w:lvl w:ilvl="0" w:tplc="04050001">
      <w:start w:val="1"/>
      <w:numFmt w:val="bullet"/>
      <w:lvlText w:val=""/>
      <w:lvlJc w:val="left"/>
      <w:pPr>
        <w:tabs>
          <w:tab w:val="num" w:pos="720"/>
        </w:tabs>
        <w:ind w:left="720" w:hanging="360"/>
      </w:pPr>
      <w:rPr>
        <w:rFonts w:ascii="Symbol" w:hAnsi="Symbol" w:hint="default"/>
      </w:rPr>
    </w:lvl>
    <w:lvl w:ilvl="1" w:tplc="7CCE92F0">
      <w:numFmt w:val="bullet"/>
      <w:lvlText w:val="–"/>
      <w:lvlJc w:val="left"/>
      <w:pPr>
        <w:tabs>
          <w:tab w:val="num" w:pos="1440"/>
        </w:tabs>
        <w:ind w:left="1440" w:hanging="360"/>
      </w:pPr>
      <w:rPr>
        <w:rFonts w:ascii="Arial Narrow" w:eastAsia="Times New Roman" w:hAnsi="Arial Narrow" w:hint="default"/>
      </w:rPr>
    </w:lvl>
    <w:lvl w:ilvl="2" w:tplc="0405000F">
      <w:start w:val="1"/>
      <w:numFmt w:val="decimal"/>
      <w:lvlText w:val="%3."/>
      <w:lvlJc w:val="left"/>
      <w:pPr>
        <w:tabs>
          <w:tab w:val="num" w:pos="2160"/>
        </w:tabs>
        <w:ind w:left="2160" w:hanging="360"/>
      </w:pPr>
      <w:rPr>
        <w:rFonts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706106A"/>
    <w:multiLevelType w:val="hybridMultilevel"/>
    <w:tmpl w:val="B71A0EC8"/>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09553046"/>
    <w:multiLevelType w:val="hybridMultilevel"/>
    <w:tmpl w:val="71D44950"/>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2FBED88C">
      <w:start w:val="1"/>
      <w:numFmt w:val="decimal"/>
      <w:lvlText w:val="%3."/>
      <w:lvlJc w:val="left"/>
      <w:pPr>
        <w:tabs>
          <w:tab w:val="num" w:pos="2340"/>
        </w:tabs>
        <w:ind w:left="2340" w:hanging="360"/>
      </w:pPr>
      <w:rPr>
        <w:rFonts w:cs="Times New Roman" w:hint="default"/>
      </w:rPr>
    </w:lvl>
    <w:lvl w:ilvl="3" w:tplc="49CA496A">
      <w:start w:val="1"/>
      <w:numFmt w:val="decimal"/>
      <w:lvlText w:val="%4."/>
      <w:lvlJc w:val="left"/>
      <w:pPr>
        <w:tabs>
          <w:tab w:val="num" w:pos="2880"/>
        </w:tabs>
        <w:ind w:left="2880" w:hanging="360"/>
      </w:pPr>
      <w:rPr>
        <w:rFonts w:cs="Times New Roman"/>
        <w:b w:val="0"/>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0B8A7031"/>
    <w:multiLevelType w:val="hybridMultilevel"/>
    <w:tmpl w:val="35E2B0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DE000F8"/>
    <w:multiLevelType w:val="hybridMultilevel"/>
    <w:tmpl w:val="CB2CE616"/>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0E977A09"/>
    <w:multiLevelType w:val="hybridMultilevel"/>
    <w:tmpl w:val="FA0C3E14"/>
    <w:lvl w:ilvl="0" w:tplc="9C388310">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03A3A4E"/>
    <w:multiLevelType w:val="hybridMultilevel"/>
    <w:tmpl w:val="15E075B8"/>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16FE50B7"/>
    <w:multiLevelType w:val="hybridMultilevel"/>
    <w:tmpl w:val="A6464DD0"/>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18505B47"/>
    <w:multiLevelType w:val="multilevel"/>
    <w:tmpl w:val="05D055A2"/>
    <w:lvl w:ilvl="0">
      <w:start w:val="2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19A212D9"/>
    <w:multiLevelType w:val="hybridMultilevel"/>
    <w:tmpl w:val="835E2162"/>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1A5C7A77"/>
    <w:multiLevelType w:val="hybridMultilevel"/>
    <w:tmpl w:val="F9328C7A"/>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1ADA5C2F"/>
    <w:multiLevelType w:val="hybridMultilevel"/>
    <w:tmpl w:val="A184DB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2850"/>
        </w:tabs>
        <w:ind w:left="2850" w:hanging="360"/>
      </w:pPr>
      <w:rPr>
        <w:rFonts w:ascii="Courier New" w:hAnsi="Courier New" w:hint="default"/>
      </w:rPr>
    </w:lvl>
    <w:lvl w:ilvl="2" w:tplc="04050005" w:tentative="1">
      <w:start w:val="1"/>
      <w:numFmt w:val="bullet"/>
      <w:lvlText w:val=""/>
      <w:lvlJc w:val="left"/>
      <w:pPr>
        <w:tabs>
          <w:tab w:val="num" w:pos="3570"/>
        </w:tabs>
        <w:ind w:left="3570" w:hanging="360"/>
      </w:pPr>
      <w:rPr>
        <w:rFonts w:ascii="Wingdings" w:hAnsi="Wingdings" w:hint="default"/>
      </w:rPr>
    </w:lvl>
    <w:lvl w:ilvl="3" w:tplc="04050001" w:tentative="1">
      <w:start w:val="1"/>
      <w:numFmt w:val="bullet"/>
      <w:lvlText w:val=""/>
      <w:lvlJc w:val="left"/>
      <w:pPr>
        <w:tabs>
          <w:tab w:val="num" w:pos="4290"/>
        </w:tabs>
        <w:ind w:left="4290" w:hanging="360"/>
      </w:pPr>
      <w:rPr>
        <w:rFonts w:ascii="Symbol" w:hAnsi="Symbol" w:hint="default"/>
      </w:rPr>
    </w:lvl>
    <w:lvl w:ilvl="4" w:tplc="04050003" w:tentative="1">
      <w:start w:val="1"/>
      <w:numFmt w:val="bullet"/>
      <w:lvlText w:val="o"/>
      <w:lvlJc w:val="left"/>
      <w:pPr>
        <w:tabs>
          <w:tab w:val="num" w:pos="5010"/>
        </w:tabs>
        <w:ind w:left="5010" w:hanging="360"/>
      </w:pPr>
      <w:rPr>
        <w:rFonts w:ascii="Courier New" w:hAnsi="Courier New" w:hint="default"/>
      </w:rPr>
    </w:lvl>
    <w:lvl w:ilvl="5" w:tplc="04050005" w:tentative="1">
      <w:start w:val="1"/>
      <w:numFmt w:val="bullet"/>
      <w:lvlText w:val=""/>
      <w:lvlJc w:val="left"/>
      <w:pPr>
        <w:tabs>
          <w:tab w:val="num" w:pos="5730"/>
        </w:tabs>
        <w:ind w:left="5730" w:hanging="360"/>
      </w:pPr>
      <w:rPr>
        <w:rFonts w:ascii="Wingdings" w:hAnsi="Wingdings" w:hint="default"/>
      </w:rPr>
    </w:lvl>
    <w:lvl w:ilvl="6" w:tplc="04050001" w:tentative="1">
      <w:start w:val="1"/>
      <w:numFmt w:val="bullet"/>
      <w:lvlText w:val=""/>
      <w:lvlJc w:val="left"/>
      <w:pPr>
        <w:tabs>
          <w:tab w:val="num" w:pos="6450"/>
        </w:tabs>
        <w:ind w:left="6450" w:hanging="360"/>
      </w:pPr>
      <w:rPr>
        <w:rFonts w:ascii="Symbol" w:hAnsi="Symbol" w:hint="default"/>
      </w:rPr>
    </w:lvl>
    <w:lvl w:ilvl="7" w:tplc="04050003" w:tentative="1">
      <w:start w:val="1"/>
      <w:numFmt w:val="bullet"/>
      <w:lvlText w:val="o"/>
      <w:lvlJc w:val="left"/>
      <w:pPr>
        <w:tabs>
          <w:tab w:val="num" w:pos="7170"/>
        </w:tabs>
        <w:ind w:left="7170" w:hanging="360"/>
      </w:pPr>
      <w:rPr>
        <w:rFonts w:ascii="Courier New" w:hAnsi="Courier New" w:hint="default"/>
      </w:rPr>
    </w:lvl>
    <w:lvl w:ilvl="8" w:tplc="04050005" w:tentative="1">
      <w:start w:val="1"/>
      <w:numFmt w:val="bullet"/>
      <w:lvlText w:val=""/>
      <w:lvlJc w:val="left"/>
      <w:pPr>
        <w:tabs>
          <w:tab w:val="num" w:pos="7890"/>
        </w:tabs>
        <w:ind w:left="7890" w:hanging="360"/>
      </w:pPr>
      <w:rPr>
        <w:rFonts w:ascii="Wingdings" w:hAnsi="Wingdings" w:hint="default"/>
      </w:rPr>
    </w:lvl>
  </w:abstractNum>
  <w:abstractNum w:abstractNumId="20">
    <w:nsid w:val="1C604A46"/>
    <w:multiLevelType w:val="hybridMultilevel"/>
    <w:tmpl w:val="4A864750"/>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720"/>
        </w:tabs>
        <w:ind w:left="72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1C9C4F3D"/>
    <w:multiLevelType w:val="hybridMultilevel"/>
    <w:tmpl w:val="CB9CDB6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249067CE"/>
    <w:multiLevelType w:val="hybridMultilevel"/>
    <w:tmpl w:val="666833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24C01C2A"/>
    <w:multiLevelType w:val="hybridMultilevel"/>
    <w:tmpl w:val="1764D3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24CD041A"/>
    <w:multiLevelType w:val="hybridMultilevel"/>
    <w:tmpl w:val="7B3879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25376BFF"/>
    <w:multiLevelType w:val="hybridMultilevel"/>
    <w:tmpl w:val="E878E5E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282D7A1B"/>
    <w:multiLevelType w:val="hybridMultilevel"/>
    <w:tmpl w:val="81DAF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9637811"/>
    <w:multiLevelType w:val="hybridMultilevel"/>
    <w:tmpl w:val="F49E13C6"/>
    <w:lvl w:ilvl="0" w:tplc="04050003">
      <w:start w:val="1"/>
      <w:numFmt w:val="bullet"/>
      <w:lvlText w:val="o"/>
      <w:lvlJc w:val="left"/>
      <w:pPr>
        <w:tabs>
          <w:tab w:val="num" w:pos="1440"/>
        </w:tabs>
        <w:ind w:left="1440" w:hanging="360"/>
      </w:pPr>
      <w:rPr>
        <w:rFonts w:ascii="Courier New" w:hAnsi="Courier New" w:hint="default"/>
      </w:rPr>
    </w:lvl>
    <w:lvl w:ilvl="1" w:tplc="04050019">
      <w:start w:val="1"/>
      <w:numFmt w:val="lowerLetter"/>
      <w:lvlText w:val="%2."/>
      <w:lvlJc w:val="left"/>
      <w:pPr>
        <w:tabs>
          <w:tab w:val="num" w:pos="2160"/>
        </w:tabs>
        <w:ind w:left="2160" w:hanging="360"/>
      </w:pPr>
      <w:rPr>
        <w:rFonts w:cs="Times New Roman"/>
      </w:rPr>
    </w:lvl>
    <w:lvl w:ilvl="2" w:tplc="0405001B">
      <w:start w:val="1"/>
      <w:numFmt w:val="lowerRoman"/>
      <w:lvlText w:val="%3."/>
      <w:lvlJc w:val="right"/>
      <w:pPr>
        <w:tabs>
          <w:tab w:val="num" w:pos="2880"/>
        </w:tabs>
        <w:ind w:left="2880" w:hanging="180"/>
      </w:pPr>
      <w:rPr>
        <w:rFonts w:cs="Times New Roman"/>
      </w:rPr>
    </w:lvl>
    <w:lvl w:ilvl="3" w:tplc="0405000F" w:tentative="1">
      <w:start w:val="1"/>
      <w:numFmt w:val="decimal"/>
      <w:lvlText w:val="%4."/>
      <w:lvlJc w:val="left"/>
      <w:pPr>
        <w:tabs>
          <w:tab w:val="num" w:pos="3600"/>
        </w:tabs>
        <w:ind w:left="3600" w:hanging="360"/>
      </w:pPr>
      <w:rPr>
        <w:rFonts w:cs="Times New Roman"/>
      </w:rPr>
    </w:lvl>
    <w:lvl w:ilvl="4" w:tplc="04050019" w:tentative="1">
      <w:start w:val="1"/>
      <w:numFmt w:val="lowerLetter"/>
      <w:lvlText w:val="%5."/>
      <w:lvlJc w:val="left"/>
      <w:pPr>
        <w:tabs>
          <w:tab w:val="num" w:pos="4320"/>
        </w:tabs>
        <w:ind w:left="4320" w:hanging="360"/>
      </w:pPr>
      <w:rPr>
        <w:rFonts w:cs="Times New Roman"/>
      </w:rPr>
    </w:lvl>
    <w:lvl w:ilvl="5" w:tplc="0405001B" w:tentative="1">
      <w:start w:val="1"/>
      <w:numFmt w:val="lowerRoman"/>
      <w:lvlText w:val="%6."/>
      <w:lvlJc w:val="right"/>
      <w:pPr>
        <w:tabs>
          <w:tab w:val="num" w:pos="5040"/>
        </w:tabs>
        <w:ind w:left="5040" w:hanging="180"/>
      </w:pPr>
      <w:rPr>
        <w:rFonts w:cs="Times New Roman"/>
      </w:rPr>
    </w:lvl>
    <w:lvl w:ilvl="6" w:tplc="0405000F" w:tentative="1">
      <w:start w:val="1"/>
      <w:numFmt w:val="decimal"/>
      <w:lvlText w:val="%7."/>
      <w:lvlJc w:val="left"/>
      <w:pPr>
        <w:tabs>
          <w:tab w:val="num" w:pos="5760"/>
        </w:tabs>
        <w:ind w:left="5760" w:hanging="360"/>
      </w:pPr>
      <w:rPr>
        <w:rFonts w:cs="Times New Roman"/>
      </w:rPr>
    </w:lvl>
    <w:lvl w:ilvl="7" w:tplc="04050019" w:tentative="1">
      <w:start w:val="1"/>
      <w:numFmt w:val="lowerLetter"/>
      <w:lvlText w:val="%8."/>
      <w:lvlJc w:val="left"/>
      <w:pPr>
        <w:tabs>
          <w:tab w:val="num" w:pos="6480"/>
        </w:tabs>
        <w:ind w:left="6480" w:hanging="360"/>
      </w:pPr>
      <w:rPr>
        <w:rFonts w:cs="Times New Roman"/>
      </w:rPr>
    </w:lvl>
    <w:lvl w:ilvl="8" w:tplc="0405001B" w:tentative="1">
      <w:start w:val="1"/>
      <w:numFmt w:val="lowerRoman"/>
      <w:lvlText w:val="%9."/>
      <w:lvlJc w:val="right"/>
      <w:pPr>
        <w:tabs>
          <w:tab w:val="num" w:pos="7200"/>
        </w:tabs>
        <w:ind w:left="7200" w:hanging="180"/>
      </w:pPr>
      <w:rPr>
        <w:rFonts w:cs="Times New Roman"/>
      </w:rPr>
    </w:lvl>
  </w:abstractNum>
  <w:abstractNum w:abstractNumId="28">
    <w:nsid w:val="2AF12C8E"/>
    <w:multiLevelType w:val="hybridMultilevel"/>
    <w:tmpl w:val="B64C2DA8"/>
    <w:lvl w:ilvl="0" w:tplc="93EE7E1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E7A3646"/>
    <w:multiLevelType w:val="hybridMultilevel"/>
    <w:tmpl w:val="B9A224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2F0C1252"/>
    <w:multiLevelType w:val="hybridMultilevel"/>
    <w:tmpl w:val="0430060E"/>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2FE224AE"/>
    <w:multiLevelType w:val="hybridMultilevel"/>
    <w:tmpl w:val="A07EAEF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2FF166E0"/>
    <w:multiLevelType w:val="hybridMultilevel"/>
    <w:tmpl w:val="EA5C66C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47D5199"/>
    <w:multiLevelType w:val="hybridMultilevel"/>
    <w:tmpl w:val="508EEE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3B3D5486"/>
    <w:multiLevelType w:val="hybridMultilevel"/>
    <w:tmpl w:val="E4645B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3C8C7D28"/>
    <w:multiLevelType w:val="hybridMultilevel"/>
    <w:tmpl w:val="520884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3D4E0C01"/>
    <w:multiLevelType w:val="hybridMultilevel"/>
    <w:tmpl w:val="80E8D4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3F50184D"/>
    <w:multiLevelType w:val="hybridMultilevel"/>
    <w:tmpl w:val="CDFA7E5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F">
      <w:start w:val="1"/>
      <w:numFmt w:val="decimal"/>
      <w:lvlText w:val="%3."/>
      <w:lvlJc w:val="left"/>
      <w:pPr>
        <w:tabs>
          <w:tab w:val="num" w:pos="2160"/>
        </w:tabs>
        <w:ind w:left="2160" w:hanging="360"/>
      </w:pPr>
      <w:rPr>
        <w:rFonts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40D324E7"/>
    <w:multiLevelType w:val="hybridMultilevel"/>
    <w:tmpl w:val="C936A0C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43135F66"/>
    <w:multiLevelType w:val="hybridMultilevel"/>
    <w:tmpl w:val="38FA3312"/>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40">
    <w:nsid w:val="44B6402A"/>
    <w:multiLevelType w:val="hybridMultilevel"/>
    <w:tmpl w:val="9288F88C"/>
    <w:lvl w:ilvl="0" w:tplc="04050003">
      <w:start w:val="1"/>
      <w:numFmt w:val="bullet"/>
      <w:lvlText w:val="o"/>
      <w:lvlJc w:val="left"/>
      <w:pPr>
        <w:tabs>
          <w:tab w:val="num" w:pos="1068"/>
        </w:tabs>
        <w:ind w:left="1068" w:hanging="360"/>
      </w:pPr>
      <w:rPr>
        <w:rFonts w:ascii="Courier New" w:hAnsi="Courier New"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41">
    <w:nsid w:val="450348F6"/>
    <w:multiLevelType w:val="hybridMultilevel"/>
    <w:tmpl w:val="01BE405C"/>
    <w:lvl w:ilvl="0" w:tplc="58A4FE84">
      <w:start w:val="1"/>
      <w:numFmt w:val="decimal"/>
      <w:lvlText w:val="%1."/>
      <w:lvlJc w:val="left"/>
      <w:pPr>
        <w:tabs>
          <w:tab w:val="num" w:pos="1620"/>
        </w:tabs>
        <w:ind w:left="1620" w:hanging="360"/>
      </w:pPr>
      <w:rPr>
        <w:rFonts w:ascii="Times New Roman" w:eastAsia="Times New Roman" w:hAnsi="Times New Roman" w:cs="Times New Roman"/>
      </w:rPr>
    </w:lvl>
    <w:lvl w:ilvl="1" w:tplc="04050003" w:tentative="1">
      <w:start w:val="1"/>
      <w:numFmt w:val="bullet"/>
      <w:lvlText w:val="o"/>
      <w:lvlJc w:val="left"/>
      <w:pPr>
        <w:tabs>
          <w:tab w:val="num" w:pos="1968"/>
        </w:tabs>
        <w:ind w:left="1968" w:hanging="360"/>
      </w:pPr>
      <w:rPr>
        <w:rFonts w:ascii="Courier New" w:hAnsi="Courier New" w:hint="default"/>
      </w:rPr>
    </w:lvl>
    <w:lvl w:ilvl="2" w:tplc="04050005" w:tentative="1">
      <w:start w:val="1"/>
      <w:numFmt w:val="bullet"/>
      <w:lvlText w:val=""/>
      <w:lvlJc w:val="left"/>
      <w:pPr>
        <w:tabs>
          <w:tab w:val="num" w:pos="2688"/>
        </w:tabs>
        <w:ind w:left="2688" w:hanging="360"/>
      </w:pPr>
      <w:rPr>
        <w:rFonts w:ascii="Wingdings" w:hAnsi="Wingdings" w:hint="default"/>
      </w:rPr>
    </w:lvl>
    <w:lvl w:ilvl="3" w:tplc="04050001" w:tentative="1">
      <w:start w:val="1"/>
      <w:numFmt w:val="bullet"/>
      <w:lvlText w:val=""/>
      <w:lvlJc w:val="left"/>
      <w:pPr>
        <w:tabs>
          <w:tab w:val="num" w:pos="3408"/>
        </w:tabs>
        <w:ind w:left="3408" w:hanging="360"/>
      </w:pPr>
      <w:rPr>
        <w:rFonts w:ascii="Symbol" w:hAnsi="Symbol" w:hint="default"/>
      </w:rPr>
    </w:lvl>
    <w:lvl w:ilvl="4" w:tplc="04050003" w:tentative="1">
      <w:start w:val="1"/>
      <w:numFmt w:val="bullet"/>
      <w:lvlText w:val="o"/>
      <w:lvlJc w:val="left"/>
      <w:pPr>
        <w:tabs>
          <w:tab w:val="num" w:pos="4128"/>
        </w:tabs>
        <w:ind w:left="4128" w:hanging="360"/>
      </w:pPr>
      <w:rPr>
        <w:rFonts w:ascii="Courier New" w:hAnsi="Courier New" w:hint="default"/>
      </w:rPr>
    </w:lvl>
    <w:lvl w:ilvl="5" w:tplc="04050005" w:tentative="1">
      <w:start w:val="1"/>
      <w:numFmt w:val="bullet"/>
      <w:lvlText w:val=""/>
      <w:lvlJc w:val="left"/>
      <w:pPr>
        <w:tabs>
          <w:tab w:val="num" w:pos="4848"/>
        </w:tabs>
        <w:ind w:left="4848" w:hanging="360"/>
      </w:pPr>
      <w:rPr>
        <w:rFonts w:ascii="Wingdings" w:hAnsi="Wingdings" w:hint="default"/>
      </w:rPr>
    </w:lvl>
    <w:lvl w:ilvl="6" w:tplc="04050001" w:tentative="1">
      <w:start w:val="1"/>
      <w:numFmt w:val="bullet"/>
      <w:lvlText w:val=""/>
      <w:lvlJc w:val="left"/>
      <w:pPr>
        <w:tabs>
          <w:tab w:val="num" w:pos="5568"/>
        </w:tabs>
        <w:ind w:left="5568" w:hanging="360"/>
      </w:pPr>
      <w:rPr>
        <w:rFonts w:ascii="Symbol" w:hAnsi="Symbol" w:hint="default"/>
      </w:rPr>
    </w:lvl>
    <w:lvl w:ilvl="7" w:tplc="04050003" w:tentative="1">
      <w:start w:val="1"/>
      <w:numFmt w:val="bullet"/>
      <w:lvlText w:val="o"/>
      <w:lvlJc w:val="left"/>
      <w:pPr>
        <w:tabs>
          <w:tab w:val="num" w:pos="6288"/>
        </w:tabs>
        <w:ind w:left="6288" w:hanging="360"/>
      </w:pPr>
      <w:rPr>
        <w:rFonts w:ascii="Courier New" w:hAnsi="Courier New" w:hint="default"/>
      </w:rPr>
    </w:lvl>
    <w:lvl w:ilvl="8" w:tplc="04050005" w:tentative="1">
      <w:start w:val="1"/>
      <w:numFmt w:val="bullet"/>
      <w:lvlText w:val=""/>
      <w:lvlJc w:val="left"/>
      <w:pPr>
        <w:tabs>
          <w:tab w:val="num" w:pos="7008"/>
        </w:tabs>
        <w:ind w:left="7008" w:hanging="360"/>
      </w:pPr>
      <w:rPr>
        <w:rFonts w:ascii="Wingdings" w:hAnsi="Wingdings" w:hint="default"/>
      </w:rPr>
    </w:lvl>
  </w:abstractNum>
  <w:abstractNum w:abstractNumId="42">
    <w:nsid w:val="455E6EFB"/>
    <w:multiLevelType w:val="hybridMultilevel"/>
    <w:tmpl w:val="CACC85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48680DA0"/>
    <w:multiLevelType w:val="hybridMultilevel"/>
    <w:tmpl w:val="E712628C"/>
    <w:lvl w:ilvl="0" w:tplc="04050003">
      <w:start w:val="1"/>
      <w:numFmt w:val="bullet"/>
      <w:lvlText w:val="o"/>
      <w:lvlJc w:val="left"/>
      <w:pPr>
        <w:tabs>
          <w:tab w:val="num" w:pos="1440"/>
        </w:tabs>
        <w:ind w:left="1440" w:hanging="360"/>
      </w:pPr>
      <w:rPr>
        <w:rFonts w:ascii="Courier New" w:hAnsi="Courier New" w:hint="default"/>
      </w:rPr>
    </w:lvl>
    <w:lvl w:ilvl="1" w:tplc="04050003">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nsid w:val="4869292C"/>
    <w:multiLevelType w:val="hybridMultilevel"/>
    <w:tmpl w:val="837238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4AA7357F"/>
    <w:multiLevelType w:val="hybridMultilevel"/>
    <w:tmpl w:val="242AAD7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F2E6943"/>
    <w:multiLevelType w:val="hybridMultilevel"/>
    <w:tmpl w:val="040C78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511E288A"/>
    <w:multiLevelType w:val="hybridMultilevel"/>
    <w:tmpl w:val="50E24F82"/>
    <w:lvl w:ilvl="0" w:tplc="04050001">
      <w:start w:val="1"/>
      <w:numFmt w:val="bullet"/>
      <w:lvlText w:val=""/>
      <w:lvlJc w:val="left"/>
      <w:pPr>
        <w:tabs>
          <w:tab w:val="num" w:pos="720"/>
        </w:tabs>
        <w:ind w:left="720" w:hanging="360"/>
      </w:pPr>
      <w:rPr>
        <w:rFonts w:ascii="Symbol" w:hAnsi="Symbol" w:hint="default"/>
      </w:rPr>
    </w:lvl>
    <w:lvl w:ilvl="1" w:tplc="7CCE92F0">
      <w:numFmt w:val="bullet"/>
      <w:lvlText w:val="–"/>
      <w:lvlJc w:val="left"/>
      <w:pPr>
        <w:tabs>
          <w:tab w:val="num" w:pos="1440"/>
        </w:tabs>
        <w:ind w:left="1440" w:hanging="360"/>
      </w:pPr>
      <w:rPr>
        <w:rFonts w:ascii="Arial Narrow" w:eastAsia="Times New Roman" w:hAnsi="Arial Narro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533020DC"/>
    <w:multiLevelType w:val="hybridMultilevel"/>
    <w:tmpl w:val="6332EF3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9C388310">
      <w:numFmt w:val="bullet"/>
      <w:lvlText w:val="-"/>
      <w:lvlJc w:val="left"/>
      <w:pPr>
        <w:ind w:left="2160" w:hanging="360"/>
      </w:pPr>
      <w:rPr>
        <w:rFonts w:ascii="Arial" w:eastAsia="Times New Roman" w:hAnsi="Aria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53C02D3F"/>
    <w:multiLevelType w:val="hybridMultilevel"/>
    <w:tmpl w:val="F4FAB0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497695C"/>
    <w:multiLevelType w:val="hybridMultilevel"/>
    <w:tmpl w:val="530C78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54A46D85"/>
    <w:multiLevelType w:val="hybridMultilevel"/>
    <w:tmpl w:val="E24895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56F70708"/>
    <w:multiLevelType w:val="hybridMultilevel"/>
    <w:tmpl w:val="DE7A77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58BE4C3D"/>
    <w:multiLevelType w:val="hybridMultilevel"/>
    <w:tmpl w:val="086A3F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5A681163"/>
    <w:multiLevelType w:val="hybridMultilevel"/>
    <w:tmpl w:val="886AE294"/>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5BFA583D"/>
    <w:multiLevelType w:val="hybridMultilevel"/>
    <w:tmpl w:val="BE82FB6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5D92714C"/>
    <w:multiLevelType w:val="hybridMultilevel"/>
    <w:tmpl w:val="99E4361C"/>
    <w:lvl w:ilvl="0" w:tplc="04050001">
      <w:start w:val="1"/>
      <w:numFmt w:val="bullet"/>
      <w:lvlText w:val=""/>
      <w:lvlJc w:val="left"/>
      <w:pPr>
        <w:tabs>
          <w:tab w:val="num" w:pos="720"/>
        </w:tabs>
        <w:ind w:left="720" w:hanging="360"/>
      </w:pPr>
      <w:rPr>
        <w:rFonts w:ascii="Symbol" w:hAnsi="Symbol" w:hint="default"/>
      </w:rPr>
    </w:lvl>
    <w:lvl w:ilvl="1" w:tplc="7CCE92F0">
      <w:numFmt w:val="bullet"/>
      <w:lvlText w:val="–"/>
      <w:lvlJc w:val="left"/>
      <w:pPr>
        <w:tabs>
          <w:tab w:val="num" w:pos="1440"/>
        </w:tabs>
        <w:ind w:left="1440" w:hanging="360"/>
      </w:pPr>
      <w:rPr>
        <w:rFonts w:ascii="Arial Narrow" w:eastAsia="Times New Roman" w:hAnsi="Arial Narro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5F66055E"/>
    <w:multiLevelType w:val="hybridMultilevel"/>
    <w:tmpl w:val="3C7CD5B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62D72C25"/>
    <w:multiLevelType w:val="hybridMultilevel"/>
    <w:tmpl w:val="8CD89C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62FA4E3A"/>
    <w:multiLevelType w:val="hybridMultilevel"/>
    <w:tmpl w:val="0268C520"/>
    <w:lvl w:ilvl="0" w:tplc="04050003">
      <w:start w:val="1"/>
      <w:numFmt w:val="bullet"/>
      <w:lvlText w:val="o"/>
      <w:lvlJc w:val="left"/>
      <w:pPr>
        <w:tabs>
          <w:tab w:val="num" w:pos="1440"/>
        </w:tabs>
        <w:ind w:left="1440" w:hanging="360"/>
      </w:pPr>
      <w:rPr>
        <w:rFonts w:ascii="Courier New" w:hAnsi="Courier New"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60">
    <w:nsid w:val="636615D2"/>
    <w:multiLevelType w:val="hybridMultilevel"/>
    <w:tmpl w:val="B092886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61">
    <w:nsid w:val="6740413F"/>
    <w:multiLevelType w:val="hybridMultilevel"/>
    <w:tmpl w:val="86F612C4"/>
    <w:lvl w:ilvl="0" w:tplc="04050003">
      <w:start w:val="1"/>
      <w:numFmt w:val="bullet"/>
      <w:lvlText w:val="o"/>
      <w:lvlJc w:val="left"/>
      <w:pPr>
        <w:tabs>
          <w:tab w:val="num" w:pos="1068"/>
        </w:tabs>
        <w:ind w:left="1068" w:hanging="360"/>
      </w:pPr>
      <w:rPr>
        <w:rFonts w:ascii="Courier New" w:hAnsi="Courier New" w:hint="default"/>
      </w:rPr>
    </w:lvl>
    <w:lvl w:ilvl="1" w:tplc="7CCE92F0">
      <w:numFmt w:val="bullet"/>
      <w:lvlText w:val="–"/>
      <w:lvlJc w:val="left"/>
      <w:pPr>
        <w:tabs>
          <w:tab w:val="num" w:pos="1788"/>
        </w:tabs>
        <w:ind w:left="1788" w:hanging="360"/>
      </w:pPr>
      <w:rPr>
        <w:rFonts w:ascii="Arial Narrow" w:eastAsia="Times New Roman" w:hAnsi="Arial Narro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62">
    <w:nsid w:val="67F438A0"/>
    <w:multiLevelType w:val="hybridMultilevel"/>
    <w:tmpl w:val="1834E8F2"/>
    <w:lvl w:ilvl="0" w:tplc="04050001">
      <w:start w:val="1"/>
      <w:numFmt w:val="bullet"/>
      <w:lvlText w:val=""/>
      <w:lvlJc w:val="left"/>
      <w:pPr>
        <w:tabs>
          <w:tab w:val="num" w:pos="720"/>
        </w:tabs>
        <w:ind w:left="720" w:hanging="360"/>
      </w:pPr>
      <w:rPr>
        <w:rFonts w:ascii="Symbol" w:hAnsi="Symbol" w:hint="default"/>
        <w:b w:val="0"/>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3">
    <w:nsid w:val="684864D9"/>
    <w:multiLevelType w:val="hybridMultilevel"/>
    <w:tmpl w:val="287A414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9942260"/>
    <w:multiLevelType w:val="hybridMultilevel"/>
    <w:tmpl w:val="F6164ACA"/>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5">
    <w:nsid w:val="6A480BD2"/>
    <w:multiLevelType w:val="hybridMultilevel"/>
    <w:tmpl w:val="153C1F2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6A796062"/>
    <w:multiLevelType w:val="multilevel"/>
    <w:tmpl w:val="E6B6849C"/>
    <w:lvl w:ilvl="0">
      <w:numFmt w:val="bullet"/>
      <w:lvlText w:val="-"/>
      <w:lvlJc w:val="left"/>
      <w:pPr>
        <w:ind w:left="1068" w:hanging="360"/>
      </w:pPr>
      <w:rPr>
        <w:rFonts w:ascii="Arial" w:eastAsia="Times New Roman" w:hAnsi="Arial"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67">
    <w:nsid w:val="6B3A4C3D"/>
    <w:multiLevelType w:val="hybridMultilevel"/>
    <w:tmpl w:val="174630C0"/>
    <w:lvl w:ilvl="0" w:tplc="93EE7E16">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BAB59DC"/>
    <w:multiLevelType w:val="hybridMultilevel"/>
    <w:tmpl w:val="1764B40E"/>
    <w:lvl w:ilvl="0" w:tplc="04050003">
      <w:start w:val="1"/>
      <w:numFmt w:val="bullet"/>
      <w:lvlText w:val="o"/>
      <w:lvlJc w:val="left"/>
      <w:pPr>
        <w:tabs>
          <w:tab w:val="num" w:pos="1440"/>
        </w:tabs>
        <w:ind w:left="1440" w:hanging="360"/>
      </w:pPr>
      <w:rPr>
        <w:rFonts w:ascii="Courier New" w:hAnsi="Courier New" w:hint="default"/>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69">
    <w:nsid w:val="6BE62653"/>
    <w:multiLevelType w:val="hybridMultilevel"/>
    <w:tmpl w:val="EC8C44F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6CA00548"/>
    <w:multiLevelType w:val="hybridMultilevel"/>
    <w:tmpl w:val="BA42EA3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6CFC3D47"/>
    <w:multiLevelType w:val="hybridMultilevel"/>
    <w:tmpl w:val="26F85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6D940CE9"/>
    <w:multiLevelType w:val="hybridMultilevel"/>
    <w:tmpl w:val="D1E61F80"/>
    <w:lvl w:ilvl="0" w:tplc="9C388310">
      <w:numFmt w:val="bullet"/>
      <w:lvlText w:val="-"/>
      <w:lvlJc w:val="left"/>
      <w:pPr>
        <w:ind w:left="1776" w:hanging="360"/>
      </w:pPr>
      <w:rPr>
        <w:rFonts w:ascii="Arial" w:eastAsia="Times New Roman" w:hAnsi="Arial" w:hint="default"/>
      </w:rPr>
    </w:lvl>
    <w:lvl w:ilvl="1" w:tplc="04050019">
      <w:start w:val="1"/>
      <w:numFmt w:val="lowerLetter"/>
      <w:lvlText w:val="%2."/>
      <w:lvlJc w:val="left"/>
      <w:pPr>
        <w:tabs>
          <w:tab w:val="num" w:pos="2496"/>
        </w:tabs>
        <w:ind w:left="2496" w:hanging="360"/>
      </w:pPr>
      <w:rPr>
        <w:rFonts w:cs="Times New Roman"/>
      </w:rPr>
    </w:lvl>
    <w:lvl w:ilvl="2" w:tplc="0405001B">
      <w:start w:val="1"/>
      <w:numFmt w:val="lowerRoman"/>
      <w:lvlText w:val="%3."/>
      <w:lvlJc w:val="right"/>
      <w:pPr>
        <w:tabs>
          <w:tab w:val="num" w:pos="3216"/>
        </w:tabs>
        <w:ind w:left="3216" w:hanging="180"/>
      </w:pPr>
      <w:rPr>
        <w:rFonts w:cs="Times New Roman"/>
      </w:rPr>
    </w:lvl>
    <w:lvl w:ilvl="3" w:tplc="0405000F" w:tentative="1">
      <w:start w:val="1"/>
      <w:numFmt w:val="decimal"/>
      <w:lvlText w:val="%4."/>
      <w:lvlJc w:val="left"/>
      <w:pPr>
        <w:tabs>
          <w:tab w:val="num" w:pos="3936"/>
        </w:tabs>
        <w:ind w:left="3936" w:hanging="360"/>
      </w:pPr>
      <w:rPr>
        <w:rFonts w:cs="Times New Roman"/>
      </w:rPr>
    </w:lvl>
    <w:lvl w:ilvl="4" w:tplc="04050019" w:tentative="1">
      <w:start w:val="1"/>
      <w:numFmt w:val="lowerLetter"/>
      <w:lvlText w:val="%5."/>
      <w:lvlJc w:val="left"/>
      <w:pPr>
        <w:tabs>
          <w:tab w:val="num" w:pos="4656"/>
        </w:tabs>
        <w:ind w:left="4656" w:hanging="360"/>
      </w:pPr>
      <w:rPr>
        <w:rFonts w:cs="Times New Roman"/>
      </w:rPr>
    </w:lvl>
    <w:lvl w:ilvl="5" w:tplc="0405001B" w:tentative="1">
      <w:start w:val="1"/>
      <w:numFmt w:val="lowerRoman"/>
      <w:lvlText w:val="%6."/>
      <w:lvlJc w:val="right"/>
      <w:pPr>
        <w:tabs>
          <w:tab w:val="num" w:pos="5376"/>
        </w:tabs>
        <w:ind w:left="5376" w:hanging="180"/>
      </w:pPr>
      <w:rPr>
        <w:rFonts w:cs="Times New Roman"/>
      </w:rPr>
    </w:lvl>
    <w:lvl w:ilvl="6" w:tplc="0405000F" w:tentative="1">
      <w:start w:val="1"/>
      <w:numFmt w:val="decimal"/>
      <w:lvlText w:val="%7."/>
      <w:lvlJc w:val="left"/>
      <w:pPr>
        <w:tabs>
          <w:tab w:val="num" w:pos="6096"/>
        </w:tabs>
        <w:ind w:left="6096" w:hanging="360"/>
      </w:pPr>
      <w:rPr>
        <w:rFonts w:cs="Times New Roman"/>
      </w:rPr>
    </w:lvl>
    <w:lvl w:ilvl="7" w:tplc="04050019" w:tentative="1">
      <w:start w:val="1"/>
      <w:numFmt w:val="lowerLetter"/>
      <w:lvlText w:val="%8."/>
      <w:lvlJc w:val="left"/>
      <w:pPr>
        <w:tabs>
          <w:tab w:val="num" w:pos="6816"/>
        </w:tabs>
        <w:ind w:left="6816" w:hanging="360"/>
      </w:pPr>
      <w:rPr>
        <w:rFonts w:cs="Times New Roman"/>
      </w:rPr>
    </w:lvl>
    <w:lvl w:ilvl="8" w:tplc="0405001B" w:tentative="1">
      <w:start w:val="1"/>
      <w:numFmt w:val="lowerRoman"/>
      <w:lvlText w:val="%9."/>
      <w:lvlJc w:val="right"/>
      <w:pPr>
        <w:tabs>
          <w:tab w:val="num" w:pos="7536"/>
        </w:tabs>
        <w:ind w:left="7536" w:hanging="180"/>
      </w:pPr>
      <w:rPr>
        <w:rFonts w:cs="Times New Roman"/>
      </w:rPr>
    </w:lvl>
  </w:abstractNum>
  <w:abstractNum w:abstractNumId="73">
    <w:nsid w:val="6E78466D"/>
    <w:multiLevelType w:val="hybridMultilevel"/>
    <w:tmpl w:val="2B8AC3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6E905A7A"/>
    <w:multiLevelType w:val="hybridMultilevel"/>
    <w:tmpl w:val="7B829EAA"/>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5">
    <w:nsid w:val="6F2E1879"/>
    <w:multiLevelType w:val="hybridMultilevel"/>
    <w:tmpl w:val="90EA076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2FBED88C">
      <w:start w:val="1"/>
      <w:numFmt w:val="decimal"/>
      <w:lvlText w:val="%3."/>
      <w:lvlJc w:val="left"/>
      <w:pPr>
        <w:tabs>
          <w:tab w:val="num" w:pos="2340"/>
        </w:tabs>
        <w:ind w:left="2340" w:hanging="360"/>
      </w:pPr>
      <w:rPr>
        <w:rFonts w:cs="Times New Roman" w:hint="default"/>
      </w:rPr>
    </w:lvl>
    <w:lvl w:ilvl="3" w:tplc="49CA496A">
      <w:start w:val="1"/>
      <w:numFmt w:val="decimal"/>
      <w:lvlText w:val="%4."/>
      <w:lvlJc w:val="left"/>
      <w:pPr>
        <w:tabs>
          <w:tab w:val="num" w:pos="2880"/>
        </w:tabs>
        <w:ind w:left="2880" w:hanging="360"/>
      </w:pPr>
      <w:rPr>
        <w:rFonts w:cs="Times New Roman"/>
        <w:b w:val="0"/>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6">
    <w:nsid w:val="719B13D3"/>
    <w:multiLevelType w:val="multilevel"/>
    <w:tmpl w:val="835CE850"/>
    <w:lvl w:ilvl="0">
      <w:start w:val="1"/>
      <w:numFmt w:val="decimal"/>
      <w:pStyle w:val="Heading1"/>
      <w:lvlText w:val="%1"/>
      <w:lvlJc w:val="left"/>
      <w:pPr>
        <w:tabs>
          <w:tab w:val="num" w:pos="397"/>
        </w:tabs>
        <w:ind w:left="397" w:hanging="397"/>
      </w:pPr>
      <w:rPr>
        <w:rFonts w:cs="Times New Roman" w:hint="default"/>
      </w:rPr>
    </w:lvl>
    <w:lvl w:ilvl="1">
      <w:start w:val="1"/>
      <w:numFmt w:val="decimal"/>
      <w:pStyle w:val="Heading2"/>
      <w:lvlText w:val="%1.%2"/>
      <w:lvlJc w:val="left"/>
      <w:pPr>
        <w:tabs>
          <w:tab w:val="num" w:pos="3816"/>
        </w:tabs>
        <w:ind w:left="3816" w:hanging="576"/>
      </w:pPr>
      <w:rPr>
        <w:rFonts w:cs="Times New Roman" w:hint="default"/>
      </w:rPr>
    </w:lvl>
    <w:lvl w:ilvl="2">
      <w:start w:val="1"/>
      <w:numFmt w:val="decimal"/>
      <w:pStyle w:val="Heading3"/>
      <w:lvlText w:val="%1.%2.%3"/>
      <w:lvlJc w:val="left"/>
      <w:pPr>
        <w:tabs>
          <w:tab w:val="num" w:pos="900"/>
        </w:tabs>
        <w:ind w:left="900" w:hanging="720"/>
      </w:pPr>
      <w:rPr>
        <w:rFonts w:cs="Times New Roman" w:hint="default"/>
      </w:rPr>
    </w:lvl>
    <w:lvl w:ilvl="3">
      <w:start w:val="1"/>
      <w:numFmt w:val="decimal"/>
      <w:pStyle w:val="Heading4"/>
      <w:lvlText w:val="%1.%2.%3.%4"/>
      <w:lvlJc w:val="left"/>
      <w:pPr>
        <w:tabs>
          <w:tab w:val="num" w:pos="1224"/>
        </w:tabs>
        <w:ind w:left="1224" w:hanging="864"/>
      </w:pPr>
      <w:rPr>
        <w:rFonts w:cs="Times New Roman" w:hint="default"/>
      </w:rPr>
    </w:lvl>
    <w:lvl w:ilvl="4">
      <w:start w:val="1"/>
      <w:numFmt w:val="decimal"/>
      <w:pStyle w:val="Heading5"/>
      <w:lvlText w:val="%1.%2.%3.%4.%5"/>
      <w:lvlJc w:val="left"/>
      <w:pPr>
        <w:tabs>
          <w:tab w:val="num" w:pos="1368"/>
        </w:tabs>
        <w:ind w:left="1368" w:hanging="1008"/>
      </w:pPr>
      <w:rPr>
        <w:rFonts w:cs="Times New Roman" w:hint="default"/>
      </w:rPr>
    </w:lvl>
    <w:lvl w:ilvl="5">
      <w:start w:val="1"/>
      <w:numFmt w:val="decimal"/>
      <w:pStyle w:val="Heading6"/>
      <w:lvlText w:val="%1.%2.%3.%4.%5.%6"/>
      <w:lvlJc w:val="left"/>
      <w:pPr>
        <w:tabs>
          <w:tab w:val="num" w:pos="1512"/>
        </w:tabs>
        <w:ind w:left="1512" w:hanging="1152"/>
      </w:pPr>
      <w:rPr>
        <w:rFonts w:cs="Times New Roman" w:hint="default"/>
      </w:rPr>
    </w:lvl>
    <w:lvl w:ilvl="6">
      <w:start w:val="1"/>
      <w:numFmt w:val="decimal"/>
      <w:pStyle w:val="Heading7"/>
      <w:lvlText w:val="%1.%2.%3.%4.%5.%6.%7"/>
      <w:lvlJc w:val="left"/>
      <w:pPr>
        <w:tabs>
          <w:tab w:val="num" w:pos="1656"/>
        </w:tabs>
        <w:ind w:left="1656" w:hanging="1296"/>
      </w:pPr>
      <w:rPr>
        <w:rFonts w:cs="Times New Roman" w:hint="default"/>
      </w:rPr>
    </w:lvl>
    <w:lvl w:ilvl="7">
      <w:start w:val="1"/>
      <w:numFmt w:val="decimal"/>
      <w:pStyle w:val="Heading8"/>
      <w:lvlText w:val="%1.%2.%3.%4.%5.%6.%7.%8"/>
      <w:lvlJc w:val="left"/>
      <w:pPr>
        <w:tabs>
          <w:tab w:val="num" w:pos="1800"/>
        </w:tabs>
        <w:ind w:left="1800" w:hanging="1440"/>
      </w:pPr>
      <w:rPr>
        <w:rFonts w:cs="Times New Roman" w:hint="default"/>
      </w:rPr>
    </w:lvl>
    <w:lvl w:ilvl="8">
      <w:start w:val="1"/>
      <w:numFmt w:val="decimal"/>
      <w:pStyle w:val="Heading9"/>
      <w:lvlText w:val="%1.%2.%3.%4.%5.%6.%7.%8.%9"/>
      <w:lvlJc w:val="left"/>
      <w:pPr>
        <w:tabs>
          <w:tab w:val="num" w:pos="1944"/>
        </w:tabs>
        <w:ind w:left="1944" w:hanging="1584"/>
      </w:pPr>
      <w:rPr>
        <w:rFonts w:cs="Times New Roman" w:hint="default"/>
      </w:rPr>
    </w:lvl>
  </w:abstractNum>
  <w:abstractNum w:abstractNumId="77">
    <w:nsid w:val="75825529"/>
    <w:multiLevelType w:val="hybridMultilevel"/>
    <w:tmpl w:val="A5645F72"/>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8">
    <w:nsid w:val="76B60752"/>
    <w:multiLevelType w:val="hybridMultilevel"/>
    <w:tmpl w:val="E6B6849C"/>
    <w:lvl w:ilvl="0" w:tplc="9C388310">
      <w:numFmt w:val="bullet"/>
      <w:lvlText w:val="-"/>
      <w:lvlJc w:val="left"/>
      <w:pPr>
        <w:ind w:left="1068" w:hanging="360"/>
      </w:pPr>
      <w:rPr>
        <w:rFonts w:ascii="Arial" w:eastAsia="Times New Roman" w:hAnsi="Aria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9">
    <w:nsid w:val="770B28F3"/>
    <w:multiLevelType w:val="hybridMultilevel"/>
    <w:tmpl w:val="EBBAF3B6"/>
    <w:lvl w:ilvl="0" w:tplc="4112C88C">
      <w:start w:val="1"/>
      <w:numFmt w:val="bullet"/>
      <w:pStyle w:val="ReportTitle"/>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0">
    <w:nsid w:val="779973D9"/>
    <w:multiLevelType w:val="hybridMultilevel"/>
    <w:tmpl w:val="2A404E7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79E9400A"/>
    <w:multiLevelType w:val="hybridMultilevel"/>
    <w:tmpl w:val="B14E97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nsid w:val="7B203E81"/>
    <w:multiLevelType w:val="multilevel"/>
    <w:tmpl w:val="2D5A21B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ind w:left="574"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3">
    <w:nsid w:val="7E584DF8"/>
    <w:multiLevelType w:val="hybridMultilevel"/>
    <w:tmpl w:val="BC1652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7F2E5188"/>
    <w:multiLevelType w:val="hybridMultilevel"/>
    <w:tmpl w:val="E13698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7F5F37E9"/>
    <w:multiLevelType w:val="hybridMultilevel"/>
    <w:tmpl w:val="E8BE46D8"/>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76"/>
  </w:num>
  <w:num w:numId="2">
    <w:abstractNumId w:val="79"/>
  </w:num>
  <w:num w:numId="3">
    <w:abstractNumId w:val="12"/>
  </w:num>
  <w:num w:numId="4">
    <w:abstractNumId w:val="47"/>
  </w:num>
  <w:num w:numId="5">
    <w:abstractNumId w:val="8"/>
  </w:num>
  <w:num w:numId="6">
    <w:abstractNumId w:val="65"/>
  </w:num>
  <w:num w:numId="7">
    <w:abstractNumId w:val="44"/>
  </w:num>
  <w:num w:numId="8">
    <w:abstractNumId w:val="51"/>
  </w:num>
  <w:num w:numId="9">
    <w:abstractNumId w:val="83"/>
  </w:num>
  <w:num w:numId="10">
    <w:abstractNumId w:val="33"/>
  </w:num>
  <w:num w:numId="11">
    <w:abstractNumId w:val="75"/>
  </w:num>
  <w:num w:numId="12">
    <w:abstractNumId w:val="18"/>
  </w:num>
  <w:num w:numId="13">
    <w:abstractNumId w:val="16"/>
  </w:num>
  <w:num w:numId="14">
    <w:abstractNumId w:val="1"/>
  </w:num>
  <w:num w:numId="15">
    <w:abstractNumId w:val="23"/>
  </w:num>
  <w:num w:numId="16">
    <w:abstractNumId w:val="15"/>
  </w:num>
  <w:num w:numId="17">
    <w:abstractNumId w:val="54"/>
  </w:num>
  <w:num w:numId="18">
    <w:abstractNumId w:val="21"/>
  </w:num>
  <w:num w:numId="19">
    <w:abstractNumId w:val="31"/>
  </w:num>
  <w:num w:numId="20">
    <w:abstractNumId w:val="77"/>
  </w:num>
  <w:num w:numId="21">
    <w:abstractNumId w:val="40"/>
  </w:num>
  <w:num w:numId="22">
    <w:abstractNumId w:val="59"/>
  </w:num>
  <w:num w:numId="23">
    <w:abstractNumId w:val="55"/>
  </w:num>
  <w:num w:numId="24">
    <w:abstractNumId w:val="41"/>
  </w:num>
  <w:num w:numId="25">
    <w:abstractNumId w:val="71"/>
  </w:num>
  <w:num w:numId="26">
    <w:abstractNumId w:val="50"/>
  </w:num>
  <w:num w:numId="27">
    <w:abstractNumId w:val="52"/>
  </w:num>
  <w:num w:numId="28">
    <w:abstractNumId w:val="36"/>
  </w:num>
  <w:num w:numId="29">
    <w:abstractNumId w:val="11"/>
  </w:num>
  <w:num w:numId="30">
    <w:abstractNumId w:val="28"/>
  </w:num>
  <w:num w:numId="31">
    <w:abstractNumId w:val="67"/>
  </w:num>
  <w:num w:numId="32">
    <w:abstractNumId w:val="26"/>
  </w:num>
  <w:num w:numId="33">
    <w:abstractNumId w:val="45"/>
  </w:num>
  <w:num w:numId="34">
    <w:abstractNumId w:val="13"/>
  </w:num>
  <w:num w:numId="35">
    <w:abstractNumId w:val="63"/>
  </w:num>
  <w:num w:numId="36">
    <w:abstractNumId w:val="80"/>
  </w:num>
  <w:num w:numId="37">
    <w:abstractNumId w:val="70"/>
  </w:num>
  <w:num w:numId="38">
    <w:abstractNumId w:val="82"/>
  </w:num>
  <w:num w:numId="39">
    <w:abstractNumId w:val="0"/>
  </w:num>
  <w:num w:numId="40">
    <w:abstractNumId w:val="6"/>
  </w:num>
  <w:num w:numId="41">
    <w:abstractNumId w:val="25"/>
  </w:num>
  <w:num w:numId="42">
    <w:abstractNumId w:val="9"/>
  </w:num>
  <w:num w:numId="43">
    <w:abstractNumId w:val="49"/>
  </w:num>
  <w:num w:numId="44">
    <w:abstractNumId w:val="32"/>
  </w:num>
  <w:num w:numId="45">
    <w:abstractNumId w:val="14"/>
  </w:num>
  <w:num w:numId="46">
    <w:abstractNumId w:val="19"/>
  </w:num>
  <w:num w:numId="47">
    <w:abstractNumId w:val="58"/>
  </w:num>
  <w:num w:numId="48">
    <w:abstractNumId w:val="85"/>
  </w:num>
  <w:num w:numId="49">
    <w:abstractNumId w:val="30"/>
  </w:num>
  <w:num w:numId="50">
    <w:abstractNumId w:val="35"/>
  </w:num>
  <w:num w:numId="51">
    <w:abstractNumId w:val="43"/>
  </w:num>
  <w:num w:numId="52">
    <w:abstractNumId w:val="4"/>
  </w:num>
  <w:num w:numId="53">
    <w:abstractNumId w:val="81"/>
  </w:num>
  <w:num w:numId="54">
    <w:abstractNumId w:val="73"/>
  </w:num>
  <w:num w:numId="55">
    <w:abstractNumId w:val="24"/>
  </w:num>
  <w:num w:numId="56">
    <w:abstractNumId w:val="37"/>
  </w:num>
  <w:num w:numId="57">
    <w:abstractNumId w:val="69"/>
  </w:num>
  <w:num w:numId="58">
    <w:abstractNumId w:val="3"/>
  </w:num>
  <w:num w:numId="59">
    <w:abstractNumId w:val="2"/>
  </w:num>
  <w:num w:numId="60">
    <w:abstractNumId w:val="42"/>
  </w:num>
  <w:num w:numId="61">
    <w:abstractNumId w:val="38"/>
  </w:num>
  <w:num w:numId="62">
    <w:abstractNumId w:val="53"/>
  </w:num>
  <w:num w:numId="63">
    <w:abstractNumId w:val="46"/>
  </w:num>
  <w:num w:numId="64">
    <w:abstractNumId w:val="74"/>
  </w:num>
  <w:num w:numId="65">
    <w:abstractNumId w:val="22"/>
  </w:num>
  <w:num w:numId="66">
    <w:abstractNumId w:val="10"/>
  </w:num>
  <w:num w:numId="67">
    <w:abstractNumId w:val="39"/>
  </w:num>
  <w:num w:numId="68">
    <w:abstractNumId w:val="64"/>
  </w:num>
  <w:num w:numId="69">
    <w:abstractNumId w:val="7"/>
  </w:num>
  <w:num w:numId="70">
    <w:abstractNumId w:val="62"/>
  </w:num>
  <w:num w:numId="71">
    <w:abstractNumId w:val="29"/>
  </w:num>
  <w:num w:numId="72">
    <w:abstractNumId w:val="72"/>
  </w:num>
  <w:num w:numId="73">
    <w:abstractNumId w:val="27"/>
  </w:num>
  <w:num w:numId="74">
    <w:abstractNumId w:val="68"/>
  </w:num>
  <w:num w:numId="75">
    <w:abstractNumId w:val="20"/>
  </w:num>
  <w:num w:numId="76">
    <w:abstractNumId w:val="5"/>
  </w:num>
  <w:num w:numId="77">
    <w:abstractNumId w:val="84"/>
  </w:num>
  <w:num w:numId="78">
    <w:abstractNumId w:val="34"/>
  </w:num>
  <w:num w:numId="79">
    <w:abstractNumId w:val="56"/>
  </w:num>
  <w:num w:numId="80">
    <w:abstractNumId w:val="61"/>
  </w:num>
  <w:num w:numId="81">
    <w:abstractNumId w:val="57"/>
  </w:num>
  <w:num w:numId="82">
    <w:abstractNumId w:val="48"/>
  </w:num>
  <w:num w:numId="83">
    <w:abstractNumId w:val="78"/>
  </w:num>
  <w:num w:numId="84">
    <w:abstractNumId w:val="66"/>
  </w:num>
  <w:num w:numId="85">
    <w:abstractNumId w:val="60"/>
  </w:num>
  <w:num w:numId="86">
    <w:abstractNumId w:val="17"/>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47EA"/>
    <w:rsid w:val="000005D3"/>
    <w:rsid w:val="00001B11"/>
    <w:rsid w:val="000042F0"/>
    <w:rsid w:val="000045EE"/>
    <w:rsid w:val="00006B36"/>
    <w:rsid w:val="0001000D"/>
    <w:rsid w:val="0001548D"/>
    <w:rsid w:val="00020C0A"/>
    <w:rsid w:val="00025054"/>
    <w:rsid w:val="00030408"/>
    <w:rsid w:val="00036D43"/>
    <w:rsid w:val="00046673"/>
    <w:rsid w:val="000623DA"/>
    <w:rsid w:val="00062D5F"/>
    <w:rsid w:val="00063963"/>
    <w:rsid w:val="00065395"/>
    <w:rsid w:val="00066FFC"/>
    <w:rsid w:val="00071FB7"/>
    <w:rsid w:val="0007394B"/>
    <w:rsid w:val="00075CDE"/>
    <w:rsid w:val="00080A11"/>
    <w:rsid w:val="00082CD2"/>
    <w:rsid w:val="000854F8"/>
    <w:rsid w:val="00091597"/>
    <w:rsid w:val="000924AE"/>
    <w:rsid w:val="000945AD"/>
    <w:rsid w:val="000945F9"/>
    <w:rsid w:val="00094665"/>
    <w:rsid w:val="000B0DFC"/>
    <w:rsid w:val="000B305E"/>
    <w:rsid w:val="000C15C0"/>
    <w:rsid w:val="000C552E"/>
    <w:rsid w:val="000C7ED5"/>
    <w:rsid w:val="000D0619"/>
    <w:rsid w:val="000D2345"/>
    <w:rsid w:val="000D27E6"/>
    <w:rsid w:val="000D2E4F"/>
    <w:rsid w:val="000D2ECF"/>
    <w:rsid w:val="000D756E"/>
    <w:rsid w:val="000D7921"/>
    <w:rsid w:val="000E013D"/>
    <w:rsid w:val="000E0E01"/>
    <w:rsid w:val="000E3337"/>
    <w:rsid w:val="000E4A6E"/>
    <w:rsid w:val="000E4C24"/>
    <w:rsid w:val="000F02F1"/>
    <w:rsid w:val="000F192C"/>
    <w:rsid w:val="000F30D8"/>
    <w:rsid w:val="000F4586"/>
    <w:rsid w:val="000F4D48"/>
    <w:rsid w:val="000F6606"/>
    <w:rsid w:val="000F76E4"/>
    <w:rsid w:val="00100A0F"/>
    <w:rsid w:val="00101260"/>
    <w:rsid w:val="00103709"/>
    <w:rsid w:val="001050A5"/>
    <w:rsid w:val="001100A7"/>
    <w:rsid w:val="0011131A"/>
    <w:rsid w:val="00113054"/>
    <w:rsid w:val="00114966"/>
    <w:rsid w:val="001155C3"/>
    <w:rsid w:val="00116167"/>
    <w:rsid w:val="00122C87"/>
    <w:rsid w:val="001232F7"/>
    <w:rsid w:val="00124D7F"/>
    <w:rsid w:val="00125EF4"/>
    <w:rsid w:val="00126D47"/>
    <w:rsid w:val="00131D37"/>
    <w:rsid w:val="00133738"/>
    <w:rsid w:val="00145D21"/>
    <w:rsid w:val="00150A6C"/>
    <w:rsid w:val="00154814"/>
    <w:rsid w:val="00154DD5"/>
    <w:rsid w:val="00160F8B"/>
    <w:rsid w:val="0016288F"/>
    <w:rsid w:val="00167C1B"/>
    <w:rsid w:val="00170925"/>
    <w:rsid w:val="0017324C"/>
    <w:rsid w:val="001741B8"/>
    <w:rsid w:val="0017551C"/>
    <w:rsid w:val="00180A7E"/>
    <w:rsid w:val="001822BB"/>
    <w:rsid w:val="00182E87"/>
    <w:rsid w:val="00185A38"/>
    <w:rsid w:val="00185C67"/>
    <w:rsid w:val="00185D6F"/>
    <w:rsid w:val="001A01E5"/>
    <w:rsid w:val="001A315B"/>
    <w:rsid w:val="001A3C29"/>
    <w:rsid w:val="001A491C"/>
    <w:rsid w:val="001A4FE1"/>
    <w:rsid w:val="001A55FB"/>
    <w:rsid w:val="001A5DB4"/>
    <w:rsid w:val="001A5F53"/>
    <w:rsid w:val="001B53F5"/>
    <w:rsid w:val="001B7B23"/>
    <w:rsid w:val="001C7A93"/>
    <w:rsid w:val="001D03FC"/>
    <w:rsid w:val="001D124A"/>
    <w:rsid w:val="001D42A9"/>
    <w:rsid w:val="001D4B64"/>
    <w:rsid w:val="001D5F0A"/>
    <w:rsid w:val="001D7800"/>
    <w:rsid w:val="001E2870"/>
    <w:rsid w:val="001E5900"/>
    <w:rsid w:val="001E652E"/>
    <w:rsid w:val="001E70A0"/>
    <w:rsid w:val="001F076F"/>
    <w:rsid w:val="001F535F"/>
    <w:rsid w:val="002022A8"/>
    <w:rsid w:val="002118F4"/>
    <w:rsid w:val="002126AE"/>
    <w:rsid w:val="00212C11"/>
    <w:rsid w:val="00214256"/>
    <w:rsid w:val="002212B0"/>
    <w:rsid w:val="00222094"/>
    <w:rsid w:val="002270FA"/>
    <w:rsid w:val="002305D5"/>
    <w:rsid w:val="002335F9"/>
    <w:rsid w:val="00235A1F"/>
    <w:rsid w:val="00236042"/>
    <w:rsid w:val="002401B4"/>
    <w:rsid w:val="00240343"/>
    <w:rsid w:val="002421AF"/>
    <w:rsid w:val="00253F0B"/>
    <w:rsid w:val="002558E0"/>
    <w:rsid w:val="002561EB"/>
    <w:rsid w:val="00260550"/>
    <w:rsid w:val="00265243"/>
    <w:rsid w:val="00273823"/>
    <w:rsid w:val="00275A04"/>
    <w:rsid w:val="0028352C"/>
    <w:rsid w:val="00285E88"/>
    <w:rsid w:val="00287623"/>
    <w:rsid w:val="002953B0"/>
    <w:rsid w:val="002A5347"/>
    <w:rsid w:val="002A7E34"/>
    <w:rsid w:val="002B03CF"/>
    <w:rsid w:val="002B2115"/>
    <w:rsid w:val="002B705A"/>
    <w:rsid w:val="002C073F"/>
    <w:rsid w:val="002C2E09"/>
    <w:rsid w:val="002C49A5"/>
    <w:rsid w:val="002C5A45"/>
    <w:rsid w:val="002D07EA"/>
    <w:rsid w:val="002D48EB"/>
    <w:rsid w:val="002D5A3E"/>
    <w:rsid w:val="002D6CE4"/>
    <w:rsid w:val="002D7DBB"/>
    <w:rsid w:val="002E0729"/>
    <w:rsid w:val="002E4F99"/>
    <w:rsid w:val="002E5734"/>
    <w:rsid w:val="002E6A5B"/>
    <w:rsid w:val="002F10A5"/>
    <w:rsid w:val="002F2AAB"/>
    <w:rsid w:val="002F5217"/>
    <w:rsid w:val="002F581C"/>
    <w:rsid w:val="00304C23"/>
    <w:rsid w:val="00305AD2"/>
    <w:rsid w:val="00305B4B"/>
    <w:rsid w:val="00306509"/>
    <w:rsid w:val="003078DB"/>
    <w:rsid w:val="0031119E"/>
    <w:rsid w:val="003135E1"/>
    <w:rsid w:val="0031365C"/>
    <w:rsid w:val="0031541E"/>
    <w:rsid w:val="00315441"/>
    <w:rsid w:val="00315540"/>
    <w:rsid w:val="003165F9"/>
    <w:rsid w:val="00321E17"/>
    <w:rsid w:val="00322FAA"/>
    <w:rsid w:val="00324C72"/>
    <w:rsid w:val="003264C1"/>
    <w:rsid w:val="003278F3"/>
    <w:rsid w:val="00327FD9"/>
    <w:rsid w:val="0033160F"/>
    <w:rsid w:val="00332BC2"/>
    <w:rsid w:val="00334E3D"/>
    <w:rsid w:val="00335337"/>
    <w:rsid w:val="0033743C"/>
    <w:rsid w:val="003401A6"/>
    <w:rsid w:val="00344065"/>
    <w:rsid w:val="003450B0"/>
    <w:rsid w:val="00346545"/>
    <w:rsid w:val="00354025"/>
    <w:rsid w:val="00360264"/>
    <w:rsid w:val="0036181C"/>
    <w:rsid w:val="00361BBB"/>
    <w:rsid w:val="00364F21"/>
    <w:rsid w:val="00365FFC"/>
    <w:rsid w:val="003660EB"/>
    <w:rsid w:val="003717A5"/>
    <w:rsid w:val="003719FA"/>
    <w:rsid w:val="0037224D"/>
    <w:rsid w:val="003745B3"/>
    <w:rsid w:val="00374A6D"/>
    <w:rsid w:val="0038068A"/>
    <w:rsid w:val="00383322"/>
    <w:rsid w:val="00383BDA"/>
    <w:rsid w:val="00383D6B"/>
    <w:rsid w:val="003856D8"/>
    <w:rsid w:val="003857E7"/>
    <w:rsid w:val="00390665"/>
    <w:rsid w:val="003934D5"/>
    <w:rsid w:val="003962D0"/>
    <w:rsid w:val="003A06BE"/>
    <w:rsid w:val="003A0D0E"/>
    <w:rsid w:val="003A3831"/>
    <w:rsid w:val="003A42AD"/>
    <w:rsid w:val="003A5431"/>
    <w:rsid w:val="003A6792"/>
    <w:rsid w:val="003B08ED"/>
    <w:rsid w:val="003B5244"/>
    <w:rsid w:val="003C1A8A"/>
    <w:rsid w:val="003C2270"/>
    <w:rsid w:val="003C402B"/>
    <w:rsid w:val="003C5866"/>
    <w:rsid w:val="003C678A"/>
    <w:rsid w:val="003C6CDF"/>
    <w:rsid w:val="003C700D"/>
    <w:rsid w:val="003D13EB"/>
    <w:rsid w:val="003D2178"/>
    <w:rsid w:val="003D46B2"/>
    <w:rsid w:val="003D4FF4"/>
    <w:rsid w:val="003D5532"/>
    <w:rsid w:val="003E22F3"/>
    <w:rsid w:val="003E6205"/>
    <w:rsid w:val="003E68E2"/>
    <w:rsid w:val="003E731B"/>
    <w:rsid w:val="003F03FE"/>
    <w:rsid w:val="003F165F"/>
    <w:rsid w:val="004035C5"/>
    <w:rsid w:val="00403C8C"/>
    <w:rsid w:val="00405CAB"/>
    <w:rsid w:val="004111C5"/>
    <w:rsid w:val="004117C3"/>
    <w:rsid w:val="00424478"/>
    <w:rsid w:val="00426131"/>
    <w:rsid w:val="004262ED"/>
    <w:rsid w:val="00430D63"/>
    <w:rsid w:val="004314DF"/>
    <w:rsid w:val="00431FC7"/>
    <w:rsid w:val="00435128"/>
    <w:rsid w:val="0043742B"/>
    <w:rsid w:val="00442CCF"/>
    <w:rsid w:val="00445F04"/>
    <w:rsid w:val="004464E2"/>
    <w:rsid w:val="0044699C"/>
    <w:rsid w:val="00447D68"/>
    <w:rsid w:val="00451A0A"/>
    <w:rsid w:val="00456DCD"/>
    <w:rsid w:val="00461852"/>
    <w:rsid w:val="00461D2F"/>
    <w:rsid w:val="004628A2"/>
    <w:rsid w:val="00465399"/>
    <w:rsid w:val="0047105C"/>
    <w:rsid w:val="00471259"/>
    <w:rsid w:val="00471FB1"/>
    <w:rsid w:val="00473978"/>
    <w:rsid w:val="0047432B"/>
    <w:rsid w:val="0048057F"/>
    <w:rsid w:val="004869FD"/>
    <w:rsid w:val="00490DEF"/>
    <w:rsid w:val="00492D43"/>
    <w:rsid w:val="00496EE1"/>
    <w:rsid w:val="004A152D"/>
    <w:rsid w:val="004A2B1B"/>
    <w:rsid w:val="004A460B"/>
    <w:rsid w:val="004A702A"/>
    <w:rsid w:val="004B439D"/>
    <w:rsid w:val="004B46A2"/>
    <w:rsid w:val="004C1464"/>
    <w:rsid w:val="004C45DD"/>
    <w:rsid w:val="004C4E3B"/>
    <w:rsid w:val="004C7BF7"/>
    <w:rsid w:val="004D4FB1"/>
    <w:rsid w:val="004D5B63"/>
    <w:rsid w:val="004D736C"/>
    <w:rsid w:val="004E088D"/>
    <w:rsid w:val="004E0AAB"/>
    <w:rsid w:val="004E1F0F"/>
    <w:rsid w:val="004F118D"/>
    <w:rsid w:val="004F3F3C"/>
    <w:rsid w:val="004F4708"/>
    <w:rsid w:val="004F54D2"/>
    <w:rsid w:val="00504B0C"/>
    <w:rsid w:val="00507F41"/>
    <w:rsid w:val="00511DC2"/>
    <w:rsid w:val="00512150"/>
    <w:rsid w:val="00512CF7"/>
    <w:rsid w:val="00513FE8"/>
    <w:rsid w:val="005177D4"/>
    <w:rsid w:val="00517A55"/>
    <w:rsid w:val="00521880"/>
    <w:rsid w:val="0052348A"/>
    <w:rsid w:val="0052643B"/>
    <w:rsid w:val="00526825"/>
    <w:rsid w:val="00527AB5"/>
    <w:rsid w:val="00527FED"/>
    <w:rsid w:val="00531952"/>
    <w:rsid w:val="00532121"/>
    <w:rsid w:val="005377FC"/>
    <w:rsid w:val="00537FDE"/>
    <w:rsid w:val="00541B33"/>
    <w:rsid w:val="005431E0"/>
    <w:rsid w:val="00543929"/>
    <w:rsid w:val="005509EC"/>
    <w:rsid w:val="00556231"/>
    <w:rsid w:val="00562582"/>
    <w:rsid w:val="005649AD"/>
    <w:rsid w:val="00571435"/>
    <w:rsid w:val="00574BC8"/>
    <w:rsid w:val="00575386"/>
    <w:rsid w:val="00576B03"/>
    <w:rsid w:val="00576EC0"/>
    <w:rsid w:val="00593615"/>
    <w:rsid w:val="00596A5C"/>
    <w:rsid w:val="00596E78"/>
    <w:rsid w:val="005A1FE7"/>
    <w:rsid w:val="005A5FAB"/>
    <w:rsid w:val="005B2522"/>
    <w:rsid w:val="005B7D9A"/>
    <w:rsid w:val="005C3DB1"/>
    <w:rsid w:val="005C41CC"/>
    <w:rsid w:val="005C4D66"/>
    <w:rsid w:val="005C6367"/>
    <w:rsid w:val="005D3BDD"/>
    <w:rsid w:val="005D3E15"/>
    <w:rsid w:val="005D43EF"/>
    <w:rsid w:val="005E316D"/>
    <w:rsid w:val="005E44EF"/>
    <w:rsid w:val="005E57BF"/>
    <w:rsid w:val="005E69D4"/>
    <w:rsid w:val="005F1E06"/>
    <w:rsid w:val="005F7FEE"/>
    <w:rsid w:val="00602544"/>
    <w:rsid w:val="00603B69"/>
    <w:rsid w:val="006040A9"/>
    <w:rsid w:val="00604F97"/>
    <w:rsid w:val="00612746"/>
    <w:rsid w:val="006127B4"/>
    <w:rsid w:val="00612D76"/>
    <w:rsid w:val="00616B5D"/>
    <w:rsid w:val="00622321"/>
    <w:rsid w:val="006239EB"/>
    <w:rsid w:val="00624A76"/>
    <w:rsid w:val="006254D2"/>
    <w:rsid w:val="00626F56"/>
    <w:rsid w:val="00631355"/>
    <w:rsid w:val="006324CC"/>
    <w:rsid w:val="00633E09"/>
    <w:rsid w:val="006348EA"/>
    <w:rsid w:val="00635F05"/>
    <w:rsid w:val="006422A2"/>
    <w:rsid w:val="00642C56"/>
    <w:rsid w:val="0064383D"/>
    <w:rsid w:val="00644870"/>
    <w:rsid w:val="00645953"/>
    <w:rsid w:val="00645C38"/>
    <w:rsid w:val="00646309"/>
    <w:rsid w:val="006470B2"/>
    <w:rsid w:val="006503CA"/>
    <w:rsid w:val="00652876"/>
    <w:rsid w:val="00654543"/>
    <w:rsid w:val="006567EF"/>
    <w:rsid w:val="00661D7C"/>
    <w:rsid w:val="00662618"/>
    <w:rsid w:val="0066603D"/>
    <w:rsid w:val="00673E59"/>
    <w:rsid w:val="0067518A"/>
    <w:rsid w:val="00675959"/>
    <w:rsid w:val="00675F65"/>
    <w:rsid w:val="00676403"/>
    <w:rsid w:val="00680F93"/>
    <w:rsid w:val="00680F9F"/>
    <w:rsid w:val="00683236"/>
    <w:rsid w:val="00684826"/>
    <w:rsid w:val="00685743"/>
    <w:rsid w:val="00687372"/>
    <w:rsid w:val="00687CA9"/>
    <w:rsid w:val="0069158A"/>
    <w:rsid w:val="0069205C"/>
    <w:rsid w:val="00693A18"/>
    <w:rsid w:val="00695841"/>
    <w:rsid w:val="006A035D"/>
    <w:rsid w:val="006A30F3"/>
    <w:rsid w:val="006A40F6"/>
    <w:rsid w:val="006A4177"/>
    <w:rsid w:val="006A56D8"/>
    <w:rsid w:val="006B1126"/>
    <w:rsid w:val="006B28DB"/>
    <w:rsid w:val="006B2B76"/>
    <w:rsid w:val="006B52D2"/>
    <w:rsid w:val="006B68F8"/>
    <w:rsid w:val="006B735F"/>
    <w:rsid w:val="006C2F64"/>
    <w:rsid w:val="006C57E8"/>
    <w:rsid w:val="006D06CD"/>
    <w:rsid w:val="006D174E"/>
    <w:rsid w:val="006D3135"/>
    <w:rsid w:val="006D37B7"/>
    <w:rsid w:val="006D4B77"/>
    <w:rsid w:val="006D4D28"/>
    <w:rsid w:val="006D5B57"/>
    <w:rsid w:val="006D74E5"/>
    <w:rsid w:val="006E000A"/>
    <w:rsid w:val="006E16A7"/>
    <w:rsid w:val="006E2F86"/>
    <w:rsid w:val="006E4BEF"/>
    <w:rsid w:val="006E735F"/>
    <w:rsid w:val="006F0005"/>
    <w:rsid w:val="006F0170"/>
    <w:rsid w:val="006F0F37"/>
    <w:rsid w:val="006F4B74"/>
    <w:rsid w:val="006F4BE1"/>
    <w:rsid w:val="006F4D35"/>
    <w:rsid w:val="006F61FA"/>
    <w:rsid w:val="00701522"/>
    <w:rsid w:val="007052DB"/>
    <w:rsid w:val="00712C4F"/>
    <w:rsid w:val="007136C0"/>
    <w:rsid w:val="00714F4A"/>
    <w:rsid w:val="00715C19"/>
    <w:rsid w:val="00715FEA"/>
    <w:rsid w:val="0071689F"/>
    <w:rsid w:val="00720E2C"/>
    <w:rsid w:val="007221D4"/>
    <w:rsid w:val="007229F9"/>
    <w:rsid w:val="00724CD3"/>
    <w:rsid w:val="00724E5F"/>
    <w:rsid w:val="00724E75"/>
    <w:rsid w:val="00727868"/>
    <w:rsid w:val="00733A67"/>
    <w:rsid w:val="007354EC"/>
    <w:rsid w:val="00735719"/>
    <w:rsid w:val="00740DFB"/>
    <w:rsid w:val="00740E23"/>
    <w:rsid w:val="00742294"/>
    <w:rsid w:val="00742397"/>
    <w:rsid w:val="00743FFF"/>
    <w:rsid w:val="00746BC9"/>
    <w:rsid w:val="0074744C"/>
    <w:rsid w:val="00752159"/>
    <w:rsid w:val="007533C6"/>
    <w:rsid w:val="00755E4A"/>
    <w:rsid w:val="007565C2"/>
    <w:rsid w:val="00757BF3"/>
    <w:rsid w:val="00757CF7"/>
    <w:rsid w:val="00763051"/>
    <w:rsid w:val="00763ADE"/>
    <w:rsid w:val="00770299"/>
    <w:rsid w:val="0077105A"/>
    <w:rsid w:val="00772F6D"/>
    <w:rsid w:val="00774430"/>
    <w:rsid w:val="00781D84"/>
    <w:rsid w:val="00785A4A"/>
    <w:rsid w:val="00787AFD"/>
    <w:rsid w:val="00790E8C"/>
    <w:rsid w:val="007925AF"/>
    <w:rsid w:val="00793D7E"/>
    <w:rsid w:val="007944C1"/>
    <w:rsid w:val="00795104"/>
    <w:rsid w:val="007A1DCF"/>
    <w:rsid w:val="007A2C0F"/>
    <w:rsid w:val="007A5031"/>
    <w:rsid w:val="007A5629"/>
    <w:rsid w:val="007A610D"/>
    <w:rsid w:val="007A7D6D"/>
    <w:rsid w:val="007B06A2"/>
    <w:rsid w:val="007C7059"/>
    <w:rsid w:val="007C78E6"/>
    <w:rsid w:val="007D23DD"/>
    <w:rsid w:val="007D2C22"/>
    <w:rsid w:val="007D72E4"/>
    <w:rsid w:val="007E017E"/>
    <w:rsid w:val="007E5C50"/>
    <w:rsid w:val="007E6512"/>
    <w:rsid w:val="007E670D"/>
    <w:rsid w:val="007F0827"/>
    <w:rsid w:val="007F0D75"/>
    <w:rsid w:val="007F470F"/>
    <w:rsid w:val="007F761C"/>
    <w:rsid w:val="007F7A49"/>
    <w:rsid w:val="00803630"/>
    <w:rsid w:val="00806F55"/>
    <w:rsid w:val="00807066"/>
    <w:rsid w:val="00807A0A"/>
    <w:rsid w:val="00810631"/>
    <w:rsid w:val="00810FE4"/>
    <w:rsid w:val="00821659"/>
    <w:rsid w:val="0082559E"/>
    <w:rsid w:val="00825D24"/>
    <w:rsid w:val="008337EB"/>
    <w:rsid w:val="00835127"/>
    <w:rsid w:val="008353B0"/>
    <w:rsid w:val="008419F9"/>
    <w:rsid w:val="00844785"/>
    <w:rsid w:val="0084627D"/>
    <w:rsid w:val="0084669F"/>
    <w:rsid w:val="008517DF"/>
    <w:rsid w:val="0085444A"/>
    <w:rsid w:val="00861017"/>
    <w:rsid w:val="00862807"/>
    <w:rsid w:val="00865D64"/>
    <w:rsid w:val="0086622D"/>
    <w:rsid w:val="008720B1"/>
    <w:rsid w:val="008758F2"/>
    <w:rsid w:val="00876D39"/>
    <w:rsid w:val="00876DEB"/>
    <w:rsid w:val="00880B40"/>
    <w:rsid w:val="00880B7F"/>
    <w:rsid w:val="00880BB5"/>
    <w:rsid w:val="00883881"/>
    <w:rsid w:val="0088397D"/>
    <w:rsid w:val="00884B91"/>
    <w:rsid w:val="00884DC3"/>
    <w:rsid w:val="00887A26"/>
    <w:rsid w:val="008910B0"/>
    <w:rsid w:val="00891A3A"/>
    <w:rsid w:val="00892119"/>
    <w:rsid w:val="00892783"/>
    <w:rsid w:val="00895DAC"/>
    <w:rsid w:val="00896537"/>
    <w:rsid w:val="00896A89"/>
    <w:rsid w:val="008970AA"/>
    <w:rsid w:val="008A4E15"/>
    <w:rsid w:val="008A5274"/>
    <w:rsid w:val="008A5C7E"/>
    <w:rsid w:val="008B294F"/>
    <w:rsid w:val="008B4909"/>
    <w:rsid w:val="008B4E31"/>
    <w:rsid w:val="008B52F2"/>
    <w:rsid w:val="008C0BFF"/>
    <w:rsid w:val="008C1872"/>
    <w:rsid w:val="008C4667"/>
    <w:rsid w:val="008C610F"/>
    <w:rsid w:val="008C782C"/>
    <w:rsid w:val="008D2994"/>
    <w:rsid w:val="008D44F8"/>
    <w:rsid w:val="008D6C19"/>
    <w:rsid w:val="008E386A"/>
    <w:rsid w:val="008E7F70"/>
    <w:rsid w:val="008F43B6"/>
    <w:rsid w:val="008F4F8D"/>
    <w:rsid w:val="008F625C"/>
    <w:rsid w:val="009024DE"/>
    <w:rsid w:val="00903918"/>
    <w:rsid w:val="0090564C"/>
    <w:rsid w:val="00905B5F"/>
    <w:rsid w:val="00911EB8"/>
    <w:rsid w:val="00912C59"/>
    <w:rsid w:val="00915F11"/>
    <w:rsid w:val="0091691A"/>
    <w:rsid w:val="009178C0"/>
    <w:rsid w:val="00917B5A"/>
    <w:rsid w:val="0092094E"/>
    <w:rsid w:val="00921451"/>
    <w:rsid w:val="009245AB"/>
    <w:rsid w:val="00933BDB"/>
    <w:rsid w:val="009347EA"/>
    <w:rsid w:val="00936775"/>
    <w:rsid w:val="00936F35"/>
    <w:rsid w:val="0094055A"/>
    <w:rsid w:val="00940AC1"/>
    <w:rsid w:val="009410E2"/>
    <w:rsid w:val="009418A9"/>
    <w:rsid w:val="00942D4E"/>
    <w:rsid w:val="00943F85"/>
    <w:rsid w:val="00945CAE"/>
    <w:rsid w:val="0094618A"/>
    <w:rsid w:val="0095057E"/>
    <w:rsid w:val="00954E92"/>
    <w:rsid w:val="00955070"/>
    <w:rsid w:val="00957739"/>
    <w:rsid w:val="00960B2F"/>
    <w:rsid w:val="00960BAF"/>
    <w:rsid w:val="009612AB"/>
    <w:rsid w:val="00962278"/>
    <w:rsid w:val="00965B30"/>
    <w:rsid w:val="009750CE"/>
    <w:rsid w:val="00976A59"/>
    <w:rsid w:val="009800F5"/>
    <w:rsid w:val="00990365"/>
    <w:rsid w:val="00991B97"/>
    <w:rsid w:val="00991F9A"/>
    <w:rsid w:val="00993552"/>
    <w:rsid w:val="009A006E"/>
    <w:rsid w:val="009A0DB0"/>
    <w:rsid w:val="009A2256"/>
    <w:rsid w:val="009B2915"/>
    <w:rsid w:val="009B2ABD"/>
    <w:rsid w:val="009B337E"/>
    <w:rsid w:val="009B390F"/>
    <w:rsid w:val="009B58DF"/>
    <w:rsid w:val="009C02E6"/>
    <w:rsid w:val="009C2706"/>
    <w:rsid w:val="009C27E3"/>
    <w:rsid w:val="009C43EA"/>
    <w:rsid w:val="009C52C9"/>
    <w:rsid w:val="009C7295"/>
    <w:rsid w:val="009D1BEB"/>
    <w:rsid w:val="009D4A98"/>
    <w:rsid w:val="009D4FCA"/>
    <w:rsid w:val="009D64A3"/>
    <w:rsid w:val="009E107C"/>
    <w:rsid w:val="009E2537"/>
    <w:rsid w:val="009E4A96"/>
    <w:rsid w:val="009E6A28"/>
    <w:rsid w:val="009F09A0"/>
    <w:rsid w:val="009F3787"/>
    <w:rsid w:val="009F513D"/>
    <w:rsid w:val="00A01661"/>
    <w:rsid w:val="00A016B5"/>
    <w:rsid w:val="00A04EF8"/>
    <w:rsid w:val="00A05278"/>
    <w:rsid w:val="00A06AF9"/>
    <w:rsid w:val="00A07833"/>
    <w:rsid w:val="00A10DD3"/>
    <w:rsid w:val="00A11928"/>
    <w:rsid w:val="00A12E26"/>
    <w:rsid w:val="00A16EBB"/>
    <w:rsid w:val="00A17472"/>
    <w:rsid w:val="00A2178F"/>
    <w:rsid w:val="00A21832"/>
    <w:rsid w:val="00A21F5D"/>
    <w:rsid w:val="00A23278"/>
    <w:rsid w:val="00A24E8A"/>
    <w:rsid w:val="00A27771"/>
    <w:rsid w:val="00A30270"/>
    <w:rsid w:val="00A31E9E"/>
    <w:rsid w:val="00A32B02"/>
    <w:rsid w:val="00A3317F"/>
    <w:rsid w:val="00A358D8"/>
    <w:rsid w:val="00A41D1C"/>
    <w:rsid w:val="00A426DA"/>
    <w:rsid w:val="00A42F69"/>
    <w:rsid w:val="00A50071"/>
    <w:rsid w:val="00A53D5F"/>
    <w:rsid w:val="00A5639D"/>
    <w:rsid w:val="00A60689"/>
    <w:rsid w:val="00A60C71"/>
    <w:rsid w:val="00A63750"/>
    <w:rsid w:val="00A65698"/>
    <w:rsid w:val="00A665A4"/>
    <w:rsid w:val="00A66A1E"/>
    <w:rsid w:val="00A70B27"/>
    <w:rsid w:val="00A757CB"/>
    <w:rsid w:val="00A835F5"/>
    <w:rsid w:val="00A87F8A"/>
    <w:rsid w:val="00A921DA"/>
    <w:rsid w:val="00A930F1"/>
    <w:rsid w:val="00A95418"/>
    <w:rsid w:val="00A95AE6"/>
    <w:rsid w:val="00AA0AA3"/>
    <w:rsid w:val="00AA2569"/>
    <w:rsid w:val="00AA275F"/>
    <w:rsid w:val="00AA280F"/>
    <w:rsid w:val="00AA2D61"/>
    <w:rsid w:val="00AA61D7"/>
    <w:rsid w:val="00AB1C73"/>
    <w:rsid w:val="00AC01CB"/>
    <w:rsid w:val="00AC2EE2"/>
    <w:rsid w:val="00AC45CF"/>
    <w:rsid w:val="00AC72E2"/>
    <w:rsid w:val="00AD62F9"/>
    <w:rsid w:val="00AD654B"/>
    <w:rsid w:val="00AE1F3E"/>
    <w:rsid w:val="00AE51D4"/>
    <w:rsid w:val="00AE6EF6"/>
    <w:rsid w:val="00AE798B"/>
    <w:rsid w:val="00AF29E5"/>
    <w:rsid w:val="00B02A3A"/>
    <w:rsid w:val="00B0353C"/>
    <w:rsid w:val="00B11915"/>
    <w:rsid w:val="00B1470A"/>
    <w:rsid w:val="00B16431"/>
    <w:rsid w:val="00B168A1"/>
    <w:rsid w:val="00B21CBE"/>
    <w:rsid w:val="00B23300"/>
    <w:rsid w:val="00B251C3"/>
    <w:rsid w:val="00B255F7"/>
    <w:rsid w:val="00B2588C"/>
    <w:rsid w:val="00B25ACF"/>
    <w:rsid w:val="00B27C81"/>
    <w:rsid w:val="00B27E2E"/>
    <w:rsid w:val="00B30B6B"/>
    <w:rsid w:val="00B314F2"/>
    <w:rsid w:val="00B326DF"/>
    <w:rsid w:val="00B33A42"/>
    <w:rsid w:val="00B37ED2"/>
    <w:rsid w:val="00B42A09"/>
    <w:rsid w:val="00B434FD"/>
    <w:rsid w:val="00B521B6"/>
    <w:rsid w:val="00B52D17"/>
    <w:rsid w:val="00B5578C"/>
    <w:rsid w:val="00B564D0"/>
    <w:rsid w:val="00B57A98"/>
    <w:rsid w:val="00B612EF"/>
    <w:rsid w:val="00B627B2"/>
    <w:rsid w:val="00B64376"/>
    <w:rsid w:val="00B67040"/>
    <w:rsid w:val="00B71078"/>
    <w:rsid w:val="00B71452"/>
    <w:rsid w:val="00B71FD7"/>
    <w:rsid w:val="00B73C07"/>
    <w:rsid w:val="00B901F0"/>
    <w:rsid w:val="00B918F6"/>
    <w:rsid w:val="00B91CA3"/>
    <w:rsid w:val="00B96057"/>
    <w:rsid w:val="00BA3EC9"/>
    <w:rsid w:val="00BA4FF1"/>
    <w:rsid w:val="00BA542B"/>
    <w:rsid w:val="00BA7B03"/>
    <w:rsid w:val="00BB7EB5"/>
    <w:rsid w:val="00BC2640"/>
    <w:rsid w:val="00BC4843"/>
    <w:rsid w:val="00BC6E75"/>
    <w:rsid w:val="00BC78FC"/>
    <w:rsid w:val="00BD1846"/>
    <w:rsid w:val="00BD5D39"/>
    <w:rsid w:val="00BD6C66"/>
    <w:rsid w:val="00BE2A05"/>
    <w:rsid w:val="00BE31B6"/>
    <w:rsid w:val="00BE3F26"/>
    <w:rsid w:val="00BE5865"/>
    <w:rsid w:val="00BE6A07"/>
    <w:rsid w:val="00BE75D2"/>
    <w:rsid w:val="00BE7640"/>
    <w:rsid w:val="00BE7CD2"/>
    <w:rsid w:val="00BF1A77"/>
    <w:rsid w:val="00BF4825"/>
    <w:rsid w:val="00BF49CA"/>
    <w:rsid w:val="00BF6A81"/>
    <w:rsid w:val="00BF6C15"/>
    <w:rsid w:val="00C06AB1"/>
    <w:rsid w:val="00C06EFE"/>
    <w:rsid w:val="00C112A5"/>
    <w:rsid w:val="00C121E1"/>
    <w:rsid w:val="00C12FA0"/>
    <w:rsid w:val="00C13514"/>
    <w:rsid w:val="00C13810"/>
    <w:rsid w:val="00C16B80"/>
    <w:rsid w:val="00C17A5C"/>
    <w:rsid w:val="00C20F8F"/>
    <w:rsid w:val="00C24D7D"/>
    <w:rsid w:val="00C25FB4"/>
    <w:rsid w:val="00C270E6"/>
    <w:rsid w:val="00C321C2"/>
    <w:rsid w:val="00C3220F"/>
    <w:rsid w:val="00C441E7"/>
    <w:rsid w:val="00C44DD3"/>
    <w:rsid w:val="00C44FBB"/>
    <w:rsid w:val="00C469E7"/>
    <w:rsid w:val="00C4776B"/>
    <w:rsid w:val="00C508DF"/>
    <w:rsid w:val="00C57AE0"/>
    <w:rsid w:val="00C605EF"/>
    <w:rsid w:val="00C63940"/>
    <w:rsid w:val="00C666E1"/>
    <w:rsid w:val="00C676F1"/>
    <w:rsid w:val="00C70A9B"/>
    <w:rsid w:val="00C71EAA"/>
    <w:rsid w:val="00C749E8"/>
    <w:rsid w:val="00C83336"/>
    <w:rsid w:val="00C84984"/>
    <w:rsid w:val="00C84E2C"/>
    <w:rsid w:val="00C854D1"/>
    <w:rsid w:val="00C86DF9"/>
    <w:rsid w:val="00C90289"/>
    <w:rsid w:val="00C93252"/>
    <w:rsid w:val="00C951B9"/>
    <w:rsid w:val="00C9598A"/>
    <w:rsid w:val="00CA08D8"/>
    <w:rsid w:val="00CA1BB9"/>
    <w:rsid w:val="00CA2E62"/>
    <w:rsid w:val="00CA5034"/>
    <w:rsid w:val="00CA51DB"/>
    <w:rsid w:val="00CB2CF2"/>
    <w:rsid w:val="00CB633C"/>
    <w:rsid w:val="00CC636A"/>
    <w:rsid w:val="00CD2B61"/>
    <w:rsid w:val="00CD35DC"/>
    <w:rsid w:val="00CE2FE3"/>
    <w:rsid w:val="00CE689B"/>
    <w:rsid w:val="00CE6E26"/>
    <w:rsid w:val="00CF1598"/>
    <w:rsid w:val="00CF2ADE"/>
    <w:rsid w:val="00CF6C8A"/>
    <w:rsid w:val="00D0090F"/>
    <w:rsid w:val="00D04ABC"/>
    <w:rsid w:val="00D0608D"/>
    <w:rsid w:val="00D07A91"/>
    <w:rsid w:val="00D12F8D"/>
    <w:rsid w:val="00D1447D"/>
    <w:rsid w:val="00D2240C"/>
    <w:rsid w:val="00D253CC"/>
    <w:rsid w:val="00D2654E"/>
    <w:rsid w:val="00D27120"/>
    <w:rsid w:val="00D33985"/>
    <w:rsid w:val="00D33BE3"/>
    <w:rsid w:val="00D352E0"/>
    <w:rsid w:val="00D35C97"/>
    <w:rsid w:val="00D379DC"/>
    <w:rsid w:val="00D46159"/>
    <w:rsid w:val="00D47439"/>
    <w:rsid w:val="00D476F3"/>
    <w:rsid w:val="00D62561"/>
    <w:rsid w:val="00D635A6"/>
    <w:rsid w:val="00D66C60"/>
    <w:rsid w:val="00D7531B"/>
    <w:rsid w:val="00D759DB"/>
    <w:rsid w:val="00D75F41"/>
    <w:rsid w:val="00D76008"/>
    <w:rsid w:val="00D77D8C"/>
    <w:rsid w:val="00D80839"/>
    <w:rsid w:val="00D95744"/>
    <w:rsid w:val="00DA58D0"/>
    <w:rsid w:val="00DA6354"/>
    <w:rsid w:val="00DA7FFE"/>
    <w:rsid w:val="00DB36BF"/>
    <w:rsid w:val="00DB431E"/>
    <w:rsid w:val="00DD3C94"/>
    <w:rsid w:val="00DD3F4C"/>
    <w:rsid w:val="00DD5008"/>
    <w:rsid w:val="00DE06CD"/>
    <w:rsid w:val="00DE2B1B"/>
    <w:rsid w:val="00DE2CB4"/>
    <w:rsid w:val="00DE48E6"/>
    <w:rsid w:val="00DE5289"/>
    <w:rsid w:val="00DF1556"/>
    <w:rsid w:val="00DF198F"/>
    <w:rsid w:val="00DF2C19"/>
    <w:rsid w:val="00DF3786"/>
    <w:rsid w:val="00DF50AC"/>
    <w:rsid w:val="00DF7B1E"/>
    <w:rsid w:val="00E0131A"/>
    <w:rsid w:val="00E01DA6"/>
    <w:rsid w:val="00E07791"/>
    <w:rsid w:val="00E12E54"/>
    <w:rsid w:val="00E12F12"/>
    <w:rsid w:val="00E15BBA"/>
    <w:rsid w:val="00E21ED6"/>
    <w:rsid w:val="00E23BEC"/>
    <w:rsid w:val="00E240E2"/>
    <w:rsid w:val="00E31764"/>
    <w:rsid w:val="00E35EA8"/>
    <w:rsid w:val="00E36E60"/>
    <w:rsid w:val="00E41B72"/>
    <w:rsid w:val="00E423B9"/>
    <w:rsid w:val="00E440D8"/>
    <w:rsid w:val="00E44A89"/>
    <w:rsid w:val="00E46BCB"/>
    <w:rsid w:val="00E53BDB"/>
    <w:rsid w:val="00E61A15"/>
    <w:rsid w:val="00E62CE7"/>
    <w:rsid w:val="00E657E4"/>
    <w:rsid w:val="00E7028B"/>
    <w:rsid w:val="00E752BC"/>
    <w:rsid w:val="00E80E81"/>
    <w:rsid w:val="00E810B4"/>
    <w:rsid w:val="00E812DE"/>
    <w:rsid w:val="00E81412"/>
    <w:rsid w:val="00E81B0F"/>
    <w:rsid w:val="00E8468F"/>
    <w:rsid w:val="00E8594D"/>
    <w:rsid w:val="00E93475"/>
    <w:rsid w:val="00E93682"/>
    <w:rsid w:val="00E94121"/>
    <w:rsid w:val="00E95AFB"/>
    <w:rsid w:val="00EA2B04"/>
    <w:rsid w:val="00EA35AB"/>
    <w:rsid w:val="00EA3636"/>
    <w:rsid w:val="00EA5155"/>
    <w:rsid w:val="00EA6174"/>
    <w:rsid w:val="00EB00EA"/>
    <w:rsid w:val="00EB0C6E"/>
    <w:rsid w:val="00EB1539"/>
    <w:rsid w:val="00EB20CF"/>
    <w:rsid w:val="00EB4883"/>
    <w:rsid w:val="00EB619D"/>
    <w:rsid w:val="00EC05AD"/>
    <w:rsid w:val="00EC2F60"/>
    <w:rsid w:val="00EC41A5"/>
    <w:rsid w:val="00EC458D"/>
    <w:rsid w:val="00EC518A"/>
    <w:rsid w:val="00EC5B4D"/>
    <w:rsid w:val="00EC7033"/>
    <w:rsid w:val="00EC78B8"/>
    <w:rsid w:val="00ED07F4"/>
    <w:rsid w:val="00ED1C21"/>
    <w:rsid w:val="00ED2A40"/>
    <w:rsid w:val="00ED74DF"/>
    <w:rsid w:val="00EE0935"/>
    <w:rsid w:val="00EE4F09"/>
    <w:rsid w:val="00EF0C43"/>
    <w:rsid w:val="00EF0F3D"/>
    <w:rsid w:val="00EF13D1"/>
    <w:rsid w:val="00EF510A"/>
    <w:rsid w:val="00F02EE7"/>
    <w:rsid w:val="00F03E3E"/>
    <w:rsid w:val="00F043BC"/>
    <w:rsid w:val="00F10431"/>
    <w:rsid w:val="00F143FC"/>
    <w:rsid w:val="00F204C8"/>
    <w:rsid w:val="00F22AA2"/>
    <w:rsid w:val="00F34C0F"/>
    <w:rsid w:val="00F3649E"/>
    <w:rsid w:val="00F4044D"/>
    <w:rsid w:val="00F445AA"/>
    <w:rsid w:val="00F505B1"/>
    <w:rsid w:val="00F50A17"/>
    <w:rsid w:val="00F56BFE"/>
    <w:rsid w:val="00F5773B"/>
    <w:rsid w:val="00F64682"/>
    <w:rsid w:val="00F70DEC"/>
    <w:rsid w:val="00F72249"/>
    <w:rsid w:val="00F729B5"/>
    <w:rsid w:val="00F72E57"/>
    <w:rsid w:val="00F72FC0"/>
    <w:rsid w:val="00F7522C"/>
    <w:rsid w:val="00F773E4"/>
    <w:rsid w:val="00F82BC6"/>
    <w:rsid w:val="00F87F41"/>
    <w:rsid w:val="00F918D4"/>
    <w:rsid w:val="00F92C10"/>
    <w:rsid w:val="00F96798"/>
    <w:rsid w:val="00F96BE6"/>
    <w:rsid w:val="00F97A53"/>
    <w:rsid w:val="00FA1F30"/>
    <w:rsid w:val="00FA2C31"/>
    <w:rsid w:val="00FA4789"/>
    <w:rsid w:val="00FA5E0C"/>
    <w:rsid w:val="00FA6971"/>
    <w:rsid w:val="00FA77DC"/>
    <w:rsid w:val="00FB38F4"/>
    <w:rsid w:val="00FB5CD2"/>
    <w:rsid w:val="00FC38A8"/>
    <w:rsid w:val="00FC59B0"/>
    <w:rsid w:val="00FC60C8"/>
    <w:rsid w:val="00FD0D25"/>
    <w:rsid w:val="00FE58E6"/>
    <w:rsid w:val="00FE7A89"/>
    <w:rsid w:val="00FF52D6"/>
    <w:rsid w:val="00FF794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90665"/>
    <w:rPr>
      <w:rFonts w:ascii="Calibri" w:hAnsi="Calibri"/>
      <w:szCs w:val="24"/>
    </w:rPr>
  </w:style>
  <w:style w:type="paragraph" w:styleId="Heading1">
    <w:name w:val="heading 1"/>
    <w:basedOn w:val="Normal"/>
    <w:next w:val="Normal"/>
    <w:link w:val="Heading1Char"/>
    <w:uiPriority w:val="99"/>
    <w:qFormat/>
    <w:rsid w:val="00354025"/>
    <w:pPr>
      <w:keepNext/>
      <w:pageBreakBefore/>
      <w:numPr>
        <w:numId w:val="1"/>
      </w:numPr>
      <w:pBdr>
        <w:top w:val="single" w:sz="18" w:space="1" w:color="808080"/>
        <w:bottom w:val="single" w:sz="6" w:space="1" w:color="808080"/>
      </w:pBdr>
      <w:shd w:val="clear" w:color="auto" w:fill="E0E0E0"/>
      <w:spacing w:before="240" w:after="360"/>
      <w:ind w:right="-108"/>
      <w:jc w:val="both"/>
      <w:outlineLvl w:val="0"/>
    </w:pPr>
    <w:rPr>
      <w:rFonts w:ascii="Trebuchet MS" w:hAnsi="Trebuchet MS" w:cs="Trebuchet MS"/>
      <w:color w:val="CC0000"/>
      <w:kern w:val="32"/>
      <w:sz w:val="28"/>
      <w:szCs w:val="28"/>
    </w:rPr>
  </w:style>
  <w:style w:type="paragraph" w:styleId="Heading2">
    <w:name w:val="heading 2"/>
    <w:basedOn w:val="Normal"/>
    <w:next w:val="Normal"/>
    <w:link w:val="Heading2Char"/>
    <w:uiPriority w:val="99"/>
    <w:qFormat/>
    <w:rsid w:val="00354025"/>
    <w:pPr>
      <w:keepNext/>
      <w:numPr>
        <w:ilvl w:val="1"/>
        <w:numId w:val="1"/>
      </w:numPr>
      <w:spacing w:before="480" w:after="240"/>
      <w:jc w:val="both"/>
      <w:outlineLvl w:val="1"/>
    </w:pPr>
    <w:rPr>
      <w:rFonts w:ascii="Trebuchet MS" w:hAnsi="Trebuchet MS" w:cs="Trebuchet MS"/>
      <w:b/>
      <w:bCs/>
      <w:szCs w:val="22"/>
    </w:rPr>
  </w:style>
  <w:style w:type="paragraph" w:styleId="Heading3">
    <w:name w:val="heading 3"/>
    <w:basedOn w:val="Normal"/>
    <w:next w:val="Normal"/>
    <w:link w:val="Heading3Char"/>
    <w:uiPriority w:val="99"/>
    <w:qFormat/>
    <w:rsid w:val="00354025"/>
    <w:pPr>
      <w:keepNext/>
      <w:numPr>
        <w:ilvl w:val="2"/>
        <w:numId w:val="1"/>
      </w:numPr>
      <w:spacing w:before="240"/>
      <w:outlineLvl w:val="2"/>
    </w:pPr>
    <w:rPr>
      <w:rFonts w:ascii="Trebuchet MS" w:hAnsi="Trebuchet MS" w:cs="Trebuchet MS"/>
      <w:b/>
      <w:bCs/>
      <w:i/>
      <w:iCs/>
      <w:szCs w:val="22"/>
    </w:rPr>
  </w:style>
  <w:style w:type="paragraph" w:styleId="Heading4">
    <w:name w:val="heading 4"/>
    <w:basedOn w:val="Normal"/>
    <w:next w:val="Normal"/>
    <w:link w:val="Heading4Char"/>
    <w:uiPriority w:val="99"/>
    <w:qFormat/>
    <w:rsid w:val="00354025"/>
    <w:pPr>
      <w:keepNext/>
      <w:numPr>
        <w:ilvl w:val="3"/>
        <w:numId w:val="1"/>
      </w:numPr>
      <w:spacing w:before="240"/>
      <w:outlineLvl w:val="3"/>
    </w:pPr>
    <w:rPr>
      <w:rFonts w:ascii="Trebuchet MS" w:hAnsi="Trebuchet MS" w:cs="Trebuchet MS"/>
      <w:sz w:val="20"/>
      <w:szCs w:val="20"/>
      <w:u w:val="single"/>
    </w:rPr>
  </w:style>
  <w:style w:type="paragraph" w:styleId="Heading5">
    <w:name w:val="heading 5"/>
    <w:basedOn w:val="Normal"/>
    <w:next w:val="Normal"/>
    <w:link w:val="Heading5Char"/>
    <w:uiPriority w:val="99"/>
    <w:qFormat/>
    <w:rsid w:val="00354025"/>
    <w:pPr>
      <w:numPr>
        <w:ilvl w:val="4"/>
        <w:numId w:val="1"/>
      </w:numPr>
      <w:spacing w:before="240" w:after="60"/>
      <w:jc w:val="both"/>
      <w:outlineLvl w:val="4"/>
    </w:pPr>
    <w:rPr>
      <w:rFonts w:ascii="Trebuchet MS" w:hAnsi="Trebuchet MS" w:cs="Trebuchet MS"/>
      <w:b/>
      <w:bCs/>
      <w:i/>
      <w:iCs/>
      <w:sz w:val="26"/>
      <w:szCs w:val="26"/>
    </w:rPr>
  </w:style>
  <w:style w:type="paragraph" w:styleId="Heading6">
    <w:name w:val="heading 6"/>
    <w:basedOn w:val="Normal"/>
    <w:next w:val="Normal"/>
    <w:link w:val="Heading6Char"/>
    <w:uiPriority w:val="99"/>
    <w:qFormat/>
    <w:rsid w:val="00354025"/>
    <w:pPr>
      <w:numPr>
        <w:ilvl w:val="5"/>
        <w:numId w:val="1"/>
      </w:numPr>
      <w:spacing w:before="240" w:after="60"/>
      <w:jc w:val="both"/>
      <w:outlineLvl w:val="5"/>
    </w:pPr>
    <w:rPr>
      <w:b/>
      <w:bCs/>
      <w:szCs w:val="22"/>
    </w:rPr>
  </w:style>
  <w:style w:type="paragraph" w:styleId="Heading7">
    <w:name w:val="heading 7"/>
    <w:basedOn w:val="Normal"/>
    <w:next w:val="Normal"/>
    <w:link w:val="Heading7Char"/>
    <w:uiPriority w:val="99"/>
    <w:qFormat/>
    <w:rsid w:val="00354025"/>
    <w:pPr>
      <w:numPr>
        <w:ilvl w:val="6"/>
        <w:numId w:val="1"/>
      </w:numPr>
      <w:spacing w:before="240" w:after="60"/>
      <w:jc w:val="both"/>
      <w:outlineLvl w:val="6"/>
    </w:pPr>
  </w:style>
  <w:style w:type="paragraph" w:styleId="Heading8">
    <w:name w:val="heading 8"/>
    <w:basedOn w:val="Normal"/>
    <w:next w:val="Normal"/>
    <w:link w:val="Heading8Char"/>
    <w:uiPriority w:val="99"/>
    <w:qFormat/>
    <w:rsid w:val="00354025"/>
    <w:pPr>
      <w:numPr>
        <w:ilvl w:val="7"/>
        <w:numId w:val="1"/>
      </w:numPr>
      <w:spacing w:before="240" w:after="60"/>
      <w:jc w:val="both"/>
      <w:outlineLvl w:val="7"/>
    </w:pPr>
    <w:rPr>
      <w:i/>
      <w:iCs/>
    </w:rPr>
  </w:style>
  <w:style w:type="paragraph" w:styleId="Heading9">
    <w:name w:val="heading 9"/>
    <w:basedOn w:val="Normal"/>
    <w:next w:val="Normal"/>
    <w:link w:val="Heading9Char"/>
    <w:uiPriority w:val="99"/>
    <w:qFormat/>
    <w:rsid w:val="00354025"/>
    <w:pPr>
      <w:numPr>
        <w:ilvl w:val="8"/>
        <w:numId w:val="1"/>
      </w:numPr>
      <w:spacing w:before="240" w:after="60"/>
      <w:jc w:val="both"/>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0D0E"/>
    <w:rPr>
      <w:rFonts w:ascii="Trebuchet MS" w:hAnsi="Trebuchet MS" w:cs="Trebuchet MS"/>
      <w:color w:val="CC0000"/>
      <w:kern w:val="32"/>
      <w:sz w:val="28"/>
      <w:szCs w:val="28"/>
      <w:lang w:val="cs-CZ" w:eastAsia="cs-CZ" w:bidi="ar-SA"/>
    </w:rPr>
  </w:style>
  <w:style w:type="character" w:customStyle="1" w:styleId="Heading2Char">
    <w:name w:val="Heading 2 Char"/>
    <w:basedOn w:val="DefaultParagraphFont"/>
    <w:link w:val="Heading2"/>
    <w:uiPriority w:val="99"/>
    <w:locked/>
    <w:rsid w:val="00235A1F"/>
    <w:rPr>
      <w:rFonts w:ascii="Trebuchet MS" w:hAnsi="Trebuchet MS" w:cs="Trebuchet MS"/>
      <w:b/>
      <w:bCs/>
      <w:sz w:val="22"/>
      <w:szCs w:val="22"/>
      <w:lang w:val="cs-CZ" w:eastAsia="cs-CZ" w:bidi="ar-SA"/>
    </w:rPr>
  </w:style>
  <w:style w:type="character" w:customStyle="1" w:styleId="Heading3Char">
    <w:name w:val="Heading 3 Char"/>
    <w:basedOn w:val="DefaultParagraphFont"/>
    <w:link w:val="Heading3"/>
    <w:uiPriority w:val="99"/>
    <w:locked/>
    <w:rsid w:val="003A0D0E"/>
    <w:rPr>
      <w:rFonts w:ascii="Trebuchet MS" w:hAnsi="Trebuchet MS" w:cs="Trebuchet MS"/>
      <w:b/>
      <w:bCs/>
      <w:i/>
      <w:iCs/>
      <w:sz w:val="22"/>
      <w:szCs w:val="22"/>
      <w:lang w:val="cs-CZ" w:eastAsia="cs-CZ" w:bidi="ar-SA"/>
    </w:rPr>
  </w:style>
  <w:style w:type="character" w:customStyle="1" w:styleId="Heading4Char">
    <w:name w:val="Heading 4 Char"/>
    <w:basedOn w:val="DefaultParagraphFont"/>
    <w:link w:val="Heading4"/>
    <w:uiPriority w:val="99"/>
    <w:locked/>
    <w:rsid w:val="003A0D0E"/>
    <w:rPr>
      <w:rFonts w:ascii="Trebuchet MS" w:hAnsi="Trebuchet MS" w:cs="Trebuchet MS"/>
      <w:u w:val="single"/>
      <w:lang w:val="cs-CZ" w:eastAsia="cs-CZ" w:bidi="ar-SA"/>
    </w:rPr>
  </w:style>
  <w:style w:type="character" w:customStyle="1" w:styleId="Heading5Char">
    <w:name w:val="Heading 5 Char"/>
    <w:basedOn w:val="DefaultParagraphFont"/>
    <w:link w:val="Heading5"/>
    <w:uiPriority w:val="99"/>
    <w:locked/>
    <w:rsid w:val="003A0D0E"/>
    <w:rPr>
      <w:rFonts w:ascii="Trebuchet MS" w:hAnsi="Trebuchet MS" w:cs="Trebuchet MS"/>
      <w:b/>
      <w:bCs/>
      <w:i/>
      <w:iCs/>
      <w:sz w:val="26"/>
      <w:szCs w:val="26"/>
      <w:lang w:val="cs-CZ" w:eastAsia="cs-CZ" w:bidi="ar-SA"/>
    </w:rPr>
  </w:style>
  <w:style w:type="character" w:customStyle="1" w:styleId="Heading6Char">
    <w:name w:val="Heading 6 Char"/>
    <w:basedOn w:val="DefaultParagraphFont"/>
    <w:link w:val="Heading6"/>
    <w:uiPriority w:val="99"/>
    <w:locked/>
    <w:rsid w:val="003A0D0E"/>
    <w:rPr>
      <w:rFonts w:ascii="Calibri" w:hAnsi="Calibri" w:cs="Times New Roman"/>
      <w:b/>
      <w:bCs/>
      <w:sz w:val="22"/>
      <w:szCs w:val="22"/>
      <w:lang w:val="cs-CZ" w:eastAsia="cs-CZ" w:bidi="ar-SA"/>
    </w:rPr>
  </w:style>
  <w:style w:type="character" w:customStyle="1" w:styleId="Heading7Char">
    <w:name w:val="Heading 7 Char"/>
    <w:basedOn w:val="DefaultParagraphFont"/>
    <w:link w:val="Heading7"/>
    <w:uiPriority w:val="99"/>
    <w:locked/>
    <w:rsid w:val="003A0D0E"/>
    <w:rPr>
      <w:rFonts w:ascii="Calibri" w:hAnsi="Calibri" w:cs="Times New Roman"/>
      <w:sz w:val="24"/>
      <w:szCs w:val="24"/>
      <w:lang w:val="cs-CZ" w:eastAsia="cs-CZ" w:bidi="ar-SA"/>
    </w:rPr>
  </w:style>
  <w:style w:type="character" w:customStyle="1" w:styleId="Heading8Char">
    <w:name w:val="Heading 8 Char"/>
    <w:basedOn w:val="DefaultParagraphFont"/>
    <w:link w:val="Heading8"/>
    <w:uiPriority w:val="99"/>
    <w:locked/>
    <w:rsid w:val="003A0D0E"/>
    <w:rPr>
      <w:rFonts w:ascii="Calibri" w:hAnsi="Calibri" w:cs="Times New Roman"/>
      <w:i/>
      <w:iCs/>
      <w:sz w:val="24"/>
      <w:szCs w:val="24"/>
      <w:lang w:val="cs-CZ" w:eastAsia="cs-CZ" w:bidi="ar-SA"/>
    </w:rPr>
  </w:style>
  <w:style w:type="character" w:customStyle="1" w:styleId="Heading9Char">
    <w:name w:val="Heading 9 Char"/>
    <w:basedOn w:val="DefaultParagraphFont"/>
    <w:link w:val="Heading9"/>
    <w:uiPriority w:val="99"/>
    <w:locked/>
    <w:rsid w:val="003A0D0E"/>
    <w:rPr>
      <w:rFonts w:ascii="Arial" w:hAnsi="Arial" w:cs="Arial"/>
      <w:sz w:val="22"/>
      <w:szCs w:val="22"/>
      <w:lang w:val="cs-CZ" w:eastAsia="cs-CZ" w:bidi="ar-SA"/>
    </w:rPr>
  </w:style>
  <w:style w:type="paragraph" w:styleId="Header">
    <w:name w:val="header"/>
    <w:basedOn w:val="Normal"/>
    <w:link w:val="HeaderChar"/>
    <w:uiPriority w:val="99"/>
    <w:rsid w:val="009347EA"/>
    <w:pPr>
      <w:tabs>
        <w:tab w:val="center" w:pos="4536"/>
        <w:tab w:val="right" w:pos="9072"/>
      </w:tabs>
    </w:pPr>
  </w:style>
  <w:style w:type="character" w:customStyle="1" w:styleId="HeaderChar">
    <w:name w:val="Header Char"/>
    <w:basedOn w:val="DefaultParagraphFont"/>
    <w:link w:val="Header"/>
    <w:uiPriority w:val="99"/>
    <w:semiHidden/>
    <w:locked/>
    <w:rsid w:val="003A0D0E"/>
    <w:rPr>
      <w:rFonts w:cs="Times New Roman"/>
      <w:sz w:val="24"/>
      <w:szCs w:val="24"/>
    </w:rPr>
  </w:style>
  <w:style w:type="paragraph" w:styleId="Footer">
    <w:name w:val="footer"/>
    <w:basedOn w:val="Normal"/>
    <w:link w:val="FooterChar"/>
    <w:uiPriority w:val="99"/>
    <w:rsid w:val="009347EA"/>
    <w:pPr>
      <w:tabs>
        <w:tab w:val="center" w:pos="4536"/>
        <w:tab w:val="right" w:pos="9072"/>
      </w:tabs>
    </w:pPr>
  </w:style>
  <w:style w:type="character" w:customStyle="1" w:styleId="FooterChar">
    <w:name w:val="Footer Char"/>
    <w:basedOn w:val="DefaultParagraphFont"/>
    <w:link w:val="Footer"/>
    <w:uiPriority w:val="99"/>
    <w:semiHidden/>
    <w:locked/>
    <w:rsid w:val="003A0D0E"/>
    <w:rPr>
      <w:rFonts w:cs="Times New Roman"/>
      <w:sz w:val="24"/>
      <w:szCs w:val="24"/>
    </w:rPr>
  </w:style>
  <w:style w:type="table" w:styleId="TableGrid">
    <w:name w:val="Table Grid"/>
    <w:basedOn w:val="TableNormal"/>
    <w:uiPriority w:val="99"/>
    <w:rsid w:val="003540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Todsaz">
    <w:name w:val="ZTodsaz."/>
    <w:basedOn w:val="Normal"/>
    <w:uiPriority w:val="99"/>
    <w:rsid w:val="001822BB"/>
    <w:pPr>
      <w:tabs>
        <w:tab w:val="num" w:pos="700"/>
      </w:tabs>
      <w:spacing w:before="60" w:after="120"/>
      <w:ind w:left="680" w:hanging="340"/>
      <w:jc w:val="both"/>
    </w:pPr>
    <w:rPr>
      <w:rFonts w:ascii="Trebuchet MS" w:hAnsi="Trebuchet MS" w:cs="Trebuchet MS"/>
      <w:b/>
      <w:bCs/>
    </w:rPr>
  </w:style>
  <w:style w:type="character" w:styleId="Hyperlink">
    <w:name w:val="Hyperlink"/>
    <w:basedOn w:val="DefaultParagraphFont"/>
    <w:uiPriority w:val="99"/>
    <w:rsid w:val="009C7295"/>
    <w:rPr>
      <w:rFonts w:cs="Times New Roman"/>
      <w:color w:val="0000FF"/>
      <w:u w:val="single"/>
    </w:rPr>
  </w:style>
  <w:style w:type="paragraph" w:styleId="TOC1">
    <w:name w:val="toc 1"/>
    <w:basedOn w:val="Normal"/>
    <w:next w:val="Normal"/>
    <w:autoRedefine/>
    <w:uiPriority w:val="99"/>
    <w:rsid w:val="009C7295"/>
    <w:pPr>
      <w:spacing w:before="360"/>
    </w:pPr>
    <w:rPr>
      <w:rFonts w:ascii="Arial" w:hAnsi="Arial" w:cs="Arial"/>
      <w:b/>
      <w:bCs/>
      <w:caps/>
    </w:rPr>
  </w:style>
  <w:style w:type="paragraph" w:styleId="TOC2">
    <w:name w:val="toc 2"/>
    <w:basedOn w:val="Normal"/>
    <w:next w:val="Normal"/>
    <w:autoRedefine/>
    <w:uiPriority w:val="99"/>
    <w:rsid w:val="009C7295"/>
    <w:pPr>
      <w:spacing w:before="240"/>
    </w:pPr>
    <w:rPr>
      <w:b/>
      <w:bCs/>
      <w:sz w:val="20"/>
      <w:szCs w:val="20"/>
    </w:rPr>
  </w:style>
  <w:style w:type="character" w:styleId="PageNumber">
    <w:name w:val="page number"/>
    <w:basedOn w:val="DefaultParagraphFont"/>
    <w:uiPriority w:val="99"/>
    <w:rsid w:val="00235A1F"/>
    <w:rPr>
      <w:rFonts w:ascii="Trebuchet MS" w:hAnsi="Trebuchet MS" w:cs="Trebuchet MS"/>
      <w:b/>
      <w:bCs/>
      <w:sz w:val="20"/>
      <w:szCs w:val="20"/>
    </w:rPr>
  </w:style>
  <w:style w:type="paragraph" w:styleId="BodyText">
    <w:name w:val="Body Text"/>
    <w:basedOn w:val="Normal"/>
    <w:link w:val="BodyTextChar"/>
    <w:uiPriority w:val="99"/>
    <w:rsid w:val="00235A1F"/>
    <w:p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jc w:val="both"/>
    </w:pPr>
    <w:rPr>
      <w:rFonts w:ascii="Arial" w:hAnsi="Arial" w:cs="Arial"/>
      <w:b/>
      <w:bCs/>
      <w:sz w:val="20"/>
      <w:szCs w:val="20"/>
    </w:rPr>
  </w:style>
  <w:style w:type="character" w:customStyle="1" w:styleId="BodyTextChar">
    <w:name w:val="Body Text Char"/>
    <w:basedOn w:val="DefaultParagraphFont"/>
    <w:link w:val="BodyText"/>
    <w:uiPriority w:val="99"/>
    <w:semiHidden/>
    <w:locked/>
    <w:rsid w:val="003A0D0E"/>
    <w:rPr>
      <w:rFonts w:cs="Times New Roman"/>
      <w:sz w:val="24"/>
      <w:szCs w:val="24"/>
    </w:rPr>
  </w:style>
  <w:style w:type="paragraph" w:styleId="FootnoteText">
    <w:name w:val="footnote text"/>
    <w:basedOn w:val="Normal"/>
    <w:link w:val="FootnoteTextChar"/>
    <w:uiPriority w:val="99"/>
    <w:semiHidden/>
    <w:rsid w:val="00235A1F"/>
    <w:pPr>
      <w:jc w:val="both"/>
    </w:pPr>
    <w:rPr>
      <w:rFonts w:ascii="Trebuchet MS" w:hAnsi="Trebuchet MS" w:cs="Trebuchet MS"/>
      <w:sz w:val="20"/>
      <w:szCs w:val="20"/>
    </w:rPr>
  </w:style>
  <w:style w:type="character" w:customStyle="1" w:styleId="FootnoteTextChar">
    <w:name w:val="Footnote Text Char"/>
    <w:basedOn w:val="DefaultParagraphFont"/>
    <w:link w:val="FootnoteText"/>
    <w:uiPriority w:val="99"/>
    <w:semiHidden/>
    <w:locked/>
    <w:rsid w:val="003A0D0E"/>
    <w:rPr>
      <w:rFonts w:cs="Times New Roman"/>
      <w:sz w:val="20"/>
      <w:szCs w:val="20"/>
    </w:rPr>
  </w:style>
  <w:style w:type="character" w:styleId="FootnoteReference">
    <w:name w:val="footnote reference"/>
    <w:basedOn w:val="DefaultParagraphFont"/>
    <w:uiPriority w:val="99"/>
    <w:semiHidden/>
    <w:rsid w:val="00235A1F"/>
    <w:rPr>
      <w:rFonts w:cs="Times New Roman"/>
      <w:vertAlign w:val="superscript"/>
    </w:rPr>
  </w:style>
  <w:style w:type="paragraph" w:styleId="Caption">
    <w:name w:val="caption"/>
    <w:basedOn w:val="Normal"/>
    <w:next w:val="Normal"/>
    <w:uiPriority w:val="99"/>
    <w:qFormat/>
    <w:rsid w:val="00235A1F"/>
    <w:pPr>
      <w:jc w:val="both"/>
    </w:pPr>
    <w:rPr>
      <w:rFonts w:ascii="Trebuchet MS" w:hAnsi="Trebuchet MS" w:cs="Trebuchet MS"/>
      <w:b/>
      <w:bCs/>
      <w:sz w:val="20"/>
      <w:szCs w:val="20"/>
    </w:rPr>
  </w:style>
  <w:style w:type="character" w:styleId="CommentReference">
    <w:name w:val="annotation reference"/>
    <w:basedOn w:val="DefaultParagraphFont"/>
    <w:uiPriority w:val="99"/>
    <w:semiHidden/>
    <w:rsid w:val="0044699C"/>
    <w:rPr>
      <w:rFonts w:cs="Times New Roman"/>
      <w:sz w:val="16"/>
      <w:szCs w:val="16"/>
    </w:rPr>
  </w:style>
  <w:style w:type="paragraph" w:styleId="CommentText">
    <w:name w:val="annotation text"/>
    <w:basedOn w:val="Normal"/>
    <w:link w:val="CommentTextChar"/>
    <w:uiPriority w:val="99"/>
    <w:semiHidden/>
    <w:rsid w:val="0044699C"/>
    <w:rPr>
      <w:sz w:val="20"/>
      <w:szCs w:val="20"/>
    </w:rPr>
  </w:style>
  <w:style w:type="character" w:customStyle="1" w:styleId="CommentTextChar">
    <w:name w:val="Comment Text Char"/>
    <w:basedOn w:val="DefaultParagraphFont"/>
    <w:link w:val="CommentText"/>
    <w:uiPriority w:val="99"/>
    <w:semiHidden/>
    <w:locked/>
    <w:rsid w:val="001A4FE1"/>
    <w:rPr>
      <w:rFonts w:cs="Times New Roman"/>
      <w:lang w:val="cs-CZ" w:eastAsia="cs-CZ"/>
    </w:rPr>
  </w:style>
  <w:style w:type="paragraph" w:styleId="CommentSubject">
    <w:name w:val="annotation subject"/>
    <w:basedOn w:val="CommentText"/>
    <w:next w:val="CommentText"/>
    <w:link w:val="CommentSubjectChar"/>
    <w:uiPriority w:val="99"/>
    <w:semiHidden/>
    <w:rsid w:val="0044699C"/>
    <w:rPr>
      <w:b/>
      <w:bCs/>
    </w:rPr>
  </w:style>
  <w:style w:type="character" w:customStyle="1" w:styleId="CommentSubjectChar">
    <w:name w:val="Comment Subject Char"/>
    <w:basedOn w:val="CommentTextChar"/>
    <w:link w:val="CommentSubject"/>
    <w:uiPriority w:val="99"/>
    <w:semiHidden/>
    <w:locked/>
    <w:rsid w:val="003A0D0E"/>
    <w:rPr>
      <w:b/>
      <w:bCs/>
      <w:sz w:val="20"/>
      <w:szCs w:val="20"/>
    </w:rPr>
  </w:style>
  <w:style w:type="paragraph" w:styleId="BalloonText">
    <w:name w:val="Balloon Text"/>
    <w:basedOn w:val="Normal"/>
    <w:link w:val="BalloonTextChar"/>
    <w:uiPriority w:val="99"/>
    <w:semiHidden/>
    <w:rsid w:val="004469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4FE1"/>
    <w:rPr>
      <w:rFonts w:ascii="Tahoma" w:hAnsi="Tahoma" w:cs="Tahoma"/>
      <w:sz w:val="16"/>
      <w:szCs w:val="16"/>
      <w:lang w:val="cs-CZ" w:eastAsia="cs-CZ"/>
    </w:rPr>
  </w:style>
  <w:style w:type="character" w:customStyle="1" w:styleId="StylNormal1Vlevo381cmPed3bZa3bChar">
    <w:name w:val="Styl Normal 1 + Vlevo:  381 cm Před:  3 b. Za:  3 b. Char"/>
    <w:basedOn w:val="DefaultParagraphFont"/>
    <w:uiPriority w:val="99"/>
    <w:rsid w:val="008A5C7E"/>
    <w:rPr>
      <w:rFonts w:ascii="Arial" w:hAnsi="Arial" w:cs="Arial"/>
      <w:sz w:val="24"/>
      <w:szCs w:val="24"/>
      <w:lang w:val="cs-CZ" w:eastAsia="en-US"/>
    </w:rPr>
  </w:style>
  <w:style w:type="paragraph" w:styleId="TOC3">
    <w:name w:val="toc 3"/>
    <w:basedOn w:val="Normal"/>
    <w:next w:val="Normal"/>
    <w:autoRedefine/>
    <w:uiPriority w:val="99"/>
    <w:rsid w:val="00680F93"/>
    <w:pPr>
      <w:ind w:left="480"/>
    </w:pPr>
  </w:style>
  <w:style w:type="paragraph" w:customStyle="1" w:styleId="Odstavecseseznamem1">
    <w:name w:val="Odstavec se seznamem1"/>
    <w:basedOn w:val="Normal"/>
    <w:uiPriority w:val="99"/>
    <w:rsid w:val="001A4FE1"/>
    <w:pPr>
      <w:ind w:left="720"/>
    </w:pPr>
    <w:rPr>
      <w:rFonts w:cs="Calibri"/>
      <w:szCs w:val="22"/>
      <w:lang w:eastAsia="en-US"/>
    </w:rPr>
  </w:style>
  <w:style w:type="paragraph" w:customStyle="1" w:styleId="Default">
    <w:name w:val="Default"/>
    <w:uiPriority w:val="99"/>
    <w:rsid w:val="001A4FE1"/>
    <w:pPr>
      <w:autoSpaceDE w:val="0"/>
      <w:autoSpaceDN w:val="0"/>
      <w:adjustRightInd w:val="0"/>
    </w:pPr>
    <w:rPr>
      <w:rFonts w:ascii="Arial" w:hAnsi="Arial" w:cs="Arial"/>
      <w:color w:val="000000"/>
      <w:sz w:val="24"/>
      <w:szCs w:val="24"/>
    </w:rPr>
  </w:style>
  <w:style w:type="paragraph" w:customStyle="1" w:styleId="Odstavecseseznamem2">
    <w:name w:val="Odstavec se seznamem2"/>
    <w:basedOn w:val="Normal"/>
    <w:uiPriority w:val="99"/>
    <w:rsid w:val="001A4FE1"/>
    <w:pPr>
      <w:ind w:left="720"/>
    </w:pPr>
    <w:rPr>
      <w:rFonts w:cs="Calibri"/>
      <w:szCs w:val="22"/>
      <w:lang w:eastAsia="en-US"/>
    </w:rPr>
  </w:style>
  <w:style w:type="paragraph" w:customStyle="1" w:styleId="ListParagraph1">
    <w:name w:val="List Paragraph1"/>
    <w:basedOn w:val="Normal"/>
    <w:uiPriority w:val="99"/>
    <w:rsid w:val="001A4FE1"/>
    <w:pPr>
      <w:ind w:left="720"/>
    </w:pPr>
    <w:rPr>
      <w:rFonts w:cs="Calibri"/>
      <w:szCs w:val="22"/>
      <w:lang w:eastAsia="en-US"/>
    </w:rPr>
  </w:style>
  <w:style w:type="paragraph" w:customStyle="1" w:styleId="Odstavecseseznamem11">
    <w:name w:val="Odstavec se seznamem11"/>
    <w:basedOn w:val="Normal"/>
    <w:uiPriority w:val="99"/>
    <w:rsid w:val="001A4FE1"/>
    <w:pPr>
      <w:ind w:left="720"/>
    </w:pPr>
    <w:rPr>
      <w:rFonts w:cs="Calibri"/>
      <w:szCs w:val="22"/>
      <w:lang w:eastAsia="en-US"/>
    </w:rPr>
  </w:style>
  <w:style w:type="paragraph" w:customStyle="1" w:styleId="ReportTitle">
    <w:name w:val="Report Title"/>
    <w:autoRedefine/>
    <w:uiPriority w:val="99"/>
    <w:rsid w:val="001A4FE1"/>
    <w:pPr>
      <w:numPr>
        <w:numId w:val="2"/>
      </w:numPr>
      <w:overflowPunct w:val="0"/>
      <w:autoSpaceDE w:val="0"/>
      <w:autoSpaceDN w:val="0"/>
      <w:adjustRightInd w:val="0"/>
      <w:textAlignment w:val="baseline"/>
    </w:pPr>
    <w:rPr>
      <w:rFonts w:ascii="Calibri" w:hAnsi="Calibri" w:cs="Calibri"/>
      <w:lang w:eastAsia="en-US"/>
    </w:rPr>
  </w:style>
  <w:style w:type="paragraph" w:styleId="ListParagraph">
    <w:name w:val="List Paragraph"/>
    <w:basedOn w:val="Normal"/>
    <w:uiPriority w:val="99"/>
    <w:qFormat/>
    <w:rsid w:val="005D3BDD"/>
    <w:pPr>
      <w:ind w:left="720"/>
      <w:contextualSpacing/>
    </w:pPr>
    <w:rPr>
      <w:szCs w:val="22"/>
      <w:lang w:eastAsia="en-US"/>
    </w:rPr>
  </w:style>
  <w:style w:type="paragraph" w:styleId="NormalWeb">
    <w:name w:val="Normal (Web)"/>
    <w:basedOn w:val="Normal"/>
    <w:uiPriority w:val="99"/>
    <w:rsid w:val="002D5A3E"/>
    <w:pPr>
      <w:spacing w:before="100" w:beforeAutospacing="1" w:after="100" w:afterAutospacing="1"/>
    </w:pPr>
  </w:style>
  <w:style w:type="paragraph" w:styleId="Title">
    <w:name w:val="Title"/>
    <w:basedOn w:val="Normal"/>
    <w:next w:val="Normal"/>
    <w:link w:val="TitleChar"/>
    <w:uiPriority w:val="99"/>
    <w:qFormat/>
    <w:locked/>
    <w:rsid w:val="002C5A45"/>
    <w:pPr>
      <w:spacing w:before="240" w:after="60"/>
      <w:jc w:val="center"/>
      <w:outlineLvl w:val="0"/>
    </w:pPr>
    <w:rPr>
      <w:b/>
      <w:bCs/>
      <w:smallCaps/>
      <w:kern w:val="28"/>
      <w:sz w:val="36"/>
      <w:szCs w:val="32"/>
      <w:lang w:eastAsia="en-US"/>
    </w:rPr>
  </w:style>
  <w:style w:type="character" w:customStyle="1" w:styleId="TitleChar">
    <w:name w:val="Title Char"/>
    <w:basedOn w:val="DefaultParagraphFont"/>
    <w:link w:val="Title"/>
    <w:uiPriority w:val="99"/>
    <w:locked/>
    <w:rsid w:val="002C5A45"/>
    <w:rPr>
      <w:rFonts w:ascii="Calibri" w:hAnsi="Calibri" w:cs="Times New Roman"/>
      <w:b/>
      <w:bCs/>
      <w:smallCaps/>
      <w:kern w:val="28"/>
      <w:sz w:val="32"/>
      <w:szCs w:val="32"/>
      <w:lang w:eastAsia="en-US"/>
    </w:rPr>
  </w:style>
  <w:style w:type="paragraph" w:styleId="BodyText2">
    <w:name w:val="Body Text 2"/>
    <w:basedOn w:val="Normal"/>
    <w:link w:val="BodyText2Char"/>
    <w:uiPriority w:val="99"/>
    <w:locked/>
    <w:rsid w:val="00537FDE"/>
    <w:pPr>
      <w:spacing w:after="120" w:line="480" w:lineRule="auto"/>
    </w:pPr>
  </w:style>
  <w:style w:type="character" w:customStyle="1" w:styleId="BodyText2Char">
    <w:name w:val="Body Text 2 Char"/>
    <w:basedOn w:val="DefaultParagraphFont"/>
    <w:link w:val="BodyText2"/>
    <w:uiPriority w:val="99"/>
    <w:semiHidden/>
    <w:locked/>
    <w:rsid w:val="00C44FBB"/>
    <w:rPr>
      <w:rFonts w:ascii="Calibri" w:hAnsi="Calibri" w:cs="Times New Roman"/>
      <w:sz w:val="24"/>
      <w:szCs w:val="24"/>
    </w:rPr>
  </w:style>
  <w:style w:type="character" w:customStyle="1" w:styleId="CharChar">
    <w:name w:val="Char Char"/>
    <w:basedOn w:val="DefaultParagraphFont"/>
    <w:uiPriority w:val="99"/>
    <w:semiHidden/>
    <w:rsid w:val="00405CAB"/>
    <w:rPr>
      <w:rFonts w:cs="Times New Roman"/>
      <w:lang w:eastAsia="en-US"/>
    </w:rPr>
  </w:style>
  <w:style w:type="character" w:customStyle="1" w:styleId="CharChar5">
    <w:name w:val="Char Char5"/>
    <w:basedOn w:val="DefaultParagraphFont"/>
    <w:uiPriority w:val="99"/>
    <w:semiHidden/>
    <w:locked/>
    <w:rsid w:val="00BA542B"/>
    <w:rPr>
      <w:rFonts w:cs="Times New Roman"/>
      <w:sz w:val="20"/>
      <w:szCs w:val="20"/>
    </w:rPr>
  </w:style>
  <w:style w:type="paragraph" w:customStyle="1" w:styleId="Odstavecseseznamem">
    <w:name w:val="Odstavec se seznamem"/>
    <w:basedOn w:val="Normal"/>
    <w:uiPriority w:val="99"/>
    <w:rsid w:val="00BA542B"/>
    <w:pPr>
      <w:ind w:left="720"/>
      <w:contextualSpacing/>
    </w:pPr>
    <w:rPr>
      <w:szCs w:val="22"/>
      <w:lang w:eastAsia="en-US"/>
    </w:rPr>
  </w:style>
</w:styles>
</file>

<file path=word/webSettings.xml><?xml version="1.0" encoding="utf-8"?>
<w:webSettings xmlns:r="http://schemas.openxmlformats.org/officeDocument/2006/relationships" xmlns:w="http://schemas.openxmlformats.org/wordprocessingml/2006/main">
  <w:divs>
    <w:div w:id="486551957">
      <w:marLeft w:val="0"/>
      <w:marRight w:val="0"/>
      <w:marTop w:val="0"/>
      <w:marBottom w:val="0"/>
      <w:divBdr>
        <w:top w:val="none" w:sz="0" w:space="0" w:color="auto"/>
        <w:left w:val="none" w:sz="0" w:space="0" w:color="auto"/>
        <w:bottom w:val="none" w:sz="0" w:space="0" w:color="auto"/>
        <w:right w:val="none" w:sz="0" w:space="0" w:color="auto"/>
      </w:divBdr>
    </w:div>
    <w:div w:id="486551958">
      <w:marLeft w:val="0"/>
      <w:marRight w:val="0"/>
      <w:marTop w:val="0"/>
      <w:marBottom w:val="0"/>
      <w:divBdr>
        <w:top w:val="none" w:sz="0" w:space="0" w:color="auto"/>
        <w:left w:val="none" w:sz="0" w:space="0" w:color="auto"/>
        <w:bottom w:val="none" w:sz="0" w:space="0" w:color="auto"/>
        <w:right w:val="none" w:sz="0" w:space="0" w:color="auto"/>
      </w:divBdr>
    </w:div>
    <w:div w:id="486551959">
      <w:marLeft w:val="0"/>
      <w:marRight w:val="0"/>
      <w:marTop w:val="0"/>
      <w:marBottom w:val="0"/>
      <w:divBdr>
        <w:top w:val="none" w:sz="0" w:space="0" w:color="auto"/>
        <w:left w:val="none" w:sz="0" w:space="0" w:color="auto"/>
        <w:bottom w:val="none" w:sz="0" w:space="0" w:color="auto"/>
        <w:right w:val="none" w:sz="0" w:space="0" w:color="auto"/>
      </w:divBdr>
    </w:div>
    <w:div w:id="486551960">
      <w:marLeft w:val="0"/>
      <w:marRight w:val="0"/>
      <w:marTop w:val="0"/>
      <w:marBottom w:val="0"/>
      <w:divBdr>
        <w:top w:val="none" w:sz="0" w:space="0" w:color="auto"/>
        <w:left w:val="none" w:sz="0" w:space="0" w:color="auto"/>
        <w:bottom w:val="none" w:sz="0" w:space="0" w:color="auto"/>
        <w:right w:val="none" w:sz="0" w:space="0" w:color="auto"/>
      </w:divBdr>
    </w:div>
    <w:div w:id="486551961">
      <w:marLeft w:val="0"/>
      <w:marRight w:val="0"/>
      <w:marTop w:val="0"/>
      <w:marBottom w:val="0"/>
      <w:divBdr>
        <w:top w:val="none" w:sz="0" w:space="0" w:color="auto"/>
        <w:left w:val="none" w:sz="0" w:space="0" w:color="auto"/>
        <w:bottom w:val="none" w:sz="0" w:space="0" w:color="auto"/>
        <w:right w:val="none" w:sz="0" w:space="0" w:color="auto"/>
      </w:divBdr>
    </w:div>
    <w:div w:id="486551962">
      <w:marLeft w:val="0"/>
      <w:marRight w:val="0"/>
      <w:marTop w:val="0"/>
      <w:marBottom w:val="0"/>
      <w:divBdr>
        <w:top w:val="none" w:sz="0" w:space="0" w:color="auto"/>
        <w:left w:val="none" w:sz="0" w:space="0" w:color="auto"/>
        <w:bottom w:val="none" w:sz="0" w:space="0" w:color="auto"/>
        <w:right w:val="none" w:sz="0" w:space="0" w:color="auto"/>
      </w:divBdr>
    </w:div>
    <w:div w:id="486551963">
      <w:marLeft w:val="0"/>
      <w:marRight w:val="0"/>
      <w:marTop w:val="0"/>
      <w:marBottom w:val="0"/>
      <w:divBdr>
        <w:top w:val="none" w:sz="0" w:space="0" w:color="auto"/>
        <w:left w:val="none" w:sz="0" w:space="0" w:color="auto"/>
        <w:bottom w:val="none" w:sz="0" w:space="0" w:color="auto"/>
        <w:right w:val="none" w:sz="0" w:space="0" w:color="auto"/>
      </w:divBdr>
    </w:div>
    <w:div w:id="486551964">
      <w:marLeft w:val="0"/>
      <w:marRight w:val="0"/>
      <w:marTop w:val="0"/>
      <w:marBottom w:val="0"/>
      <w:divBdr>
        <w:top w:val="none" w:sz="0" w:space="0" w:color="auto"/>
        <w:left w:val="none" w:sz="0" w:space="0" w:color="auto"/>
        <w:bottom w:val="none" w:sz="0" w:space="0" w:color="auto"/>
        <w:right w:val="none" w:sz="0" w:space="0" w:color="auto"/>
      </w:divBdr>
    </w:div>
    <w:div w:id="486551965">
      <w:marLeft w:val="0"/>
      <w:marRight w:val="0"/>
      <w:marTop w:val="0"/>
      <w:marBottom w:val="0"/>
      <w:divBdr>
        <w:top w:val="none" w:sz="0" w:space="0" w:color="auto"/>
        <w:left w:val="none" w:sz="0" w:space="0" w:color="auto"/>
        <w:bottom w:val="none" w:sz="0" w:space="0" w:color="auto"/>
        <w:right w:val="none" w:sz="0" w:space="0" w:color="auto"/>
      </w:divBdr>
    </w:div>
    <w:div w:id="4865519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6.png"/><Relationship Id="rId21" Type="http://schemas.openxmlformats.org/officeDocument/2006/relationships/hyperlink" Target="mailto:dotazy@osf.cz" TargetMode="External"/><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emf"/><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6.wmf"/><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emf"/><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emf"/><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2.w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e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2895</TotalTime>
  <Pages>1</Pages>
  <Words>17523</Words>
  <Characters>-32766</Characters>
  <Application>Microsoft Office Outlook</Application>
  <DocSecurity>0</DocSecurity>
  <Lines>0</Lines>
  <Paragraphs>0</Paragraphs>
  <ScaleCrop>false</ScaleCrop>
  <Company>Doma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Markéta Landová</dc:creator>
  <cp:keywords/>
  <dc:description/>
  <cp:lastModifiedBy>Gabriela Šulmanová</cp:lastModifiedBy>
  <cp:revision>413</cp:revision>
  <cp:lastPrinted>2010-03-26T09:04:00Z</cp:lastPrinted>
  <dcterms:created xsi:type="dcterms:W3CDTF">2010-03-04T10:16:00Z</dcterms:created>
  <dcterms:modified xsi:type="dcterms:W3CDTF">2010-03-26T09:04:00Z</dcterms:modified>
</cp:coreProperties>
</file>