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bookmarkStart w:id="5" w:name="_GoBack"/>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3C6433">
        <w:rPr>
          <w:rFonts w:asciiTheme="majorHAnsi" w:hAnsiTheme="majorHAnsi" w:cs="MyriadPro-Black"/>
          <w:caps/>
          <w:color w:val="A6A6A6"/>
          <w:sz w:val="40"/>
          <w:szCs w:val="40"/>
        </w:rPr>
        <w:t>2.5</w:t>
      </w:r>
    </w:p>
    <w:p w:rsidR="00BA3C79" w:rsidRDefault="00BA3C7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CB1E11">
        <w:rPr>
          <w:rFonts w:asciiTheme="majorHAnsi" w:hAnsiTheme="majorHAnsi" w:cs="MyriadPro-Black"/>
          <w:caps/>
          <w:color w:val="A6A6A6"/>
          <w:sz w:val="40"/>
          <w:szCs w:val="40"/>
        </w:rPr>
        <w:t>78</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BD36DA" w:rsidRPr="00ED417C">
        <w:rPr>
          <w:rFonts w:asciiTheme="majorHAnsi" w:hAnsiTheme="majorHAnsi" w:cs="MyriadPro-Black"/>
          <w:caps/>
          <w:sz w:val="40"/>
          <w:szCs w:val="40"/>
        </w:rPr>
        <w:t>6</w:t>
      </w:r>
      <w:r w:rsidR="00011F95">
        <w:rPr>
          <w:rFonts w:asciiTheme="majorHAnsi" w:hAnsiTheme="majorHAnsi" w:cs="MyriadPro-Black"/>
          <w:caps/>
          <w:sz w:val="40"/>
          <w:szCs w:val="40"/>
        </w:rPr>
        <w:t>B</w:t>
      </w:r>
    </w:p>
    <w:p w:rsidR="00BA3C79" w:rsidRDefault="00BA3C79" w:rsidP="00BA3C79">
      <w:pPr>
        <w:pStyle w:val="Zkladnodstavec"/>
        <w:rPr>
          <w:rFonts w:asciiTheme="majorHAnsi" w:hAnsiTheme="majorHAnsi" w:cs="MyriadPro-Black"/>
          <w:b/>
          <w:caps/>
          <w:sz w:val="46"/>
          <w:szCs w:val="40"/>
        </w:rPr>
      </w:pPr>
    </w:p>
    <w:p w:rsidR="00BA3C79" w:rsidRPr="00CB1E11" w:rsidRDefault="00247079" w:rsidP="00BA3C79">
      <w:pPr>
        <w:pStyle w:val="Zkladnodstavec"/>
        <w:rPr>
          <w:rFonts w:asciiTheme="majorHAnsi" w:hAnsiTheme="majorHAnsi" w:cs="MyriadPro-Black"/>
          <w:sz w:val="46"/>
          <w:szCs w:val="40"/>
        </w:rPr>
      </w:pPr>
      <w:r>
        <w:rPr>
          <w:rFonts w:asciiTheme="majorHAnsi" w:hAnsiTheme="majorHAnsi" w:cs="MyriadPro-Black"/>
          <w:b/>
          <w:caps/>
          <w:sz w:val="46"/>
          <w:szCs w:val="40"/>
        </w:rPr>
        <w:t>Podmínky RO</w:t>
      </w:r>
      <w:r w:rsidR="00BA3C79">
        <w:rPr>
          <w:rFonts w:asciiTheme="majorHAnsi" w:hAnsiTheme="majorHAnsi" w:cs="MyriadPro-Black"/>
          <w:b/>
          <w:caps/>
          <w:sz w:val="46"/>
          <w:szCs w:val="40"/>
        </w:rPr>
        <w:t>zhodnutí o poskytnutí dotace</w:t>
      </w:r>
      <w:r w:rsidR="00011F95">
        <w:rPr>
          <w:rFonts w:asciiTheme="majorHAnsi" w:hAnsiTheme="majorHAnsi" w:cs="MyriadPro-Black"/>
          <w:b/>
          <w:caps/>
          <w:sz w:val="46"/>
          <w:szCs w:val="40"/>
        </w:rPr>
        <w:t xml:space="preserve"> </w:t>
      </w:r>
      <w:r w:rsidR="00011F95">
        <w:rPr>
          <w:rFonts w:asciiTheme="majorHAnsi" w:hAnsiTheme="majorHAnsi" w:cs="MyriadPro-Black"/>
          <w:sz w:val="46"/>
          <w:szCs w:val="40"/>
        </w:rPr>
        <w:t>(VP – de minimis)</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pLATNOST OD</w:t>
      </w:r>
      <w:r w:rsidR="00557907">
        <w:rPr>
          <w:rFonts w:asciiTheme="majorHAnsi" w:hAnsiTheme="majorHAnsi" w:cs="MyriadPro-Black"/>
          <w:caps/>
          <w:sz w:val="32"/>
          <w:szCs w:val="40"/>
        </w:rPr>
        <w:t xml:space="preserve"> </w:t>
      </w:r>
      <w:r w:rsidR="00EF4433">
        <w:rPr>
          <w:rFonts w:asciiTheme="majorHAnsi" w:hAnsiTheme="majorHAnsi" w:cs="MyriadPro-Black"/>
          <w:caps/>
          <w:sz w:val="32"/>
          <w:szCs w:val="40"/>
        </w:rPr>
        <w:t>20</w:t>
      </w:r>
      <w:r w:rsidR="00CB1E11">
        <w:rPr>
          <w:rFonts w:asciiTheme="majorHAnsi" w:hAnsiTheme="majorHAnsi" w:cs="MyriadPro-Black"/>
          <w:caps/>
          <w:sz w:val="32"/>
          <w:szCs w:val="40"/>
        </w:rPr>
        <w:t xml:space="preserve">. </w:t>
      </w:r>
      <w:r w:rsidR="00E45C77">
        <w:rPr>
          <w:rFonts w:asciiTheme="majorHAnsi" w:hAnsiTheme="majorHAnsi" w:cs="MyriadPro-Black"/>
          <w:caps/>
          <w:sz w:val="32"/>
          <w:szCs w:val="40"/>
        </w:rPr>
        <w:t>5</w:t>
      </w:r>
      <w:r w:rsidR="00CB1E11">
        <w:rPr>
          <w:rFonts w:asciiTheme="majorHAnsi" w:hAnsiTheme="majorHAnsi" w:cs="MyriadPro-Black"/>
          <w:caps/>
          <w:sz w:val="32"/>
          <w:szCs w:val="40"/>
        </w:rPr>
        <w:t>. 201</w:t>
      </w:r>
      <w:r w:rsidR="00FD36B8">
        <w:rPr>
          <w:rFonts w:asciiTheme="majorHAnsi" w:hAnsiTheme="majorHAnsi" w:cs="MyriadPro-Black"/>
          <w:caps/>
          <w:sz w:val="32"/>
          <w:szCs w:val="40"/>
        </w:rPr>
        <w:t>9</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63211A" w:rsidRDefault="0063211A" w:rsidP="00220DDF">
      <w:pPr>
        <w:widowControl w:val="0"/>
        <w:spacing w:after="120"/>
        <w:ind w:right="180"/>
        <w:rPr>
          <w:rFonts w:asciiTheme="minorHAnsi" w:hAnsiTheme="minorHAns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410BE7">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CB1D38">
            <w:pPr>
              <w:widowControl w:val="0"/>
              <w:rPr>
                <w:rFonts w:asciiTheme="minorHAnsi" w:hAnsiTheme="minorHAnsi"/>
                <w:i/>
                <w:snapToGrid w:val="0"/>
                <w:sz w:val="22"/>
              </w:rPr>
            </w:pPr>
            <w:r>
              <w:rPr>
                <w:rFonts w:asciiTheme="minorHAnsi" w:hAnsiTheme="minorHAnsi"/>
                <w:i/>
                <w:snapToGrid w:val="0"/>
                <w:sz w:val="22"/>
              </w:rPr>
              <w:t>Z toho: dotace z</w:t>
            </w:r>
            <w:r w:rsidR="00DB1DC6">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DB1DC6"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DB1DC6" w:rsidRDefault="00DB1DC6" w:rsidP="000E6DCD">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rsidR="00DB1DC6" w:rsidRDefault="00DB1DC6">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DB1DC6" w:rsidRDefault="00DB1DC6">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220DDF" w:rsidRDefault="00220DDF" w:rsidP="00B66AE3">
      <w:pPr>
        <w:widowControl w:val="0"/>
        <w:tabs>
          <w:tab w:val="left" w:pos="426"/>
        </w:tabs>
        <w:spacing w:after="120"/>
        <w:ind w:right="180"/>
        <w:rPr>
          <w:rFonts w:asciiTheme="minorHAnsi" w:hAnsiTheme="minorHAnsi"/>
        </w:rPr>
      </w:pPr>
    </w:p>
    <w:p w:rsidR="004171F3" w:rsidRDefault="00584506" w:rsidP="003A7074">
      <w:pPr>
        <w:pStyle w:val="Nadpis3"/>
        <w:numPr>
          <w:ilvl w:val="0"/>
          <w:numId w:val="7"/>
        </w:numPr>
        <w:spacing w:after="120"/>
        <w:jc w:val="both"/>
        <w:rPr>
          <w:rFonts w:asciiTheme="minorHAnsi" w:hAnsiTheme="minorHAnsi"/>
          <w:i/>
        </w:rPr>
      </w:pPr>
      <w:r>
        <w:rPr>
          <w:rFonts w:asciiTheme="minorHAnsi" w:hAnsiTheme="minorHAnsi"/>
          <w:b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vertAlign w:val="superscript"/>
        </w:rPr>
        <w:t>3</w:t>
      </w:r>
      <w:r>
        <w:rPr>
          <w:rFonts w:asciiTheme="minorHAnsi" w:hAnsiTheme="minorHAnsi"/>
          <w:b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rPr>
        <w:t>íly jednotlivých druhů dotace a </w:t>
      </w:r>
      <w:r>
        <w:rPr>
          <w:rFonts w:asciiTheme="minorHAnsi" w:hAnsiTheme="minorHAnsi"/>
          <w:b w:val="0"/>
        </w:rPr>
        <w:t>zdrojů spolufinancování na celkových způsobilých výdajích.</w:t>
      </w:r>
    </w:p>
    <w:p w:rsidR="00066F64" w:rsidRPr="00FC5595" w:rsidRDefault="00A736B4" w:rsidP="00ED417C">
      <w:pPr>
        <w:pStyle w:val="Nadpis3"/>
        <w:spacing w:before="480"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413900">
        <w:rPr>
          <w:rFonts w:asciiTheme="minorHAnsi" w:hAnsiTheme="minorHAnsi"/>
          <w:b w:val="0"/>
          <w:i w:val="0"/>
        </w:rPr>
        <w:t>ídicí orgán (dále jen „Ř</w:t>
      </w:r>
      <w:r w:rsidRPr="00E206F5">
        <w:rPr>
          <w:rFonts w:asciiTheme="minorHAnsi" w:hAnsiTheme="minorHAnsi"/>
          <w:b w:val="0"/>
          <w:i w:val="0"/>
        </w:rPr>
        <w:t>O</w:t>
      </w:r>
      <w:r w:rsidR="00DF602E">
        <w:rPr>
          <w:rFonts w:asciiTheme="minorHAnsi" w:hAnsiTheme="minorHAnsi"/>
          <w:b w:val="0"/>
          <w:i w:val="0"/>
        </w:rPr>
        <w:t xml:space="preserve"> IROP</w:t>
      </w:r>
      <w:r w:rsidR="00413900">
        <w:rPr>
          <w:rFonts w:asciiTheme="minorHAnsi" w:hAnsiTheme="minorHAnsi"/>
          <w:b w:val="0"/>
          <w:i w:val="0"/>
        </w:rPr>
        <w:t>“)</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05"/>
        <w:gridCol w:w="3787"/>
        <w:gridCol w:w="1952"/>
        <w:gridCol w:w="2316"/>
      </w:tblGrid>
      <w:tr w:rsidR="0036114D" w:rsidTr="0056164E">
        <w:tc>
          <w:tcPr>
            <w:tcW w:w="1048" w:type="dxa"/>
          </w:tcPr>
          <w:p w:rsidR="0036114D" w:rsidRPr="00D920CA" w:rsidRDefault="0036114D" w:rsidP="0056164E">
            <w:pPr>
              <w:spacing w:after="120"/>
              <w:rPr>
                <w:b/>
              </w:rPr>
            </w:pPr>
          </w:p>
        </w:tc>
        <w:tc>
          <w:tcPr>
            <w:tcW w:w="3880" w:type="dxa"/>
          </w:tcPr>
          <w:p w:rsidR="0036114D" w:rsidRPr="00811919" w:rsidRDefault="0036114D" w:rsidP="0056164E">
            <w:pPr>
              <w:spacing w:after="120"/>
              <w:rPr>
                <w:rFonts w:asciiTheme="minorHAnsi" w:hAnsiTheme="minorHAnsi"/>
                <w:b/>
                <w:sz w:val="22"/>
                <w:szCs w:val="22"/>
              </w:rPr>
            </w:pPr>
            <w:r w:rsidRPr="00811919">
              <w:rPr>
                <w:rFonts w:asciiTheme="minorHAnsi" w:hAnsiTheme="minorHAnsi"/>
                <w:b/>
                <w:sz w:val="22"/>
                <w:szCs w:val="22"/>
              </w:rPr>
              <w:t>Podmínka</w:t>
            </w:r>
          </w:p>
        </w:tc>
        <w:tc>
          <w:tcPr>
            <w:tcW w:w="1984" w:type="dxa"/>
          </w:tcPr>
          <w:p w:rsidR="0036114D" w:rsidRPr="00811919" w:rsidRDefault="0036114D" w:rsidP="0056164E">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rsidR="0036114D" w:rsidRPr="00811919" w:rsidRDefault="0036114D" w:rsidP="0056164E">
            <w:pPr>
              <w:spacing w:after="120"/>
              <w:jc w:val="both"/>
              <w:rPr>
                <w:sz w:val="22"/>
                <w:szCs w:val="22"/>
              </w:rPr>
            </w:pPr>
            <w:r>
              <w:rPr>
                <w:rFonts w:asciiTheme="minorHAnsi" w:hAnsiTheme="minorHAnsi" w:cstheme="minorHAnsi"/>
                <w:b/>
                <w:sz w:val="22"/>
                <w:szCs w:val="22"/>
                <w:lang w:eastAsia="ar-SA"/>
              </w:rPr>
              <w:t>Sazba krácení dotace</w:t>
            </w:r>
          </w:p>
        </w:tc>
      </w:tr>
      <w:tr w:rsidR="00F271BA" w:rsidTr="0056164E">
        <w:tc>
          <w:tcPr>
            <w:tcW w:w="1048" w:type="dxa"/>
          </w:tcPr>
          <w:p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1.</w:t>
            </w:r>
          </w:p>
        </w:tc>
        <w:tc>
          <w:tcPr>
            <w:tcW w:w="3880" w:type="dxa"/>
          </w:tcPr>
          <w:p w:rsidR="00F271BA" w:rsidRPr="00C577F5"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84" w:type="dxa"/>
          </w:tcPr>
          <w:p w:rsidR="00F271BA" w:rsidRDefault="0036114D"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F271BA" w:rsidRPr="001B7E11" w:rsidRDefault="00EF6DD8" w:rsidP="001B7E1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3B335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56164E">
        <w:tc>
          <w:tcPr>
            <w:tcW w:w="1048" w:type="dxa"/>
          </w:tcPr>
          <w:p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2.</w:t>
            </w:r>
          </w:p>
        </w:tc>
        <w:tc>
          <w:tcPr>
            <w:tcW w:w="3880" w:type="dxa"/>
          </w:tcPr>
          <w:p w:rsidR="00EF6DD8" w:rsidRDefault="00F271BA" w:rsidP="0056164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w:t>
            </w:r>
            <w:r w:rsidR="0056164E">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440E16">
              <w:rPr>
                <w:rFonts w:asciiTheme="minorHAnsi" w:hAnsiTheme="minorHAnsi" w:cstheme="minorHAnsi"/>
                <w:snapToGrid w:val="0"/>
                <w:sz w:val="22"/>
                <w:szCs w:val="22"/>
              </w:rPr>
              <w:t xml:space="preserve">do 30. </w:t>
            </w:r>
            <w:r w:rsidR="00F76060">
              <w:rPr>
                <w:rFonts w:asciiTheme="minorHAnsi" w:hAnsiTheme="minorHAnsi" w:cstheme="minorHAnsi"/>
                <w:snapToGrid w:val="0"/>
                <w:sz w:val="22"/>
                <w:szCs w:val="22"/>
              </w:rPr>
              <w:t xml:space="preserve">9. 2016; </w:t>
            </w:r>
            <w:r w:rsidR="00D66B91">
              <w:rPr>
                <w:rFonts w:asciiTheme="minorHAnsi" w:hAnsiTheme="minorHAnsi" w:cstheme="minorHAnsi"/>
                <w:snapToGrid w:val="0"/>
                <w:sz w:val="22"/>
                <w:szCs w:val="22"/>
              </w:rPr>
              <w:t xml:space="preserve">dále jen </w:t>
            </w:r>
            <w:r w:rsidR="00413900">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413900">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76060">
              <w:rPr>
                <w:rFonts w:asciiTheme="minorHAnsi" w:hAnsiTheme="minorHAnsi" w:cstheme="minorHAnsi"/>
                <w:snapToGrid w:val="0"/>
                <w:sz w:val="22"/>
                <w:szCs w:val="22"/>
              </w:rPr>
              <w:t xml:space="preserve">, nebo zákonem č. 134/2016 Sb., o </w:t>
            </w:r>
            <w:r w:rsidR="00440E16">
              <w:rPr>
                <w:rFonts w:asciiTheme="minorHAnsi" w:hAnsiTheme="minorHAnsi" w:cstheme="minorHAnsi"/>
                <w:snapToGrid w:val="0"/>
                <w:sz w:val="22"/>
                <w:szCs w:val="22"/>
              </w:rPr>
              <w:t xml:space="preserve">zadávání veřejných </w:t>
            </w:r>
            <w:r w:rsidR="00440E16">
              <w:rPr>
                <w:rFonts w:asciiTheme="minorHAnsi" w:hAnsiTheme="minorHAnsi" w:cstheme="minorHAnsi"/>
                <w:snapToGrid w:val="0"/>
                <w:sz w:val="22"/>
                <w:szCs w:val="22"/>
              </w:rPr>
              <w:lastRenderedPageBreak/>
              <w:t xml:space="preserve">zakázek (od </w:t>
            </w:r>
            <w:r w:rsidR="00F76060">
              <w:rPr>
                <w:rFonts w:asciiTheme="minorHAnsi" w:hAnsiTheme="minorHAnsi" w:cstheme="minorHAnsi"/>
                <w:snapToGrid w:val="0"/>
                <w:sz w:val="22"/>
                <w:szCs w:val="22"/>
              </w:rPr>
              <w:t>1. 10. 2016; dále jen „ZZVZ“)</w:t>
            </w:r>
            <w:r w:rsidRPr="00B8373C">
              <w:rPr>
                <w:rFonts w:asciiTheme="minorHAnsi" w:hAnsiTheme="minorHAnsi" w:cstheme="minorHAnsi"/>
                <w:snapToGrid w:val="0"/>
                <w:sz w:val="22"/>
                <w:szCs w:val="22"/>
              </w:rPr>
              <w:t xml:space="preserve">. </w:t>
            </w:r>
          </w:p>
          <w:p w:rsidR="00F271BA" w:rsidRPr="00B8373C" w:rsidRDefault="00440C80" w:rsidP="00177BF7">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76060">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413900">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77BF7">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F76060">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984" w:type="dxa"/>
          </w:tcPr>
          <w:p w:rsidR="00F271BA" w:rsidRDefault="0036114D" w:rsidP="0056164E">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rsidR="00F271BA" w:rsidRPr="00C66A00" w:rsidRDefault="0070094A"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56164E">
              <w:rPr>
                <w:rFonts w:asciiTheme="minorHAnsi" w:hAnsiTheme="minorHAnsi"/>
                <w:i/>
                <w:snapToGrid w:val="0"/>
                <w:sz w:val="22"/>
                <w:szCs w:val="22"/>
              </w:rPr>
              <w:t xml:space="preserve">ní </w:t>
            </w:r>
            <w:r w:rsidR="0056164E">
              <w:rPr>
                <w:rFonts w:asciiTheme="minorHAnsi" w:hAnsiTheme="minorHAnsi"/>
                <w:i/>
                <w:snapToGrid w:val="0"/>
                <w:sz w:val="22"/>
                <w:szCs w:val="22"/>
              </w:rPr>
              <w:lastRenderedPageBreak/>
              <w:t>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77BF7">
              <w:rPr>
                <w:rFonts w:asciiTheme="minorHAnsi" w:hAnsiTheme="minorHAnsi"/>
                <w:snapToGrid w:val="0"/>
                <w:sz w:val="22"/>
                <w:szCs w:val="22"/>
              </w:rPr>
              <w:t>p</w:t>
            </w:r>
            <w:r w:rsidR="007B6C36">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rsidTr="0056164E">
        <w:trPr>
          <w:trHeight w:val="1273"/>
        </w:trPr>
        <w:tc>
          <w:tcPr>
            <w:tcW w:w="1048" w:type="dxa"/>
          </w:tcPr>
          <w:p w:rsidR="00527B45" w:rsidRPr="00794895" w:rsidRDefault="00527B45" w:rsidP="0056164E">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80" w:type="dxa"/>
          </w:tcPr>
          <w:p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76060">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84" w:type="dxa"/>
          </w:tcPr>
          <w:p w:rsidR="00527B45" w:rsidRDefault="00527B45"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Pr="00645861"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56164E">
        <w:trPr>
          <w:trHeight w:val="1273"/>
        </w:trPr>
        <w:tc>
          <w:tcPr>
            <w:tcW w:w="1048" w:type="dxa"/>
          </w:tcPr>
          <w:p w:rsidR="00527B45" w:rsidRDefault="00527B45" w:rsidP="0056164E">
            <w:pPr>
              <w:spacing w:after="120"/>
              <w:jc w:val="both"/>
              <w:rPr>
                <w:rFonts w:asciiTheme="minorHAnsi" w:hAnsiTheme="minorHAnsi"/>
                <w:sz w:val="22"/>
                <w:szCs w:val="22"/>
              </w:rPr>
            </w:pPr>
            <w:r>
              <w:rPr>
                <w:rFonts w:asciiTheme="minorHAnsi" w:hAnsiTheme="minorHAnsi"/>
                <w:sz w:val="22"/>
                <w:szCs w:val="22"/>
              </w:rPr>
              <w:t>4.</w:t>
            </w:r>
          </w:p>
        </w:tc>
        <w:tc>
          <w:tcPr>
            <w:tcW w:w="3880" w:type="dxa"/>
          </w:tcPr>
          <w:p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84" w:type="dxa"/>
          </w:tcPr>
          <w:p w:rsidR="00527B45" w:rsidRPr="0036114D" w:rsidRDefault="00527B45" w:rsidP="0056164E">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3A7074">
        <w:trPr>
          <w:trHeight w:val="1243"/>
        </w:trPr>
        <w:tc>
          <w:tcPr>
            <w:tcW w:w="1048" w:type="dxa"/>
            <w:vMerge w:val="restart"/>
          </w:tcPr>
          <w:p w:rsidR="00D96A46" w:rsidRPr="00794895" w:rsidRDefault="00D96A46" w:rsidP="0056164E">
            <w:pPr>
              <w:spacing w:after="120"/>
              <w:jc w:val="both"/>
              <w:rPr>
                <w:rFonts w:asciiTheme="minorHAnsi" w:hAnsiTheme="minorHAnsi"/>
                <w:sz w:val="22"/>
                <w:szCs w:val="22"/>
              </w:rPr>
            </w:pPr>
            <w:r>
              <w:rPr>
                <w:rFonts w:asciiTheme="minorHAnsi" w:hAnsiTheme="minorHAnsi"/>
                <w:sz w:val="22"/>
                <w:szCs w:val="22"/>
              </w:rPr>
              <w:t>5.</w:t>
            </w:r>
          </w:p>
        </w:tc>
        <w:tc>
          <w:tcPr>
            <w:tcW w:w="3880" w:type="dxa"/>
          </w:tcPr>
          <w:p w:rsidR="00D96A46" w:rsidRPr="00811919" w:rsidRDefault="00D96A4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984" w:type="dxa"/>
          </w:tcPr>
          <w:p w:rsidR="00D96A46" w:rsidRPr="00E206F5" w:rsidRDefault="00D96A46" w:rsidP="0056164E">
            <w:pPr>
              <w:spacing w:after="120"/>
              <w:jc w:val="both"/>
              <w:rPr>
                <w:sz w:val="22"/>
                <w:szCs w:val="22"/>
              </w:rPr>
            </w:pPr>
          </w:p>
        </w:tc>
        <w:tc>
          <w:tcPr>
            <w:tcW w:w="2374" w:type="dxa"/>
          </w:tcPr>
          <w:p w:rsidR="00D96A46" w:rsidRPr="005C6BE2" w:rsidRDefault="00D96A46" w:rsidP="0056164E">
            <w:pPr>
              <w:widowControl w:val="0"/>
              <w:spacing w:after="120"/>
              <w:jc w:val="both"/>
              <w:rPr>
                <w:rFonts w:asciiTheme="minorHAnsi" w:hAnsiTheme="minorHAnsi"/>
                <w:snapToGrid w:val="0"/>
                <w:sz w:val="22"/>
                <w:szCs w:val="22"/>
              </w:rPr>
            </w:pPr>
          </w:p>
        </w:tc>
      </w:tr>
      <w:tr w:rsidR="00D96A46" w:rsidTr="0056164E">
        <w:trPr>
          <w:trHeight w:val="1759"/>
        </w:trPr>
        <w:tc>
          <w:tcPr>
            <w:tcW w:w="1048" w:type="dxa"/>
            <w:vMerge/>
          </w:tcPr>
          <w:p w:rsidR="00D96A46" w:rsidRDefault="00D96A46" w:rsidP="0056164E">
            <w:pPr>
              <w:spacing w:after="120"/>
              <w:jc w:val="both"/>
              <w:rPr>
                <w:rFonts w:asciiTheme="minorHAnsi" w:hAnsiTheme="minorHAnsi"/>
                <w:sz w:val="22"/>
                <w:szCs w:val="22"/>
              </w:rPr>
            </w:pPr>
          </w:p>
        </w:tc>
        <w:tc>
          <w:tcPr>
            <w:tcW w:w="3880" w:type="dxa"/>
            <w:shd w:val="clear" w:color="auto" w:fill="auto"/>
          </w:tcPr>
          <w:p w:rsidR="00D96A46"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rsidR="00C01376" w:rsidRDefault="00C01376" w:rsidP="00761E25">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rsidR="00A54056" w:rsidRPr="00C577F5" w:rsidRDefault="00A54056" w:rsidP="00761E25">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w:t>
            </w:r>
            <w:r w:rsidRPr="004A4593">
              <w:rPr>
                <w:rFonts w:asciiTheme="minorHAnsi" w:hAnsiTheme="minorHAnsi"/>
                <w:snapToGrid w:val="0"/>
                <w:sz w:val="22"/>
                <w:szCs w:val="22"/>
              </w:rPr>
              <w:lastRenderedPageBreak/>
              <w:t>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84" w:type="dxa"/>
          </w:tcPr>
          <w:p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5494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55494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55494A">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55494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56164E">
        <w:trPr>
          <w:trHeight w:val="1492"/>
        </w:trPr>
        <w:tc>
          <w:tcPr>
            <w:tcW w:w="1048" w:type="dxa"/>
            <w:vMerge/>
          </w:tcPr>
          <w:p w:rsidR="00D96A46" w:rsidRDefault="00D96A46" w:rsidP="0056164E">
            <w:pPr>
              <w:spacing w:after="120"/>
              <w:jc w:val="both"/>
              <w:rPr>
                <w:rFonts w:asciiTheme="minorHAnsi" w:hAnsiTheme="minorHAnsi"/>
                <w:sz w:val="22"/>
                <w:szCs w:val="22"/>
              </w:rPr>
            </w:pPr>
          </w:p>
        </w:tc>
        <w:tc>
          <w:tcPr>
            <w:tcW w:w="3880" w:type="dxa"/>
          </w:tcPr>
          <w:p w:rsidR="00D96A46" w:rsidRPr="00040F10"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rsidR="00D96A46" w:rsidRDefault="00385659" w:rsidP="00761E2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rsidR="00A54056" w:rsidRPr="00385659" w:rsidRDefault="00A54056" w:rsidP="00761E25">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84" w:type="dxa"/>
          </w:tcPr>
          <w:p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5494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55494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55494A">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55494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6164E">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56164E">
        <w:trPr>
          <w:trHeight w:val="1492"/>
        </w:trPr>
        <w:tc>
          <w:tcPr>
            <w:tcW w:w="1048" w:type="dxa"/>
            <w:vMerge/>
          </w:tcPr>
          <w:p w:rsidR="00D96A46" w:rsidRDefault="00D96A46" w:rsidP="0056164E">
            <w:pPr>
              <w:spacing w:after="120"/>
              <w:jc w:val="both"/>
              <w:rPr>
                <w:rFonts w:asciiTheme="minorHAnsi" w:hAnsiTheme="minorHAnsi"/>
                <w:sz w:val="22"/>
                <w:szCs w:val="22"/>
              </w:rPr>
            </w:pPr>
          </w:p>
        </w:tc>
        <w:tc>
          <w:tcPr>
            <w:tcW w:w="3880" w:type="dxa"/>
          </w:tcPr>
          <w:p w:rsidR="00D334B1" w:rsidRDefault="00252A8A"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7B6C36">
              <w:rPr>
                <w:rFonts w:asciiTheme="minorHAnsi" w:hAnsiTheme="minorHAnsi"/>
                <w:snapToGrid w:val="0"/>
                <w:sz w:val="22"/>
                <w:szCs w:val="22"/>
              </w:rPr>
              <w:t>každoročně po dobu 5 let a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84" w:type="dxa"/>
          </w:tcPr>
          <w:p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5494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040F10" w:rsidP="0055494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55494A">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55494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w:t>
            </w:r>
            <w:r w:rsidR="0055494A">
              <w:rPr>
                <w:rFonts w:asciiTheme="minorHAnsi" w:hAnsiTheme="minorHAnsi"/>
                <w:snapToGrid w:val="0"/>
                <w:sz w:val="22"/>
                <w:szCs w:val="22"/>
              </w:rPr>
              <w:t> </w:t>
            </w:r>
            <w:r w:rsidRPr="00B821CC">
              <w:rPr>
                <w:rFonts w:asciiTheme="minorHAnsi" w:hAnsiTheme="minorHAnsi"/>
                <w:snapToGrid w:val="0"/>
                <w:sz w:val="22"/>
                <w:szCs w:val="22"/>
              </w:rPr>
              <w:t>1</w:t>
            </w:r>
            <w:r w:rsidR="0055494A">
              <w:rPr>
                <w:rFonts w:asciiTheme="minorHAnsi" w:hAnsiTheme="minorHAnsi"/>
                <w:snapToGrid w:val="0"/>
                <w:sz w:val="22"/>
                <w:szCs w:val="22"/>
              </w:rPr>
              <w:t> </w:t>
            </w:r>
            <w:r w:rsidRPr="00B821CC">
              <w:rPr>
                <w:rFonts w:asciiTheme="minorHAnsi" w:hAnsiTheme="minorHAnsi"/>
                <w:snapToGrid w:val="0"/>
                <w:sz w:val="22"/>
                <w:szCs w:val="22"/>
              </w:rPr>
              <w:t xml:space="preserve">% </w:t>
            </w:r>
            <w:r w:rsidR="00FD6CA0">
              <w:rPr>
                <w:rFonts w:asciiTheme="minorHAnsi" w:hAnsiTheme="minorHAnsi"/>
                <w:snapToGrid w:val="0"/>
                <w:sz w:val="22"/>
                <w:szCs w:val="22"/>
              </w:rPr>
              <w:t> z</w:t>
            </w:r>
            <w:r w:rsidR="0055494A">
              <w:rPr>
                <w:rFonts w:asciiTheme="minorHAnsi" w:hAnsiTheme="minorHAnsi"/>
                <w:snapToGrid w:val="0"/>
                <w:sz w:val="22"/>
                <w:szCs w:val="22"/>
              </w:rPr>
              <w:t> </w:t>
            </w:r>
            <w:r w:rsidR="00FD6CA0">
              <w:rPr>
                <w:rFonts w:asciiTheme="minorHAnsi" w:hAnsiTheme="minorHAnsi"/>
                <w:snapToGrid w:val="0"/>
                <w:sz w:val="22"/>
                <w:szCs w:val="22"/>
              </w:rPr>
              <w:t>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3A7074">
        <w:trPr>
          <w:trHeight w:val="1402"/>
        </w:trPr>
        <w:tc>
          <w:tcPr>
            <w:tcW w:w="1048" w:type="dxa"/>
            <w:vMerge w:val="restart"/>
          </w:tcPr>
          <w:p w:rsidR="008E158F" w:rsidRPr="00794895" w:rsidRDefault="008E158F" w:rsidP="0056164E">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80" w:type="dxa"/>
          </w:tcPr>
          <w:p w:rsidR="008E158F" w:rsidRPr="004A4DAE" w:rsidRDefault="008E158F" w:rsidP="0056164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4" w:type="dxa"/>
            <w:shd w:val="clear" w:color="auto" w:fill="auto"/>
          </w:tcPr>
          <w:p w:rsidR="008E158F" w:rsidRDefault="008E158F" w:rsidP="0056164E">
            <w:pPr>
              <w:spacing w:after="120"/>
              <w:jc w:val="both"/>
            </w:pPr>
            <w:r w:rsidRPr="00C058A0">
              <w:rPr>
                <w:rFonts w:asciiTheme="minorHAnsi" w:hAnsiTheme="minorHAnsi"/>
                <w:snapToGrid w:val="0"/>
                <w:sz w:val="22"/>
                <w:szCs w:val="22"/>
              </w:rPr>
              <w:t>Není možné.</w:t>
            </w:r>
          </w:p>
        </w:tc>
        <w:tc>
          <w:tcPr>
            <w:tcW w:w="2374" w:type="dxa"/>
          </w:tcPr>
          <w:p w:rsidR="008E158F" w:rsidRPr="00B821C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56164E">
            <w:pPr>
              <w:spacing w:after="120"/>
              <w:jc w:val="both"/>
            </w:pPr>
          </w:p>
        </w:tc>
      </w:tr>
      <w:tr w:rsidR="008E158F" w:rsidTr="0056164E">
        <w:trPr>
          <w:trHeight w:val="2231"/>
        </w:trPr>
        <w:tc>
          <w:tcPr>
            <w:tcW w:w="1048" w:type="dxa"/>
            <w:vMerge/>
          </w:tcPr>
          <w:p w:rsidR="008E158F" w:rsidRDefault="008E158F" w:rsidP="0056164E">
            <w:pPr>
              <w:spacing w:after="120"/>
              <w:jc w:val="both"/>
              <w:rPr>
                <w:rFonts w:asciiTheme="minorHAnsi" w:hAnsiTheme="minorHAnsi"/>
                <w:sz w:val="22"/>
                <w:szCs w:val="22"/>
              </w:rPr>
            </w:pPr>
          </w:p>
        </w:tc>
        <w:tc>
          <w:tcPr>
            <w:tcW w:w="3880" w:type="dxa"/>
          </w:tcPr>
          <w:p w:rsidR="00B46A2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761E25">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761E25">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761E25">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761E25">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761E25">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984" w:type="dxa"/>
          </w:tcPr>
          <w:p w:rsidR="008E158F" w:rsidRPr="00C058A0" w:rsidRDefault="008E158F"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761E25"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E236A">
              <w:rPr>
                <w:rFonts w:asciiTheme="minorHAnsi" w:hAnsiTheme="minorHAnsi"/>
                <w:snapToGrid w:val="0"/>
                <w:sz w:val="22"/>
                <w:szCs w:val="22"/>
              </w:rPr>
              <w:t xml:space="preserve"> </w:t>
            </w:r>
            <w:r w:rsidR="00761E25">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761E25">
              <w:rPr>
                <w:rFonts w:asciiTheme="minorHAnsi" w:hAnsiTheme="minorHAnsi"/>
                <w:snapToGrid w:val="0"/>
                <w:sz w:val="22"/>
                <w:szCs w:val="22"/>
              </w:rPr>
              <w:t>podle lhůty jeho překročení.</w:t>
            </w:r>
          </w:p>
          <w:p w:rsidR="00761E25" w:rsidRPr="00AF7352" w:rsidRDefault="00761E25" w:rsidP="00761E2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761E25" w:rsidRPr="00AF7352" w:rsidRDefault="00761E25" w:rsidP="00761E25">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sidR="000F01B2">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rsidR="00761E25" w:rsidRDefault="00761E25" w:rsidP="00ED417C">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p>
          <w:p w:rsidR="008E158F" w:rsidRPr="00ED417C" w:rsidRDefault="00761E25" w:rsidP="00ED417C">
            <w:pPr>
              <w:pStyle w:val="Odstavecseseznamem"/>
              <w:widowControl w:val="0"/>
              <w:numPr>
                <w:ilvl w:val="0"/>
                <w:numId w:val="30"/>
              </w:numPr>
              <w:spacing w:after="120"/>
              <w:ind w:left="318" w:hanging="176"/>
              <w:jc w:val="both"/>
              <w:rPr>
                <w:rFonts w:asciiTheme="minorHAnsi" w:hAnsiTheme="minorHAnsi"/>
                <w:snapToGrid w:val="0"/>
                <w:sz w:val="22"/>
                <w:szCs w:val="22"/>
              </w:rPr>
            </w:pPr>
            <w:r w:rsidRPr="00ED417C">
              <w:rPr>
                <w:rFonts w:asciiTheme="minorHAnsi" w:hAnsiTheme="minorHAnsi"/>
                <w:snapToGrid w:val="0"/>
                <w:sz w:val="22"/>
                <w:szCs w:val="22"/>
              </w:rPr>
              <w:t xml:space="preserve">61 a vice pracovních dní po termínu stanoveném na Rozhodnutí bude dotace krácena </w:t>
            </w:r>
            <w:r w:rsidR="00B60C98" w:rsidRPr="00ED417C">
              <w:rPr>
                <w:rFonts w:asciiTheme="minorHAnsi" w:hAnsiTheme="minorHAnsi"/>
                <w:snapToGrid w:val="0"/>
                <w:sz w:val="22"/>
                <w:szCs w:val="22"/>
              </w:rPr>
              <w:t>100</w:t>
            </w:r>
            <w:r>
              <w:rPr>
                <w:rFonts w:asciiTheme="minorHAnsi" w:hAnsiTheme="minorHAnsi"/>
                <w:snapToGrid w:val="0"/>
                <w:sz w:val="22"/>
                <w:szCs w:val="22"/>
              </w:rPr>
              <w:t> </w:t>
            </w:r>
            <w:r w:rsidR="00B60C98" w:rsidRPr="00ED417C">
              <w:rPr>
                <w:rFonts w:asciiTheme="minorHAnsi" w:hAnsiTheme="minorHAnsi"/>
                <w:snapToGrid w:val="0"/>
                <w:sz w:val="22"/>
                <w:szCs w:val="22"/>
              </w:rPr>
              <w:t>% z</w:t>
            </w:r>
            <w:r w:rsidR="007548A2" w:rsidRPr="00ED417C">
              <w:rPr>
                <w:rFonts w:asciiTheme="minorHAnsi" w:hAnsiTheme="minorHAnsi"/>
                <w:snapToGrid w:val="0"/>
                <w:sz w:val="22"/>
                <w:szCs w:val="22"/>
              </w:rPr>
              <w:t> </w:t>
            </w:r>
            <w:r w:rsidR="00B60C98" w:rsidRPr="00ED417C">
              <w:rPr>
                <w:rFonts w:asciiTheme="minorHAnsi" w:hAnsiTheme="minorHAnsi"/>
                <w:snapToGrid w:val="0"/>
                <w:sz w:val="22"/>
                <w:szCs w:val="22"/>
              </w:rPr>
              <w:t>celkové</w:t>
            </w:r>
            <w:r w:rsidR="007548A2" w:rsidRPr="00ED417C">
              <w:rPr>
                <w:rFonts w:asciiTheme="minorHAnsi" w:hAnsiTheme="minorHAnsi"/>
                <w:snapToGrid w:val="0"/>
                <w:sz w:val="22"/>
                <w:szCs w:val="22"/>
              </w:rPr>
              <w:t xml:space="preserve"> schválené</w:t>
            </w:r>
            <w:r w:rsidR="00B60C98" w:rsidRPr="00ED417C">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sidRPr="00ED417C">
              <w:rPr>
                <w:rFonts w:asciiTheme="minorHAnsi" w:hAnsiTheme="minorHAnsi"/>
                <w:snapToGrid w:val="0"/>
                <w:sz w:val="22"/>
                <w:szCs w:val="22"/>
              </w:rPr>
              <w:t>dotace</w:t>
            </w:r>
            <w:r w:rsidR="008E158F" w:rsidRPr="00ED417C">
              <w:rPr>
                <w:rFonts w:asciiTheme="minorHAnsi" w:hAnsiTheme="minorHAnsi"/>
                <w:snapToGrid w:val="0"/>
                <w:sz w:val="22"/>
                <w:szCs w:val="22"/>
              </w:rPr>
              <w:t>.</w:t>
            </w:r>
            <w:r w:rsidR="007548A2" w:rsidRPr="00ED417C">
              <w:rPr>
                <w:rFonts w:asciiTheme="minorHAnsi" w:hAnsiTheme="minorHAnsi"/>
                <w:snapToGrid w:val="0"/>
                <w:sz w:val="22"/>
                <w:szCs w:val="22"/>
              </w:rPr>
              <w:t xml:space="preserve"> </w:t>
            </w:r>
          </w:p>
        </w:tc>
      </w:tr>
      <w:tr w:rsidR="00015506" w:rsidTr="001B7E11">
        <w:trPr>
          <w:trHeight w:val="557"/>
        </w:trPr>
        <w:tc>
          <w:tcPr>
            <w:tcW w:w="1048" w:type="dxa"/>
          </w:tcPr>
          <w:p w:rsidR="00015506" w:rsidRPr="00794895" w:rsidRDefault="00015506" w:rsidP="0056164E">
            <w:pPr>
              <w:spacing w:after="120"/>
              <w:jc w:val="both"/>
              <w:rPr>
                <w:rFonts w:asciiTheme="minorHAnsi" w:hAnsiTheme="minorHAnsi"/>
                <w:sz w:val="22"/>
                <w:szCs w:val="22"/>
              </w:rPr>
            </w:pPr>
            <w:r>
              <w:rPr>
                <w:rFonts w:asciiTheme="minorHAnsi" w:hAnsiTheme="minorHAnsi"/>
                <w:sz w:val="22"/>
                <w:szCs w:val="22"/>
              </w:rPr>
              <w:lastRenderedPageBreak/>
              <w:t>7.</w:t>
            </w:r>
          </w:p>
        </w:tc>
        <w:tc>
          <w:tcPr>
            <w:tcW w:w="3880" w:type="dxa"/>
          </w:tcPr>
          <w:p w:rsidR="00015506" w:rsidRPr="00811919" w:rsidRDefault="0001550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84" w:type="dxa"/>
          </w:tcPr>
          <w:p w:rsidR="00015506" w:rsidRPr="003736E0" w:rsidRDefault="00D477B5" w:rsidP="0056164E">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5494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5506" w:rsidRPr="007F6507" w:rsidRDefault="00D477B5" w:rsidP="0055494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6164E">
              <w:rPr>
                <w:rFonts w:asciiTheme="minorHAnsi" w:hAnsiTheme="minorHAnsi" w:cstheme="minorHAnsi"/>
                <w:sz w:val="22"/>
                <w:szCs w:val="22"/>
                <w:lang w:eastAsia="ar-SA"/>
              </w:rPr>
              <w:t>podle odst.</w:t>
            </w:r>
            <w:r w:rsidR="0055494A">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1, §</w:t>
            </w:r>
            <w:r w:rsidR="0055494A">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E90B73" w:rsidTr="0056164E">
        <w:trPr>
          <w:trHeight w:val="2010"/>
        </w:trPr>
        <w:tc>
          <w:tcPr>
            <w:tcW w:w="1048" w:type="dxa"/>
          </w:tcPr>
          <w:p w:rsidR="00E90B73" w:rsidRPr="00794895" w:rsidRDefault="00E90B73" w:rsidP="0056164E">
            <w:pPr>
              <w:spacing w:after="120"/>
              <w:jc w:val="both"/>
              <w:rPr>
                <w:rFonts w:asciiTheme="minorHAnsi" w:hAnsiTheme="minorHAnsi"/>
                <w:sz w:val="22"/>
                <w:szCs w:val="22"/>
              </w:rPr>
            </w:pPr>
            <w:r>
              <w:rPr>
                <w:rFonts w:asciiTheme="minorHAnsi" w:hAnsiTheme="minorHAnsi"/>
                <w:sz w:val="22"/>
                <w:szCs w:val="22"/>
              </w:rPr>
              <w:t>8.</w:t>
            </w:r>
          </w:p>
        </w:tc>
        <w:tc>
          <w:tcPr>
            <w:tcW w:w="3880" w:type="dxa"/>
          </w:tcPr>
          <w:p w:rsidR="00E90B73" w:rsidRDefault="00E90B73"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 xml:space="preserve"> a cílové hodnotě,</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E90B73" w:rsidRPr="00202FB1" w:rsidRDefault="00E90B73" w:rsidP="00202FB1">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rsidR="00E90B73" w:rsidRDefault="00E90B73" w:rsidP="00141919">
            <w:pPr>
              <w:pStyle w:val="Odstavecseseznamem"/>
              <w:numPr>
                <w:ilvl w:val="0"/>
                <w:numId w:val="29"/>
              </w:numPr>
              <w:ind w:left="512" w:hanging="284"/>
              <w:jc w:val="both"/>
              <w:rPr>
                <w:rFonts w:asciiTheme="minorHAnsi" w:hAnsiTheme="minorHAnsi" w:cs="Arial"/>
                <w:sz w:val="22"/>
                <w:szCs w:val="22"/>
              </w:rPr>
            </w:pPr>
            <w:r w:rsidRPr="00141919">
              <w:rPr>
                <w:rFonts w:asciiTheme="minorHAnsi" w:hAnsiTheme="minorHAnsi" w:cs="Arial"/>
                <w:b/>
                <w:sz w:val="22"/>
                <w:szCs w:val="22"/>
              </w:rPr>
              <w:t>3 24 01</w:t>
            </w:r>
            <w:r w:rsidRPr="00141919">
              <w:rPr>
                <w:rFonts w:asciiTheme="minorHAnsi" w:hAnsiTheme="minorHAnsi" w:cs="Arial"/>
                <w:sz w:val="22"/>
                <w:szCs w:val="22"/>
              </w:rPr>
              <w:t xml:space="preserve"> Počet domácností s lépe klasifikovanou spotřebou energie,</w:t>
            </w:r>
          </w:p>
          <w:p w:rsidR="00E90B73" w:rsidRDefault="00E90B73" w:rsidP="00141919">
            <w:pPr>
              <w:pStyle w:val="Odstavecseseznamem"/>
              <w:numPr>
                <w:ilvl w:val="0"/>
                <w:numId w:val="29"/>
              </w:numPr>
              <w:ind w:left="512" w:hanging="284"/>
              <w:jc w:val="both"/>
              <w:rPr>
                <w:rFonts w:asciiTheme="minorHAnsi" w:hAnsiTheme="minorHAnsi" w:cs="Arial"/>
                <w:sz w:val="22"/>
                <w:szCs w:val="22"/>
              </w:rPr>
            </w:pPr>
            <w:r w:rsidRPr="00141919">
              <w:rPr>
                <w:rFonts w:asciiTheme="minorHAnsi" w:hAnsiTheme="minorHAnsi" w:cs="Arial"/>
                <w:b/>
                <w:sz w:val="22"/>
                <w:szCs w:val="22"/>
              </w:rPr>
              <w:t>3 24 02</w:t>
            </w:r>
            <w:r w:rsidRPr="00141919">
              <w:rPr>
                <w:rFonts w:asciiTheme="minorHAnsi" w:hAnsiTheme="minorHAnsi" w:cs="Arial"/>
                <w:sz w:val="22"/>
                <w:szCs w:val="22"/>
              </w:rPr>
              <w:t xml:space="preserve"> Počet domácností se sníženou spotřebou energie bez zlepšení klasifikace spotřeby energie,</w:t>
            </w:r>
          </w:p>
          <w:p w:rsidR="00E90B73" w:rsidRPr="0047395D" w:rsidRDefault="00E90B73" w:rsidP="0047395D">
            <w:pPr>
              <w:pStyle w:val="Odstavecseseznamem"/>
              <w:numPr>
                <w:ilvl w:val="0"/>
                <w:numId w:val="29"/>
              </w:numPr>
              <w:ind w:left="512" w:hanging="284"/>
              <w:jc w:val="both"/>
              <w:rPr>
                <w:rFonts w:asciiTheme="minorHAnsi" w:hAnsiTheme="minorHAnsi" w:cs="Arial"/>
                <w:sz w:val="22"/>
                <w:szCs w:val="22"/>
              </w:rPr>
            </w:pPr>
            <w:r w:rsidRPr="0047395D">
              <w:rPr>
                <w:rFonts w:asciiTheme="minorHAnsi" w:hAnsiTheme="minorHAnsi" w:cs="Arial"/>
                <w:b/>
                <w:sz w:val="22"/>
                <w:szCs w:val="22"/>
              </w:rPr>
              <w:t>3 24 03</w:t>
            </w:r>
            <w:r w:rsidRPr="0047395D">
              <w:rPr>
                <w:rFonts w:asciiTheme="minorHAnsi" w:hAnsiTheme="minorHAnsi" w:cs="Arial"/>
                <w:sz w:val="22"/>
                <w:szCs w:val="22"/>
              </w:rPr>
              <w:t xml:space="preserve"> Počet domácností, u kterých došlo ke změně zdroje energie,</w:t>
            </w:r>
          </w:p>
          <w:p w:rsidR="0047395D" w:rsidRDefault="00E90B73" w:rsidP="003A7074">
            <w:pPr>
              <w:pStyle w:val="Odstavecseseznamem"/>
              <w:numPr>
                <w:ilvl w:val="0"/>
                <w:numId w:val="29"/>
              </w:numPr>
              <w:spacing w:after="120"/>
              <w:ind w:left="511" w:hanging="284"/>
              <w:jc w:val="both"/>
              <w:rPr>
                <w:rFonts w:asciiTheme="minorHAnsi" w:hAnsiTheme="minorHAnsi" w:cs="Arial"/>
                <w:sz w:val="22"/>
                <w:szCs w:val="22"/>
              </w:rPr>
            </w:pPr>
            <w:r w:rsidRPr="00141919">
              <w:rPr>
                <w:rFonts w:asciiTheme="minorHAnsi" w:hAnsiTheme="minorHAnsi" w:cs="Arial"/>
                <w:b/>
                <w:sz w:val="22"/>
                <w:szCs w:val="22"/>
              </w:rPr>
              <w:t>3 60 10</w:t>
            </w:r>
            <w:r w:rsidRPr="00141919">
              <w:rPr>
                <w:rFonts w:asciiTheme="minorHAnsi" w:hAnsiTheme="minorHAnsi" w:cs="Arial"/>
                <w:sz w:val="22"/>
                <w:szCs w:val="22"/>
              </w:rPr>
              <w:t xml:space="preserve"> Odhadované roční snížení </w:t>
            </w:r>
            <w:r w:rsidRPr="00756399">
              <w:rPr>
                <w:rFonts w:asciiTheme="minorHAnsi" w:hAnsiTheme="minorHAnsi" w:cs="Arial"/>
                <w:sz w:val="22"/>
                <w:szCs w:val="22"/>
              </w:rPr>
              <w:t>emisí skleníkových plynů</w:t>
            </w:r>
            <w:r w:rsidR="0047395D">
              <w:rPr>
                <w:rFonts w:asciiTheme="minorHAnsi" w:hAnsiTheme="minorHAnsi" w:cs="Arial"/>
                <w:sz w:val="22"/>
                <w:szCs w:val="22"/>
              </w:rPr>
              <w:t>,</w:t>
            </w:r>
          </w:p>
          <w:p w:rsidR="00E90B73" w:rsidRDefault="0047395D" w:rsidP="003A7074">
            <w:pPr>
              <w:pStyle w:val="Odstavecseseznamem"/>
              <w:numPr>
                <w:ilvl w:val="0"/>
                <w:numId w:val="29"/>
              </w:numPr>
              <w:spacing w:after="120"/>
              <w:ind w:left="511" w:hanging="284"/>
              <w:jc w:val="both"/>
              <w:rPr>
                <w:rFonts w:asciiTheme="minorHAnsi" w:hAnsiTheme="minorHAnsi" w:cs="Arial"/>
                <w:sz w:val="22"/>
                <w:szCs w:val="22"/>
              </w:rPr>
            </w:pPr>
            <w:r>
              <w:rPr>
                <w:rFonts w:asciiTheme="minorHAnsi" w:hAnsiTheme="minorHAnsi" w:cs="Arial"/>
                <w:b/>
                <w:sz w:val="22"/>
                <w:szCs w:val="22"/>
              </w:rPr>
              <w:lastRenderedPageBreak/>
              <w:t>3 23 00</w:t>
            </w:r>
            <w:r>
              <w:rPr>
                <w:rFonts w:asciiTheme="minorHAnsi" w:hAnsiTheme="minorHAnsi" w:cs="Arial"/>
                <w:sz w:val="22"/>
                <w:szCs w:val="22"/>
              </w:rPr>
              <w:t xml:space="preserve"> Snížení konečné spotřeby energie u podpořených subjektů</w:t>
            </w:r>
            <w:r w:rsidR="00E90B73">
              <w:rPr>
                <w:rFonts w:asciiTheme="minorHAnsi" w:hAnsiTheme="minorHAnsi" w:cs="Arial"/>
                <w:sz w:val="22"/>
                <w:szCs w:val="22"/>
              </w:rPr>
              <w:t>.</w:t>
            </w:r>
          </w:p>
          <w:p w:rsidR="00E90B73" w:rsidRPr="00440E16" w:rsidRDefault="00E90B73" w:rsidP="00440E16">
            <w:pPr>
              <w:spacing w:after="120"/>
              <w:jc w:val="both"/>
              <w:rPr>
                <w:rFonts w:asciiTheme="minorHAnsi" w:hAnsiTheme="minorHAnsi" w:cs="Arial"/>
                <w:sz w:val="22"/>
                <w:szCs w:val="22"/>
              </w:rPr>
            </w:pPr>
            <w:r>
              <w:rPr>
                <w:rFonts w:asciiTheme="minorHAnsi" w:hAnsiTheme="minorHAnsi" w:cs="Arial"/>
                <w:sz w:val="22"/>
                <w:szCs w:val="22"/>
              </w:rPr>
              <w:t>Pro příjemce jsou závazné pouze indikátory uvedené v Rozhodnutí.</w:t>
            </w:r>
          </w:p>
        </w:tc>
        <w:tc>
          <w:tcPr>
            <w:tcW w:w="1984" w:type="dxa"/>
          </w:tcPr>
          <w:p w:rsidR="00E90B73" w:rsidRPr="003736E0" w:rsidRDefault="00E90B73" w:rsidP="0056164E">
            <w:pPr>
              <w:spacing w:after="120"/>
              <w:jc w:val="both"/>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5494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E90B73" w:rsidRDefault="00E90B73" w:rsidP="006D7FA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5494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Pr="00811919">
              <w:rPr>
                <w:rFonts w:asciiTheme="minorHAnsi" w:hAnsiTheme="minorHAnsi"/>
                <w:snapToGrid w:val="0"/>
                <w:sz w:val="22"/>
                <w:szCs w:val="22"/>
              </w:rPr>
              <w:t>otace nebude vyplacena</w:t>
            </w:r>
            <w:r>
              <w:rPr>
                <w:rFonts w:asciiTheme="minorHAnsi" w:hAnsiTheme="minorHAnsi"/>
                <w:snapToGrid w:val="0"/>
                <w:sz w:val="22"/>
                <w:szCs w:val="22"/>
              </w:rPr>
              <w:t>.</w:t>
            </w:r>
          </w:p>
          <w:p w:rsidR="00E90B73" w:rsidRDefault="00E90B73" w:rsidP="008630FD">
            <w:pPr>
              <w:widowControl w:val="0"/>
              <w:spacing w:after="120"/>
              <w:jc w:val="both"/>
              <w:rPr>
                <w:rFonts w:asciiTheme="minorHAnsi" w:hAnsiTheme="minorHAnsi"/>
                <w:snapToGrid w:val="0"/>
                <w:sz w:val="22"/>
                <w:szCs w:val="22"/>
              </w:rPr>
            </w:pPr>
            <w:r w:rsidRPr="009E574D">
              <w:rPr>
                <w:rFonts w:asciiTheme="minorHAnsi" w:hAnsiTheme="minorHAnsi"/>
                <w:snapToGrid w:val="0"/>
                <w:sz w:val="22"/>
                <w:szCs w:val="22"/>
              </w:rPr>
              <w:t>V případě nenaplnění cílové hodnoty indikátor</w:t>
            </w:r>
            <w:r>
              <w:rPr>
                <w:rFonts w:asciiTheme="minorHAnsi" w:hAnsiTheme="minorHAnsi"/>
                <w:snapToGrid w:val="0"/>
                <w:sz w:val="22"/>
                <w:szCs w:val="22"/>
              </w:rPr>
              <w:t>ů</w:t>
            </w:r>
            <w:r w:rsidR="00AD7DDB">
              <w:rPr>
                <w:rFonts w:asciiTheme="minorHAnsi" w:hAnsiTheme="minorHAnsi"/>
                <w:snapToGrid w:val="0"/>
                <w:sz w:val="22"/>
                <w:szCs w:val="22"/>
              </w:rPr>
              <w:t xml:space="preserve"> </w:t>
            </w:r>
            <w:r>
              <w:rPr>
                <w:rFonts w:asciiTheme="minorHAnsi" w:hAnsiTheme="minorHAnsi"/>
                <w:snapToGrid w:val="0"/>
                <w:sz w:val="22"/>
                <w:szCs w:val="22"/>
              </w:rPr>
              <w:t>I. – III. na 100 % a více</w:t>
            </w:r>
            <w:r w:rsidR="00AD7DDB">
              <w:rPr>
                <w:rFonts w:asciiTheme="minorHAnsi" w:hAnsiTheme="minorHAnsi"/>
                <w:snapToGrid w:val="0"/>
                <w:sz w:val="22"/>
                <w:szCs w:val="22"/>
              </w:rPr>
              <w:t xml:space="preserve"> </w:t>
            </w:r>
            <w:r>
              <w:rPr>
                <w:rFonts w:asciiTheme="minorHAnsi" w:hAnsiTheme="minorHAnsi"/>
                <w:snapToGrid w:val="0"/>
                <w:sz w:val="22"/>
                <w:szCs w:val="22"/>
              </w:rPr>
              <w:t>nebude dotace vyplacena.</w:t>
            </w:r>
          </w:p>
          <w:p w:rsidR="00AD7DDB" w:rsidRDefault="00AD7DDB" w:rsidP="00AD7DDB">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Nenaplnění respektive překročení cílové hodnoty indikátoru IV. nepodléhá sankcím.</w:t>
            </w:r>
          </w:p>
          <w:p w:rsidR="0047395D" w:rsidRPr="0078137E" w:rsidRDefault="0047395D" w:rsidP="001E590B">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lastRenderedPageBreak/>
              <w:t>V případě nenaplnění absolutní hodnoty rozdílu mezi výchozí a cílovou hodnotou indikátoru V. na více než 95 % nebude dotace vyplacena.</w:t>
            </w:r>
          </w:p>
        </w:tc>
      </w:tr>
      <w:tr w:rsidR="00E90B73" w:rsidTr="00ED417C">
        <w:trPr>
          <w:trHeight w:val="930"/>
        </w:trPr>
        <w:tc>
          <w:tcPr>
            <w:tcW w:w="1048" w:type="dxa"/>
          </w:tcPr>
          <w:p w:rsidR="00E90B73" w:rsidRDefault="00E90B73" w:rsidP="0056164E">
            <w:pPr>
              <w:spacing w:after="120"/>
              <w:jc w:val="both"/>
              <w:rPr>
                <w:rFonts w:asciiTheme="minorHAnsi" w:hAnsiTheme="minorHAnsi"/>
                <w:sz w:val="22"/>
                <w:szCs w:val="22"/>
              </w:rPr>
            </w:pPr>
            <w:r>
              <w:rPr>
                <w:rFonts w:asciiTheme="minorHAnsi" w:hAnsiTheme="minorHAnsi"/>
                <w:sz w:val="22"/>
                <w:szCs w:val="22"/>
              </w:rPr>
              <w:lastRenderedPageBreak/>
              <w:t>9.</w:t>
            </w:r>
          </w:p>
        </w:tc>
        <w:tc>
          <w:tcPr>
            <w:tcW w:w="3880" w:type="dxa"/>
          </w:tcPr>
          <w:p w:rsidR="00E90B73" w:rsidRPr="00811919" w:rsidRDefault="00E90B73" w:rsidP="0056164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84" w:type="dxa"/>
          </w:tcPr>
          <w:p w:rsidR="00E90B73" w:rsidRDefault="00E90B73"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E90B73" w:rsidRPr="009E574D" w:rsidRDefault="00E90B73" w:rsidP="004651F0">
            <w:pPr>
              <w:widowControl w:val="0"/>
              <w:spacing w:after="120"/>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E90B73" w:rsidTr="0056164E">
        <w:trPr>
          <w:trHeight w:val="1503"/>
        </w:trPr>
        <w:tc>
          <w:tcPr>
            <w:tcW w:w="1048" w:type="dxa"/>
          </w:tcPr>
          <w:p w:rsidR="00E90B73" w:rsidRDefault="00E90B73" w:rsidP="0056164E">
            <w:pPr>
              <w:spacing w:after="120"/>
              <w:jc w:val="both"/>
              <w:rPr>
                <w:rFonts w:asciiTheme="minorHAnsi" w:hAnsiTheme="minorHAnsi"/>
                <w:sz w:val="22"/>
                <w:szCs w:val="22"/>
              </w:rPr>
            </w:pPr>
            <w:r>
              <w:rPr>
                <w:rFonts w:asciiTheme="minorHAnsi" w:hAnsiTheme="minorHAnsi"/>
                <w:sz w:val="22"/>
                <w:szCs w:val="22"/>
              </w:rPr>
              <w:t>10.</w:t>
            </w:r>
          </w:p>
        </w:tc>
        <w:tc>
          <w:tcPr>
            <w:tcW w:w="3880" w:type="dxa"/>
          </w:tcPr>
          <w:p w:rsidR="00E90B73" w:rsidRDefault="00E90B73"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E90B73" w:rsidRPr="00202FB1" w:rsidRDefault="00E90B73" w:rsidP="009E574D">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rsidR="00E90B73" w:rsidRDefault="00E90B73" w:rsidP="009E574D">
            <w:pPr>
              <w:pStyle w:val="Odstavecseseznamem"/>
              <w:numPr>
                <w:ilvl w:val="0"/>
                <w:numId w:val="25"/>
              </w:numPr>
              <w:jc w:val="both"/>
              <w:rPr>
                <w:rFonts w:asciiTheme="minorHAnsi" w:hAnsiTheme="minorHAnsi" w:cs="Arial"/>
                <w:sz w:val="22"/>
                <w:szCs w:val="22"/>
              </w:rPr>
            </w:pPr>
            <w:r w:rsidRPr="00141919">
              <w:rPr>
                <w:rFonts w:asciiTheme="minorHAnsi" w:hAnsiTheme="minorHAnsi" w:cs="Arial"/>
                <w:b/>
                <w:sz w:val="22"/>
                <w:szCs w:val="22"/>
              </w:rPr>
              <w:t>3 24 01</w:t>
            </w:r>
            <w:r w:rsidRPr="00141919">
              <w:rPr>
                <w:rFonts w:asciiTheme="minorHAnsi" w:hAnsiTheme="minorHAnsi" w:cs="Arial"/>
                <w:sz w:val="22"/>
                <w:szCs w:val="22"/>
              </w:rPr>
              <w:t xml:space="preserve"> Počet domácností s lépe klasifikovanou spotřebou energie,</w:t>
            </w:r>
          </w:p>
          <w:p w:rsidR="00E90B73" w:rsidRDefault="00E90B73" w:rsidP="009E574D">
            <w:pPr>
              <w:pStyle w:val="Odstavecseseznamem"/>
              <w:numPr>
                <w:ilvl w:val="0"/>
                <w:numId w:val="25"/>
              </w:numPr>
              <w:jc w:val="both"/>
              <w:rPr>
                <w:rFonts w:asciiTheme="minorHAnsi" w:hAnsiTheme="minorHAnsi" w:cs="Arial"/>
                <w:sz w:val="22"/>
                <w:szCs w:val="22"/>
              </w:rPr>
            </w:pPr>
            <w:r w:rsidRPr="00141919">
              <w:rPr>
                <w:rFonts w:asciiTheme="minorHAnsi" w:hAnsiTheme="minorHAnsi" w:cs="Arial"/>
                <w:b/>
                <w:sz w:val="22"/>
                <w:szCs w:val="22"/>
              </w:rPr>
              <w:t>3 24 02</w:t>
            </w:r>
            <w:r w:rsidRPr="00141919">
              <w:rPr>
                <w:rFonts w:asciiTheme="minorHAnsi" w:hAnsiTheme="minorHAnsi" w:cs="Arial"/>
                <w:sz w:val="22"/>
                <w:szCs w:val="22"/>
              </w:rPr>
              <w:t xml:space="preserve"> Počet domácností se sníženou spotřebou energie bez zlepšení klasifikace spotřeby energie,</w:t>
            </w:r>
          </w:p>
          <w:p w:rsidR="00E90B73" w:rsidRPr="0047395D" w:rsidRDefault="00E90B73" w:rsidP="0047395D">
            <w:pPr>
              <w:pStyle w:val="Odstavecseseznamem"/>
              <w:numPr>
                <w:ilvl w:val="0"/>
                <w:numId w:val="25"/>
              </w:numPr>
              <w:jc w:val="both"/>
              <w:rPr>
                <w:rFonts w:asciiTheme="minorHAnsi" w:hAnsiTheme="minorHAnsi" w:cs="Arial"/>
                <w:sz w:val="22"/>
                <w:szCs w:val="22"/>
              </w:rPr>
            </w:pPr>
            <w:r w:rsidRPr="0047395D">
              <w:rPr>
                <w:rFonts w:asciiTheme="minorHAnsi" w:hAnsiTheme="minorHAnsi" w:cs="Arial"/>
                <w:b/>
                <w:sz w:val="22"/>
                <w:szCs w:val="22"/>
              </w:rPr>
              <w:t>3 24 03</w:t>
            </w:r>
            <w:r w:rsidRPr="0047395D">
              <w:rPr>
                <w:rFonts w:asciiTheme="minorHAnsi" w:hAnsiTheme="minorHAnsi" w:cs="Arial"/>
                <w:sz w:val="22"/>
                <w:szCs w:val="22"/>
              </w:rPr>
              <w:t xml:space="preserve"> Počet domácností, u kterých došlo ke změně zdroje energie,</w:t>
            </w:r>
          </w:p>
          <w:p w:rsidR="0047395D" w:rsidRPr="001E590B" w:rsidRDefault="00E90B73" w:rsidP="009E574D">
            <w:pPr>
              <w:pStyle w:val="Odstavecseseznamem"/>
              <w:numPr>
                <w:ilvl w:val="0"/>
                <w:numId w:val="25"/>
              </w:numPr>
              <w:spacing w:after="120"/>
              <w:jc w:val="both"/>
              <w:rPr>
                <w:rFonts w:ascii="Calibri" w:hAnsi="Calibri"/>
              </w:rPr>
            </w:pPr>
            <w:r w:rsidRPr="00141919">
              <w:rPr>
                <w:rFonts w:asciiTheme="minorHAnsi" w:hAnsiTheme="minorHAnsi" w:cs="Arial"/>
                <w:b/>
                <w:sz w:val="22"/>
                <w:szCs w:val="22"/>
              </w:rPr>
              <w:t>3 60 10</w:t>
            </w:r>
            <w:r w:rsidRPr="00141919">
              <w:rPr>
                <w:rFonts w:asciiTheme="minorHAnsi" w:hAnsiTheme="minorHAnsi" w:cs="Arial"/>
                <w:sz w:val="22"/>
                <w:szCs w:val="22"/>
              </w:rPr>
              <w:t xml:space="preserve"> Odhadované roční snížení </w:t>
            </w:r>
            <w:r w:rsidRPr="00756399">
              <w:rPr>
                <w:rFonts w:asciiTheme="minorHAnsi" w:hAnsiTheme="minorHAnsi" w:cs="Arial"/>
                <w:sz w:val="22"/>
                <w:szCs w:val="22"/>
              </w:rPr>
              <w:t>emisí skleníkových plynů</w:t>
            </w:r>
            <w:r w:rsidR="0047395D">
              <w:rPr>
                <w:rFonts w:asciiTheme="minorHAnsi" w:hAnsiTheme="minorHAnsi" w:cs="Arial"/>
                <w:sz w:val="22"/>
                <w:szCs w:val="22"/>
              </w:rPr>
              <w:t>,</w:t>
            </w:r>
          </w:p>
          <w:p w:rsidR="00E90B73" w:rsidRPr="00440E16" w:rsidRDefault="0047395D" w:rsidP="009E574D">
            <w:pPr>
              <w:pStyle w:val="Odstavecseseznamem"/>
              <w:numPr>
                <w:ilvl w:val="0"/>
                <w:numId w:val="25"/>
              </w:numPr>
              <w:spacing w:after="120"/>
              <w:jc w:val="both"/>
              <w:rPr>
                <w:rFonts w:ascii="Calibri" w:hAnsi="Calibri"/>
              </w:rPr>
            </w:pPr>
            <w:r>
              <w:rPr>
                <w:rFonts w:asciiTheme="minorHAnsi" w:hAnsiTheme="minorHAnsi" w:cs="Arial"/>
                <w:b/>
                <w:sz w:val="22"/>
                <w:szCs w:val="22"/>
              </w:rPr>
              <w:t>3 23 00</w:t>
            </w:r>
            <w:r>
              <w:rPr>
                <w:rFonts w:asciiTheme="minorHAnsi" w:hAnsiTheme="minorHAnsi" w:cs="Arial"/>
                <w:sz w:val="22"/>
                <w:szCs w:val="22"/>
              </w:rPr>
              <w:t xml:space="preserve"> Snížení konečné spotřeby energie u podpořených subjektů</w:t>
            </w:r>
            <w:r w:rsidR="00E90B73">
              <w:rPr>
                <w:rFonts w:asciiTheme="minorHAnsi" w:hAnsiTheme="minorHAnsi" w:cs="Arial"/>
                <w:sz w:val="22"/>
                <w:szCs w:val="22"/>
              </w:rPr>
              <w:t>.</w:t>
            </w:r>
          </w:p>
          <w:p w:rsidR="00E90B73" w:rsidRPr="00440E16" w:rsidRDefault="00E90B73" w:rsidP="00440E16">
            <w:pPr>
              <w:spacing w:after="120"/>
              <w:jc w:val="both"/>
              <w:rPr>
                <w:rFonts w:ascii="Calibri" w:hAnsi="Calibri"/>
              </w:rPr>
            </w:pPr>
            <w:r>
              <w:rPr>
                <w:rFonts w:asciiTheme="minorHAnsi" w:hAnsiTheme="minorHAnsi" w:cs="Arial"/>
                <w:sz w:val="22"/>
                <w:szCs w:val="22"/>
              </w:rPr>
              <w:t>Pro příjemce jsou závazné pouze indikátory uvedené v Rozhodnutí.</w:t>
            </w:r>
          </w:p>
        </w:tc>
        <w:tc>
          <w:tcPr>
            <w:tcW w:w="1984" w:type="dxa"/>
          </w:tcPr>
          <w:p w:rsidR="00E90B73" w:rsidRPr="00C058A0" w:rsidDel="0070569B" w:rsidRDefault="00E90B73"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E90B73" w:rsidRDefault="00E90B73" w:rsidP="00127779">
            <w:pPr>
              <w:widowControl w:val="0"/>
              <w:spacing w:after="120"/>
              <w:jc w:val="both"/>
              <w:rPr>
                <w:rFonts w:asciiTheme="minorHAnsi" w:hAnsiTheme="minorHAnsi"/>
                <w:snapToGrid w:val="0"/>
                <w:sz w:val="22"/>
                <w:szCs w:val="22"/>
              </w:rPr>
            </w:pPr>
            <w:r w:rsidRPr="009E574D">
              <w:rPr>
                <w:rFonts w:asciiTheme="minorHAnsi" w:hAnsiTheme="minorHAnsi"/>
                <w:snapToGrid w:val="0"/>
                <w:sz w:val="22"/>
                <w:szCs w:val="22"/>
              </w:rPr>
              <w:t xml:space="preserve">V případě </w:t>
            </w:r>
            <w:r>
              <w:rPr>
                <w:rFonts w:asciiTheme="minorHAnsi" w:hAnsiTheme="minorHAnsi"/>
                <w:snapToGrid w:val="0"/>
                <w:sz w:val="22"/>
                <w:szCs w:val="22"/>
              </w:rPr>
              <w:t>neudržení</w:t>
            </w:r>
            <w:r w:rsidRPr="009E574D">
              <w:rPr>
                <w:rFonts w:asciiTheme="minorHAnsi" w:hAnsiTheme="minorHAnsi"/>
                <w:snapToGrid w:val="0"/>
                <w:sz w:val="22"/>
                <w:szCs w:val="22"/>
              </w:rPr>
              <w:t xml:space="preserve"> cílové hodnoty indikátor</w:t>
            </w:r>
            <w:r>
              <w:rPr>
                <w:rFonts w:asciiTheme="minorHAnsi" w:hAnsiTheme="minorHAnsi"/>
                <w:snapToGrid w:val="0"/>
                <w:sz w:val="22"/>
                <w:szCs w:val="22"/>
              </w:rPr>
              <w:t>ů</w:t>
            </w:r>
            <w:r w:rsidR="00AD7DDB">
              <w:rPr>
                <w:rFonts w:asciiTheme="minorHAnsi" w:hAnsiTheme="minorHAnsi"/>
                <w:snapToGrid w:val="0"/>
                <w:sz w:val="22"/>
                <w:szCs w:val="22"/>
              </w:rPr>
              <w:t xml:space="preserve"> </w:t>
            </w:r>
            <w:r>
              <w:rPr>
                <w:rFonts w:asciiTheme="minorHAnsi" w:hAnsiTheme="minorHAnsi"/>
                <w:snapToGrid w:val="0"/>
                <w:sz w:val="22"/>
                <w:szCs w:val="22"/>
              </w:rPr>
              <w:t>I. – III. na 100 % a více</w:t>
            </w:r>
            <w:r w:rsidR="00AD7DDB">
              <w:rPr>
                <w:rFonts w:asciiTheme="minorHAnsi" w:hAnsiTheme="minorHAnsi"/>
                <w:snapToGrid w:val="0"/>
                <w:sz w:val="22"/>
                <w:szCs w:val="22"/>
              </w:rPr>
              <w:t xml:space="preserve"> </w:t>
            </w:r>
            <w:r>
              <w:rPr>
                <w:rFonts w:asciiTheme="minorHAnsi" w:hAnsiTheme="minorHAnsi"/>
                <w:snapToGrid w:val="0"/>
                <w:sz w:val="22"/>
                <w:szCs w:val="22"/>
              </w:rPr>
              <w:t>bude vrácena celková částka vyplacené dotace.</w:t>
            </w:r>
          </w:p>
          <w:p w:rsidR="00AD7DDB" w:rsidRDefault="00AD7DDB" w:rsidP="00E45C77">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Neudržení cílové hodnoty indikátoru IV. nepodléhá sankcím.</w:t>
            </w:r>
          </w:p>
          <w:p w:rsidR="0047395D" w:rsidRPr="000E1CCB" w:rsidRDefault="0047395D" w:rsidP="001E590B">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 xml:space="preserve">V případě neudržení absolutní hodnoty rozdílu mezi výchozí a cílovou hodnotou indikátoru V. na více než 95 % </w:t>
            </w:r>
            <w:r w:rsidR="00725351">
              <w:rPr>
                <w:rFonts w:asciiTheme="minorHAnsi" w:hAnsiTheme="minorHAnsi"/>
                <w:snapToGrid w:val="0"/>
                <w:sz w:val="22"/>
                <w:szCs w:val="22"/>
              </w:rPr>
              <w:t>bude vrácena celková částka vyplacené dotace</w:t>
            </w:r>
            <w:r>
              <w:rPr>
                <w:rFonts w:asciiTheme="minorHAnsi" w:hAnsiTheme="minorHAnsi"/>
                <w:snapToGrid w:val="0"/>
                <w:sz w:val="22"/>
                <w:szCs w:val="22"/>
              </w:rPr>
              <w:t>.</w:t>
            </w:r>
          </w:p>
        </w:tc>
      </w:tr>
      <w:tr w:rsidR="00E90B73" w:rsidTr="00ED417C">
        <w:trPr>
          <w:trHeight w:val="410"/>
        </w:trPr>
        <w:tc>
          <w:tcPr>
            <w:tcW w:w="1048" w:type="dxa"/>
          </w:tcPr>
          <w:p w:rsidR="00E90B73" w:rsidRDefault="00E90B73" w:rsidP="0056164E">
            <w:pPr>
              <w:spacing w:after="120"/>
              <w:jc w:val="both"/>
              <w:rPr>
                <w:rFonts w:asciiTheme="minorHAnsi" w:hAnsiTheme="minorHAnsi"/>
                <w:sz w:val="22"/>
                <w:szCs w:val="22"/>
              </w:rPr>
            </w:pPr>
            <w:r>
              <w:rPr>
                <w:rFonts w:asciiTheme="minorHAnsi" w:hAnsiTheme="minorHAnsi"/>
                <w:sz w:val="22"/>
                <w:szCs w:val="22"/>
              </w:rPr>
              <w:t>11.</w:t>
            </w:r>
          </w:p>
        </w:tc>
        <w:tc>
          <w:tcPr>
            <w:tcW w:w="3880" w:type="dxa"/>
          </w:tcPr>
          <w:p w:rsidR="00E90B73" w:rsidRPr="00117CEC" w:rsidRDefault="00E90B73" w:rsidP="0056164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984" w:type="dxa"/>
          </w:tcPr>
          <w:p w:rsidR="00E90B73" w:rsidRPr="00117CEC" w:rsidRDefault="00E90B73" w:rsidP="00DF602E">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55494A">
              <w:rPr>
                <w:rFonts w:asciiTheme="minorHAnsi" w:hAnsiTheme="minorHAnsi"/>
                <w:sz w:val="22"/>
                <w:szCs w:val="22"/>
              </w:rPr>
              <w:t> </w:t>
            </w:r>
            <w:r>
              <w:rPr>
                <w:rFonts w:asciiTheme="minorHAnsi" w:hAnsiTheme="minorHAnsi"/>
                <w:sz w:val="22"/>
                <w:szCs w:val="22"/>
              </w:rPr>
              <w:t>14f zákona č. 218/2000 Sb., o </w:t>
            </w:r>
            <w:r w:rsidRPr="00DF6F9B">
              <w:rPr>
                <w:rFonts w:asciiTheme="minorHAnsi" w:hAnsiTheme="minorHAnsi"/>
                <w:sz w:val="22"/>
                <w:szCs w:val="22"/>
              </w:rPr>
              <w:t>rozpočtových pravidlech.</w:t>
            </w:r>
          </w:p>
        </w:tc>
        <w:tc>
          <w:tcPr>
            <w:tcW w:w="2374" w:type="dxa"/>
          </w:tcPr>
          <w:p w:rsidR="00E90B73" w:rsidRPr="001B112F" w:rsidRDefault="00E90B73" w:rsidP="0056164E">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90B73" w:rsidTr="0056164E">
        <w:trPr>
          <w:trHeight w:val="720"/>
        </w:trPr>
        <w:tc>
          <w:tcPr>
            <w:tcW w:w="1048" w:type="dxa"/>
            <w:vMerge w:val="restart"/>
          </w:tcPr>
          <w:p w:rsidR="00E90B73" w:rsidRPr="00794895" w:rsidRDefault="00E90B73" w:rsidP="0056164E">
            <w:pPr>
              <w:spacing w:after="120"/>
              <w:jc w:val="both"/>
              <w:rPr>
                <w:rFonts w:asciiTheme="minorHAnsi" w:hAnsiTheme="minorHAnsi"/>
                <w:sz w:val="22"/>
                <w:szCs w:val="22"/>
              </w:rPr>
            </w:pPr>
            <w:r>
              <w:rPr>
                <w:rFonts w:asciiTheme="minorHAnsi" w:hAnsiTheme="minorHAnsi"/>
                <w:sz w:val="22"/>
                <w:szCs w:val="22"/>
              </w:rPr>
              <w:t>12.</w:t>
            </w:r>
          </w:p>
          <w:p w:rsidR="00E90B73" w:rsidRPr="00794895" w:rsidRDefault="00E90B73" w:rsidP="0056164E">
            <w:pPr>
              <w:spacing w:after="120"/>
              <w:jc w:val="both"/>
              <w:rPr>
                <w:rFonts w:asciiTheme="minorHAnsi" w:hAnsiTheme="minorHAnsi"/>
                <w:sz w:val="22"/>
                <w:szCs w:val="22"/>
              </w:rPr>
            </w:pPr>
          </w:p>
        </w:tc>
        <w:tc>
          <w:tcPr>
            <w:tcW w:w="3880" w:type="dxa"/>
          </w:tcPr>
          <w:p w:rsidR="00E90B73" w:rsidRPr="000F6985" w:rsidRDefault="00E90B73" w:rsidP="00DF602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84" w:type="dxa"/>
          </w:tcPr>
          <w:p w:rsidR="00E90B73" w:rsidRPr="00117CEC" w:rsidRDefault="00E90B73" w:rsidP="0056164E">
            <w:pPr>
              <w:spacing w:after="120"/>
              <w:jc w:val="both"/>
            </w:pPr>
          </w:p>
        </w:tc>
        <w:tc>
          <w:tcPr>
            <w:tcW w:w="2374" w:type="dxa"/>
          </w:tcPr>
          <w:p w:rsidR="00E90B73" w:rsidRPr="001B112F" w:rsidRDefault="00E90B73" w:rsidP="0056164E">
            <w:pPr>
              <w:widowControl w:val="0"/>
              <w:spacing w:after="120"/>
              <w:jc w:val="both"/>
              <w:rPr>
                <w:snapToGrid w:val="0"/>
              </w:rPr>
            </w:pPr>
          </w:p>
        </w:tc>
      </w:tr>
      <w:tr w:rsidR="00E90B73" w:rsidTr="0056164E">
        <w:trPr>
          <w:trHeight w:val="720"/>
        </w:trPr>
        <w:tc>
          <w:tcPr>
            <w:tcW w:w="1048" w:type="dxa"/>
            <w:vMerge/>
          </w:tcPr>
          <w:p w:rsidR="00E90B73" w:rsidRDefault="00E90B73" w:rsidP="0056164E">
            <w:pPr>
              <w:spacing w:after="120"/>
              <w:jc w:val="both"/>
              <w:rPr>
                <w:rFonts w:asciiTheme="minorHAnsi" w:hAnsiTheme="minorHAnsi"/>
                <w:sz w:val="22"/>
                <w:szCs w:val="22"/>
              </w:rPr>
            </w:pPr>
          </w:p>
        </w:tc>
        <w:tc>
          <w:tcPr>
            <w:tcW w:w="3880" w:type="dxa"/>
          </w:tcPr>
          <w:p w:rsidR="00E90B73" w:rsidRPr="00B331BD" w:rsidRDefault="00E90B73" w:rsidP="0056164E">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84" w:type="dxa"/>
          </w:tcPr>
          <w:p w:rsidR="00E90B73" w:rsidRPr="00C058A0" w:rsidRDefault="00E90B73"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E90B73" w:rsidRDefault="00E90B7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nebude vyplacena a v případě již proplacených peněžních prostředků </w:t>
            </w:r>
            <w:r>
              <w:rPr>
                <w:rFonts w:asciiTheme="minorHAnsi" w:hAnsiTheme="minorHAnsi"/>
                <w:snapToGrid w:val="0"/>
                <w:sz w:val="22"/>
                <w:szCs w:val="22"/>
              </w:rPr>
              <w:lastRenderedPageBreak/>
              <w:t>bude vrácena celková částka vyplacené dotace.</w:t>
            </w:r>
          </w:p>
        </w:tc>
      </w:tr>
      <w:tr w:rsidR="00E90B73" w:rsidTr="0056164E">
        <w:trPr>
          <w:trHeight w:val="1174"/>
        </w:trPr>
        <w:tc>
          <w:tcPr>
            <w:tcW w:w="1048" w:type="dxa"/>
            <w:vMerge/>
          </w:tcPr>
          <w:p w:rsidR="00E90B73" w:rsidRDefault="00E90B73" w:rsidP="0056164E">
            <w:pPr>
              <w:spacing w:after="120"/>
              <w:jc w:val="both"/>
              <w:rPr>
                <w:rFonts w:asciiTheme="minorHAnsi" w:hAnsiTheme="minorHAnsi"/>
                <w:sz w:val="22"/>
                <w:szCs w:val="22"/>
              </w:rPr>
            </w:pPr>
          </w:p>
        </w:tc>
        <w:tc>
          <w:tcPr>
            <w:tcW w:w="3880" w:type="dxa"/>
          </w:tcPr>
          <w:p w:rsidR="00E90B73" w:rsidRDefault="00E90B73" w:rsidP="0056164E">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Pr="00B331BD">
              <w:rPr>
                <w:rFonts w:asciiTheme="minorHAnsi" w:hAnsiTheme="minorHAnsi" w:cstheme="minorHAnsi"/>
                <w:sz w:val="22"/>
                <w:szCs w:val="22"/>
                <w:lang w:eastAsia="ar-SA"/>
              </w:rPr>
              <w:t>zatížit jinými věcnými právy třetích osob</w:t>
            </w:r>
            <w:r>
              <w:rPr>
                <w:rFonts w:asciiTheme="minorHAnsi" w:hAnsiTheme="minorHAnsi" w:cstheme="minorHAnsi"/>
                <w:sz w:val="22"/>
                <w:szCs w:val="22"/>
                <w:lang w:eastAsia="ar-SA"/>
              </w:rPr>
              <w:t xml:space="preserve"> (služebnosti/reálná břemena) nebo zřídit zástavní právo, s výjimkou zástavního práva k zajištění úvěru na financování projektu rámcově identifikovaného v části II, v bodu 1,</w:t>
            </w:r>
          </w:p>
          <w:p w:rsidR="00E90B73" w:rsidRDefault="00E90B73"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 zákona. Pozdní oznámení nebude postihnuto sankcí,</w:t>
            </w:r>
          </w:p>
          <w:p w:rsidR="00E90B73" w:rsidRPr="00117CEC" w:rsidRDefault="00E90B73"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c>
          <w:tcPr>
            <w:tcW w:w="1984" w:type="dxa"/>
          </w:tcPr>
          <w:p w:rsidR="00E90B73" w:rsidRPr="00C058A0" w:rsidRDefault="00E90B73"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E90B73" w:rsidRDefault="00E90B7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p w:rsidR="00E90B73" w:rsidRDefault="00E90B73" w:rsidP="0056164E">
            <w:pPr>
              <w:widowControl w:val="0"/>
              <w:spacing w:after="120"/>
              <w:jc w:val="both"/>
              <w:rPr>
                <w:rFonts w:asciiTheme="minorHAnsi" w:hAnsiTheme="minorHAnsi"/>
                <w:snapToGrid w:val="0"/>
                <w:sz w:val="22"/>
                <w:szCs w:val="22"/>
              </w:rPr>
            </w:pPr>
          </w:p>
        </w:tc>
      </w:tr>
      <w:tr w:rsidR="00E90B73" w:rsidTr="0056164E">
        <w:trPr>
          <w:trHeight w:val="1119"/>
        </w:trPr>
        <w:tc>
          <w:tcPr>
            <w:tcW w:w="1048" w:type="dxa"/>
            <w:vMerge/>
          </w:tcPr>
          <w:p w:rsidR="00E90B73" w:rsidRPr="00794895" w:rsidRDefault="00E90B73" w:rsidP="0056164E">
            <w:pPr>
              <w:spacing w:after="120"/>
              <w:jc w:val="both"/>
              <w:rPr>
                <w:rFonts w:asciiTheme="minorHAnsi" w:hAnsiTheme="minorHAnsi"/>
                <w:sz w:val="22"/>
                <w:szCs w:val="22"/>
              </w:rPr>
            </w:pPr>
          </w:p>
        </w:tc>
        <w:tc>
          <w:tcPr>
            <w:tcW w:w="3880" w:type="dxa"/>
          </w:tcPr>
          <w:p w:rsidR="00E90B73" w:rsidRDefault="00E90B73" w:rsidP="0056164E">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Pr>
                <w:rFonts w:asciiTheme="minorHAnsi" w:hAnsiTheme="minorHAnsi" w:cstheme="minorHAnsi"/>
                <w:sz w:val="22"/>
                <w:szCs w:val="22"/>
                <w:lang w:eastAsia="ar-SA"/>
              </w:rPr>
              <w:t>. Nejedná se o krátkodobý pronájem.</w:t>
            </w:r>
          </w:p>
          <w:p w:rsidR="00E90B73" w:rsidRPr="001B59BD" w:rsidRDefault="00E90B73" w:rsidP="0056164E">
            <w:pPr>
              <w:spacing w:after="120"/>
              <w:ind w:left="360"/>
              <w:jc w:val="both"/>
              <w:rPr>
                <w:rFonts w:asciiTheme="minorHAnsi" w:hAnsiTheme="minorHAnsi" w:cstheme="minorHAnsi"/>
                <w:sz w:val="22"/>
                <w:szCs w:val="22"/>
                <w:lang w:eastAsia="ar-SA"/>
              </w:rPr>
            </w:pPr>
          </w:p>
        </w:tc>
        <w:tc>
          <w:tcPr>
            <w:tcW w:w="1984" w:type="dxa"/>
          </w:tcPr>
          <w:p w:rsidR="00E90B73" w:rsidRPr="00C058A0" w:rsidRDefault="00E90B73"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E90B73" w:rsidRDefault="00E90B73" w:rsidP="00FB3EC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tc>
      </w:tr>
      <w:tr w:rsidR="00E90B73" w:rsidTr="0056164E">
        <w:trPr>
          <w:trHeight w:val="1949"/>
        </w:trPr>
        <w:tc>
          <w:tcPr>
            <w:tcW w:w="1048" w:type="dxa"/>
          </w:tcPr>
          <w:p w:rsidR="00E90B73" w:rsidRPr="00794895" w:rsidRDefault="00E90B73" w:rsidP="00200A0E">
            <w:pPr>
              <w:spacing w:after="120"/>
              <w:jc w:val="both"/>
              <w:rPr>
                <w:rFonts w:asciiTheme="minorHAnsi" w:hAnsiTheme="minorHAnsi"/>
                <w:sz w:val="22"/>
                <w:szCs w:val="22"/>
              </w:rPr>
            </w:pPr>
            <w:r>
              <w:rPr>
                <w:rFonts w:asciiTheme="minorHAnsi" w:hAnsiTheme="minorHAnsi"/>
                <w:sz w:val="22"/>
                <w:szCs w:val="22"/>
              </w:rPr>
              <w:t>13.</w:t>
            </w:r>
          </w:p>
        </w:tc>
        <w:tc>
          <w:tcPr>
            <w:tcW w:w="3880" w:type="dxa"/>
          </w:tcPr>
          <w:p w:rsidR="00E90B73" w:rsidRPr="00811919" w:rsidRDefault="00E90B73" w:rsidP="00B13490">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984" w:type="dxa"/>
          </w:tcPr>
          <w:p w:rsidR="00E90B73" w:rsidRDefault="00E90B73" w:rsidP="0056164E">
            <w:pPr>
              <w:spacing w:after="120"/>
              <w:jc w:val="both"/>
            </w:pPr>
            <w:r w:rsidRPr="00C058A0">
              <w:rPr>
                <w:rFonts w:asciiTheme="minorHAnsi" w:hAnsiTheme="minorHAnsi"/>
                <w:snapToGrid w:val="0"/>
                <w:sz w:val="22"/>
                <w:szCs w:val="22"/>
              </w:rPr>
              <w:t>Není možné.</w:t>
            </w:r>
          </w:p>
        </w:tc>
        <w:tc>
          <w:tcPr>
            <w:tcW w:w="2374" w:type="dxa"/>
          </w:tcPr>
          <w:p w:rsidR="00E90B73" w:rsidRDefault="00E90B73" w:rsidP="00FD6CA0">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55494A">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 218/2000 Sb., o rozpočtových pravidlech nebude dotace vyplacena a v případě již proplacených peněžních prostředků bude vrácena celková částka vyplacené dotace.</w:t>
            </w:r>
          </w:p>
        </w:tc>
      </w:tr>
      <w:tr w:rsidR="00E90B73" w:rsidTr="0056164E">
        <w:trPr>
          <w:trHeight w:val="1948"/>
        </w:trPr>
        <w:tc>
          <w:tcPr>
            <w:tcW w:w="1048" w:type="dxa"/>
          </w:tcPr>
          <w:p w:rsidR="00E90B73" w:rsidRDefault="00E90B73" w:rsidP="00200A0E">
            <w:pPr>
              <w:spacing w:after="120"/>
              <w:jc w:val="both"/>
              <w:rPr>
                <w:rFonts w:asciiTheme="minorHAnsi" w:hAnsiTheme="minorHAnsi"/>
                <w:sz w:val="22"/>
                <w:szCs w:val="22"/>
              </w:rPr>
            </w:pPr>
            <w:r>
              <w:rPr>
                <w:rFonts w:asciiTheme="minorHAnsi" w:hAnsiTheme="minorHAnsi"/>
                <w:sz w:val="22"/>
                <w:szCs w:val="22"/>
              </w:rPr>
              <w:t>14.</w:t>
            </w:r>
          </w:p>
        </w:tc>
        <w:tc>
          <w:tcPr>
            <w:tcW w:w="3880" w:type="dxa"/>
          </w:tcPr>
          <w:p w:rsidR="00E90B73" w:rsidRDefault="00E90B73"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E90B73" w:rsidRPr="00811919" w:rsidRDefault="00E90B73"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sidRPr="00811919">
              <w:rPr>
                <w:rFonts w:asciiTheme="minorHAnsi" w:hAnsiTheme="minorHAnsi"/>
                <w:snapToGrid w:val="0"/>
                <w:sz w:val="22"/>
                <w:szCs w:val="22"/>
              </w:rPr>
              <w:lastRenderedPageBreak/>
              <w:t>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84" w:type="dxa"/>
          </w:tcPr>
          <w:p w:rsidR="00E90B73" w:rsidRPr="00117CEC" w:rsidRDefault="00E90B73" w:rsidP="00DF602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5494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E90B73" w:rsidRPr="00811919" w:rsidRDefault="00E90B7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w:t>
            </w:r>
            <w:r w:rsidRPr="00811919">
              <w:rPr>
                <w:rFonts w:asciiTheme="minorHAnsi" w:hAnsiTheme="minorHAnsi"/>
                <w:snapToGrid w:val="0"/>
                <w:sz w:val="22"/>
                <w:szCs w:val="22"/>
              </w:rPr>
              <w:lastRenderedPageBreak/>
              <w:t xml:space="preserve">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p w:rsidR="00E90B73" w:rsidRDefault="00E90B73" w:rsidP="0056164E">
            <w:pPr>
              <w:widowControl w:val="0"/>
              <w:spacing w:after="120"/>
              <w:jc w:val="both"/>
              <w:rPr>
                <w:rFonts w:asciiTheme="minorHAnsi" w:hAnsiTheme="minorHAnsi"/>
                <w:snapToGrid w:val="0"/>
                <w:sz w:val="22"/>
                <w:szCs w:val="22"/>
              </w:rPr>
            </w:pPr>
          </w:p>
        </w:tc>
      </w:tr>
      <w:tr w:rsidR="00E90B73" w:rsidTr="0056164E">
        <w:tc>
          <w:tcPr>
            <w:tcW w:w="1048" w:type="dxa"/>
          </w:tcPr>
          <w:p w:rsidR="00E90B73" w:rsidRPr="00794895" w:rsidRDefault="00E90B73" w:rsidP="0056164E">
            <w:pPr>
              <w:spacing w:after="120"/>
              <w:jc w:val="both"/>
              <w:rPr>
                <w:rFonts w:asciiTheme="minorHAnsi" w:hAnsiTheme="minorHAnsi"/>
                <w:sz w:val="22"/>
                <w:szCs w:val="22"/>
              </w:rPr>
            </w:pPr>
            <w:r>
              <w:rPr>
                <w:rFonts w:asciiTheme="minorHAnsi" w:hAnsiTheme="minorHAnsi"/>
                <w:sz w:val="22"/>
                <w:szCs w:val="22"/>
              </w:rPr>
              <w:lastRenderedPageBreak/>
              <w:t>15.</w:t>
            </w:r>
          </w:p>
        </w:tc>
        <w:tc>
          <w:tcPr>
            <w:tcW w:w="3880" w:type="dxa"/>
          </w:tcPr>
          <w:p w:rsidR="00E90B73" w:rsidRPr="00811919" w:rsidRDefault="00E90B73" w:rsidP="0056164E">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p>
        </w:tc>
        <w:tc>
          <w:tcPr>
            <w:tcW w:w="1984" w:type="dxa"/>
          </w:tcPr>
          <w:p w:rsidR="00E90B73" w:rsidRPr="003F54A3" w:rsidRDefault="00E90B73" w:rsidP="00DF602E">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5494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E90B73" w:rsidRPr="00811919" w:rsidRDefault="00E90B7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 krácena o 0,02 </w:t>
            </w:r>
            <w:r w:rsidRPr="00811919">
              <w:rPr>
                <w:rFonts w:asciiTheme="minorHAnsi" w:hAnsiTheme="minorHAnsi"/>
                <w:snapToGrid w:val="0"/>
                <w:sz w:val="22"/>
                <w:szCs w:val="22"/>
              </w:rPr>
              <w:t>% 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maximálně však </w:t>
            </w:r>
            <w:r>
              <w:rPr>
                <w:rFonts w:asciiTheme="minorHAnsi" w:hAnsiTheme="minorHAnsi"/>
                <w:snapToGrid w:val="0"/>
                <w:sz w:val="22"/>
                <w:szCs w:val="22"/>
              </w:rPr>
              <w:br/>
              <w:t>o 10 000,- Kč.</w:t>
            </w:r>
          </w:p>
        </w:tc>
      </w:tr>
      <w:tr w:rsidR="00E90B73" w:rsidTr="0056164E">
        <w:tc>
          <w:tcPr>
            <w:tcW w:w="1048" w:type="dxa"/>
          </w:tcPr>
          <w:p w:rsidR="00E90B73" w:rsidRPr="00794895" w:rsidRDefault="00E90B73" w:rsidP="00200A0E">
            <w:pPr>
              <w:spacing w:after="120"/>
              <w:jc w:val="both"/>
              <w:rPr>
                <w:rFonts w:asciiTheme="minorHAnsi" w:hAnsiTheme="minorHAnsi"/>
                <w:sz w:val="22"/>
                <w:szCs w:val="22"/>
              </w:rPr>
            </w:pPr>
            <w:r>
              <w:rPr>
                <w:rFonts w:asciiTheme="minorHAnsi" w:hAnsiTheme="minorHAnsi"/>
                <w:sz w:val="22"/>
                <w:szCs w:val="22"/>
              </w:rPr>
              <w:t>16.</w:t>
            </w:r>
          </w:p>
        </w:tc>
        <w:tc>
          <w:tcPr>
            <w:tcW w:w="3880" w:type="dxa"/>
          </w:tcPr>
          <w:p w:rsidR="00E90B73" w:rsidRDefault="00E90B73"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informovat o jakýchkoli kontrolách a auditech provedených v souvislosti s projektem; dále též povinnost na žádost poskytovatele dotace, ŘO IROP,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E90B73" w:rsidRPr="00811919" w:rsidRDefault="00E90B73"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84" w:type="dxa"/>
          </w:tcPr>
          <w:p w:rsidR="00E90B73" w:rsidRDefault="00E90B73" w:rsidP="0056164E">
            <w:pPr>
              <w:spacing w:after="120"/>
              <w:jc w:val="both"/>
            </w:pPr>
            <w:r w:rsidRPr="00C058A0">
              <w:rPr>
                <w:rFonts w:asciiTheme="minorHAnsi" w:hAnsiTheme="minorHAnsi"/>
                <w:snapToGrid w:val="0"/>
                <w:sz w:val="22"/>
                <w:szCs w:val="22"/>
              </w:rPr>
              <w:t>Není možné.</w:t>
            </w:r>
          </w:p>
        </w:tc>
        <w:tc>
          <w:tcPr>
            <w:tcW w:w="2374" w:type="dxa"/>
          </w:tcPr>
          <w:p w:rsidR="00E90B73" w:rsidRPr="00811919" w:rsidRDefault="00E90B7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br/>
            </w:r>
            <w:r w:rsidRPr="00811919">
              <w:rPr>
                <w:rFonts w:asciiTheme="minorHAnsi" w:hAnsiTheme="minorHAnsi"/>
                <w:snapToGrid w:val="0"/>
                <w:sz w:val="22"/>
                <w:szCs w:val="22"/>
              </w:rPr>
              <w:t>o 20 000,- Kč</w:t>
            </w:r>
            <w:r>
              <w:rPr>
                <w:rFonts w:asciiTheme="minorHAnsi" w:hAnsiTheme="minorHAnsi"/>
                <w:snapToGrid w:val="0"/>
                <w:sz w:val="22"/>
                <w:szCs w:val="22"/>
              </w:rPr>
              <w:t>.</w:t>
            </w:r>
          </w:p>
          <w:p w:rsidR="00E90B73" w:rsidRPr="00811919" w:rsidRDefault="00E90B73" w:rsidP="0056164E">
            <w:pPr>
              <w:widowControl w:val="0"/>
              <w:spacing w:after="120"/>
              <w:jc w:val="both"/>
              <w:rPr>
                <w:rFonts w:asciiTheme="minorHAnsi" w:hAnsiTheme="minorHAnsi"/>
                <w:snapToGrid w:val="0"/>
                <w:sz w:val="22"/>
                <w:szCs w:val="22"/>
              </w:rPr>
            </w:pPr>
          </w:p>
          <w:p w:rsidR="00E90B73" w:rsidRPr="00811919" w:rsidRDefault="00E90B73" w:rsidP="0056164E">
            <w:pPr>
              <w:spacing w:after="120"/>
              <w:jc w:val="both"/>
              <w:rPr>
                <w:rFonts w:asciiTheme="minorHAnsi" w:hAnsiTheme="minorHAnsi"/>
                <w:sz w:val="22"/>
                <w:szCs w:val="22"/>
              </w:rPr>
            </w:pPr>
          </w:p>
        </w:tc>
      </w:tr>
      <w:tr w:rsidR="00E90B73" w:rsidTr="0056164E">
        <w:tc>
          <w:tcPr>
            <w:tcW w:w="1048" w:type="dxa"/>
          </w:tcPr>
          <w:p w:rsidR="00E90B73" w:rsidRPr="00794895" w:rsidRDefault="00E90B73" w:rsidP="0056164E">
            <w:pPr>
              <w:spacing w:after="120"/>
              <w:jc w:val="both"/>
              <w:rPr>
                <w:rFonts w:asciiTheme="minorHAnsi" w:hAnsiTheme="minorHAnsi"/>
                <w:sz w:val="22"/>
                <w:szCs w:val="22"/>
              </w:rPr>
            </w:pPr>
            <w:r>
              <w:rPr>
                <w:rFonts w:asciiTheme="minorHAnsi" w:hAnsiTheme="minorHAnsi"/>
                <w:sz w:val="22"/>
                <w:szCs w:val="22"/>
              </w:rPr>
              <w:t>17.</w:t>
            </w:r>
          </w:p>
        </w:tc>
        <w:tc>
          <w:tcPr>
            <w:tcW w:w="3880" w:type="dxa"/>
          </w:tcPr>
          <w:p w:rsidR="00E90B73" w:rsidRDefault="00E90B73"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w:t>
            </w:r>
            <w:r w:rsidRPr="00811919">
              <w:rPr>
                <w:rFonts w:asciiTheme="minorHAnsi" w:hAnsiTheme="minorHAnsi"/>
                <w:sz w:val="22"/>
                <w:szCs w:val="22"/>
              </w:rPr>
              <w:lastRenderedPageBreak/>
              <w:t>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E90B73" w:rsidRPr="00811919" w:rsidRDefault="00E90B73"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rsidR="00E90B73" w:rsidRPr="00811919" w:rsidRDefault="00E90B73" w:rsidP="0056164E">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E90B73" w:rsidRPr="00811919" w:rsidRDefault="00E90B73"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E90B73" w:rsidRPr="00811919" w:rsidRDefault="00E90B73"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E90B73" w:rsidRPr="00811919" w:rsidRDefault="00E90B73" w:rsidP="0056164E">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4" w:type="dxa"/>
          </w:tcPr>
          <w:p w:rsidR="00E90B73" w:rsidRDefault="00E90B73" w:rsidP="00DF602E">
            <w:pPr>
              <w:spacing w:after="120"/>
              <w:jc w:val="both"/>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lastRenderedPageBreak/>
              <w:t>§</w:t>
            </w:r>
            <w:r w:rsidR="0055494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E90B73" w:rsidRPr="00811919" w:rsidRDefault="00E90B7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stanovené lhůtě bude </w:t>
            </w:r>
            <w:r>
              <w:rPr>
                <w:rFonts w:asciiTheme="minorHAnsi" w:hAnsiTheme="minorHAnsi"/>
                <w:snapToGrid w:val="0"/>
                <w:sz w:val="22"/>
                <w:szCs w:val="22"/>
              </w:rPr>
              <w:lastRenderedPageBreak/>
              <w:t>dotace krácena o 0,2 </w:t>
            </w:r>
            <w:r w:rsidRPr="00811919">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p w:rsidR="00E90B73" w:rsidRPr="00811919" w:rsidRDefault="00E90B73" w:rsidP="0056164E">
            <w:pPr>
              <w:widowControl w:val="0"/>
              <w:spacing w:after="120"/>
              <w:jc w:val="both"/>
              <w:rPr>
                <w:rFonts w:asciiTheme="minorHAnsi" w:hAnsiTheme="minorHAnsi"/>
                <w:sz w:val="22"/>
                <w:szCs w:val="22"/>
              </w:rPr>
            </w:pPr>
          </w:p>
        </w:tc>
      </w:tr>
      <w:tr w:rsidR="00E90B73" w:rsidTr="0056164E">
        <w:tc>
          <w:tcPr>
            <w:tcW w:w="1048" w:type="dxa"/>
          </w:tcPr>
          <w:p w:rsidR="00E90B73" w:rsidRPr="00794895" w:rsidRDefault="00E90B73" w:rsidP="0056164E">
            <w:pPr>
              <w:spacing w:after="120"/>
              <w:jc w:val="both"/>
              <w:rPr>
                <w:rFonts w:asciiTheme="minorHAnsi" w:hAnsiTheme="minorHAnsi"/>
                <w:sz w:val="22"/>
                <w:szCs w:val="22"/>
              </w:rPr>
            </w:pPr>
            <w:r>
              <w:rPr>
                <w:rFonts w:asciiTheme="minorHAnsi" w:hAnsiTheme="minorHAnsi"/>
                <w:sz w:val="22"/>
                <w:szCs w:val="22"/>
              </w:rPr>
              <w:lastRenderedPageBreak/>
              <w:t>18.</w:t>
            </w:r>
          </w:p>
        </w:tc>
        <w:tc>
          <w:tcPr>
            <w:tcW w:w="3880" w:type="dxa"/>
          </w:tcPr>
          <w:p w:rsidR="00E90B73" w:rsidRPr="00811919" w:rsidRDefault="00E90B73"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84" w:type="dxa"/>
          </w:tcPr>
          <w:p w:rsidR="00E90B73" w:rsidRDefault="00E90B73" w:rsidP="0056164E">
            <w:pPr>
              <w:spacing w:after="120"/>
              <w:jc w:val="both"/>
            </w:pPr>
            <w:r w:rsidRPr="00BB4D83">
              <w:rPr>
                <w:rFonts w:asciiTheme="minorHAnsi" w:hAnsiTheme="minorHAnsi"/>
                <w:sz w:val="22"/>
                <w:szCs w:val="22"/>
              </w:rPr>
              <w:t>Není možné</w:t>
            </w:r>
            <w:r>
              <w:t>.</w:t>
            </w:r>
          </w:p>
        </w:tc>
        <w:tc>
          <w:tcPr>
            <w:tcW w:w="2374" w:type="dxa"/>
          </w:tcPr>
          <w:p w:rsidR="00E90B73" w:rsidRPr="00811919" w:rsidRDefault="00E90B73" w:rsidP="0056164E">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E90B73" w:rsidTr="0056164E">
        <w:trPr>
          <w:trHeight w:val="75"/>
        </w:trPr>
        <w:tc>
          <w:tcPr>
            <w:tcW w:w="1048" w:type="dxa"/>
            <w:vMerge w:val="restart"/>
          </w:tcPr>
          <w:p w:rsidR="00E90B73" w:rsidRDefault="00E90B73" w:rsidP="0056164E">
            <w:pPr>
              <w:spacing w:after="120"/>
              <w:jc w:val="both"/>
              <w:rPr>
                <w:rFonts w:asciiTheme="minorHAnsi" w:hAnsiTheme="minorHAnsi"/>
                <w:sz w:val="22"/>
                <w:szCs w:val="22"/>
              </w:rPr>
            </w:pPr>
            <w:r>
              <w:rPr>
                <w:rFonts w:asciiTheme="minorHAnsi" w:hAnsiTheme="minorHAnsi"/>
                <w:sz w:val="22"/>
                <w:szCs w:val="22"/>
              </w:rPr>
              <w:t>19.</w:t>
            </w:r>
          </w:p>
        </w:tc>
        <w:tc>
          <w:tcPr>
            <w:tcW w:w="3880" w:type="dxa"/>
          </w:tcPr>
          <w:p w:rsidR="00E90B73" w:rsidRPr="00811919" w:rsidDel="00717CC7" w:rsidRDefault="00E90B73" w:rsidP="00B13490">
            <w:pPr>
              <w:spacing w:after="120"/>
              <w:jc w:val="both"/>
              <w:rPr>
                <w:rFonts w:asciiTheme="minorHAnsi" w:hAnsiTheme="minorHAnsi"/>
                <w:snapToGrid w:val="0"/>
                <w:sz w:val="22"/>
                <w:szCs w:val="22"/>
              </w:rPr>
            </w:pPr>
            <w:r w:rsidRPr="004A6337">
              <w:rPr>
                <w:rFonts w:asciiTheme="minorHAnsi" w:hAnsiTheme="minorHAnsi"/>
                <w:snapToGrid w:val="0"/>
                <w:sz w:val="22"/>
                <w:szCs w:val="22"/>
              </w:rPr>
              <w:t xml:space="preserve">Příjemce je povinen zajistit publicitu prostředků strukturálních fondů na financování projektu v souladu </w:t>
            </w:r>
            <w:r w:rsidRPr="004A6337">
              <w:rPr>
                <w:rFonts w:asciiTheme="minorHAnsi" w:hAnsiTheme="minorHAnsi"/>
                <w:snapToGrid w:val="0"/>
                <w:sz w:val="22"/>
                <w:szCs w:val="22"/>
              </w:rPr>
              <w:lastRenderedPageBreak/>
              <w:t>s pravidly pro provádění informačních a</w:t>
            </w:r>
            <w:r>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84" w:type="dxa"/>
          </w:tcPr>
          <w:p w:rsidR="00E90B73" w:rsidRPr="00BB4D83" w:rsidDel="00717CC7" w:rsidRDefault="00E90B73" w:rsidP="0056164E">
            <w:pPr>
              <w:spacing w:after="120"/>
              <w:jc w:val="both"/>
              <w:rPr>
                <w:rFonts w:asciiTheme="minorHAnsi" w:hAnsiTheme="minorHAnsi"/>
                <w:sz w:val="22"/>
                <w:szCs w:val="22"/>
              </w:rPr>
            </w:pPr>
          </w:p>
        </w:tc>
        <w:tc>
          <w:tcPr>
            <w:tcW w:w="2374" w:type="dxa"/>
          </w:tcPr>
          <w:p w:rsidR="00E90B73" w:rsidDel="00717CC7" w:rsidRDefault="00E90B73" w:rsidP="0056164E">
            <w:pPr>
              <w:widowControl w:val="0"/>
              <w:spacing w:after="120"/>
              <w:jc w:val="both"/>
              <w:rPr>
                <w:rFonts w:asciiTheme="minorHAnsi" w:hAnsiTheme="minorHAnsi"/>
                <w:snapToGrid w:val="0"/>
                <w:sz w:val="22"/>
                <w:szCs w:val="22"/>
              </w:rPr>
            </w:pPr>
          </w:p>
        </w:tc>
      </w:tr>
      <w:tr w:rsidR="00E90B73" w:rsidTr="0056164E">
        <w:trPr>
          <w:trHeight w:val="1542"/>
        </w:trPr>
        <w:tc>
          <w:tcPr>
            <w:tcW w:w="1048" w:type="dxa"/>
            <w:vMerge/>
          </w:tcPr>
          <w:p w:rsidR="00E90B73" w:rsidRDefault="00E90B73" w:rsidP="0056164E">
            <w:pPr>
              <w:spacing w:after="120"/>
              <w:jc w:val="both"/>
              <w:rPr>
                <w:rFonts w:asciiTheme="minorHAnsi" w:hAnsiTheme="minorHAnsi"/>
                <w:sz w:val="22"/>
                <w:szCs w:val="22"/>
              </w:rPr>
            </w:pPr>
          </w:p>
        </w:tc>
        <w:tc>
          <w:tcPr>
            <w:tcW w:w="3880" w:type="dxa"/>
          </w:tcPr>
          <w:p w:rsidR="00E90B73" w:rsidRDefault="00E90B73" w:rsidP="0056164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E90B73" w:rsidRDefault="00E90B73" w:rsidP="0056164E">
            <w:pPr>
              <w:widowControl w:val="0"/>
              <w:spacing w:after="120"/>
              <w:ind w:left="720"/>
              <w:jc w:val="both"/>
              <w:rPr>
                <w:rFonts w:asciiTheme="minorHAnsi" w:hAnsiTheme="minorHAnsi"/>
                <w:snapToGrid w:val="0"/>
                <w:sz w:val="22"/>
                <w:szCs w:val="22"/>
              </w:rPr>
            </w:pPr>
          </w:p>
          <w:p w:rsidR="00E90B73" w:rsidRDefault="00E90B73" w:rsidP="0056164E">
            <w:pPr>
              <w:widowControl w:val="0"/>
              <w:spacing w:after="120"/>
              <w:jc w:val="both"/>
              <w:rPr>
                <w:rFonts w:asciiTheme="minorHAnsi" w:hAnsiTheme="minorHAnsi"/>
                <w:snapToGrid w:val="0"/>
                <w:sz w:val="22"/>
                <w:szCs w:val="22"/>
              </w:rPr>
            </w:pPr>
          </w:p>
          <w:p w:rsidR="00E90B73" w:rsidRDefault="00E90B73" w:rsidP="0056164E">
            <w:pPr>
              <w:widowControl w:val="0"/>
              <w:spacing w:after="120"/>
              <w:jc w:val="both"/>
              <w:rPr>
                <w:rFonts w:asciiTheme="minorHAnsi" w:hAnsiTheme="minorHAnsi"/>
                <w:snapToGrid w:val="0"/>
                <w:sz w:val="22"/>
                <w:szCs w:val="22"/>
              </w:rPr>
            </w:pPr>
          </w:p>
          <w:p w:rsidR="00E90B73" w:rsidRPr="00A77351" w:rsidDel="00717CC7" w:rsidRDefault="00E90B7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84" w:type="dxa"/>
          </w:tcPr>
          <w:p w:rsidR="00E90B73" w:rsidRPr="00117CEC" w:rsidRDefault="00E90B73" w:rsidP="00DF602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5494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E90B73" w:rsidDel="00717CC7" w:rsidRDefault="00E90B7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dotace krácena o 0,1 – 1,2 %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ED417C">
      <w:pPr>
        <w:pStyle w:val="Zkladntext"/>
        <w:numPr>
          <w:ilvl w:val="0"/>
          <w:numId w:val="31"/>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ED417C">
      <w:pPr>
        <w:pStyle w:val="Prosttext"/>
        <w:numPr>
          <w:ilvl w:val="0"/>
          <w:numId w:val="31"/>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76060">
        <w:rPr>
          <w:rFonts w:asciiTheme="minorHAnsi" w:hAnsiTheme="minorHAnsi"/>
          <w:sz w:val="24"/>
        </w:rPr>
        <w:t>nebo ZZVZ nebo</w:t>
      </w:r>
      <w:r w:rsidR="00F76060"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76060">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77BF7">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76060">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DF602E">
        <w:rPr>
          <w:rFonts w:asciiTheme="minorHAnsi" w:hAnsiTheme="minorHAnsi"/>
          <w:snapToGrid w:val="0"/>
        </w:rPr>
        <w:t xml:space="preserve">IROP </w:t>
      </w:r>
      <w:r w:rsidR="001D208C">
        <w:rPr>
          <w:rFonts w:asciiTheme="minorHAnsi" w:hAnsiTheme="minorHAnsi"/>
          <w:snapToGrid w:val="0"/>
        </w:rPr>
        <w:t xml:space="preserve">vyzve příjemce dotace k provedení </w:t>
      </w:r>
      <w:r w:rsidR="001D208C">
        <w:rPr>
          <w:rFonts w:asciiTheme="minorHAnsi" w:hAnsiTheme="minorHAnsi"/>
          <w:snapToGrid w:val="0"/>
        </w:rPr>
        <w:lastRenderedPageBreak/>
        <w:t xml:space="preserve">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0F6985" w:rsidRDefault="009B32D1" w:rsidP="009B32D1">
      <w:pPr>
        <w:jc w:val="center"/>
        <w:rPr>
          <w:rFonts w:asciiTheme="minorHAnsi" w:hAnsiTheme="minorHAnsi"/>
          <w:b/>
          <w:i/>
          <w:snapToGrid w:val="0"/>
        </w:rPr>
      </w:pPr>
    </w:p>
    <w:p w:rsidR="000F6985" w:rsidRPr="000F6985" w:rsidRDefault="00CD1B58" w:rsidP="000F6985">
      <w:pPr>
        <w:pStyle w:val="Odstavecseseznamem"/>
        <w:numPr>
          <w:ilvl w:val="0"/>
          <w:numId w:val="28"/>
        </w:numPr>
        <w:tabs>
          <w:tab w:val="left" w:pos="426"/>
        </w:tabs>
        <w:autoSpaceDE w:val="0"/>
        <w:autoSpaceDN w:val="0"/>
        <w:adjustRightInd w:val="0"/>
        <w:spacing w:after="240"/>
        <w:ind w:left="425" w:hanging="425"/>
        <w:jc w:val="both"/>
        <w:rPr>
          <w:rFonts w:asciiTheme="minorHAnsi" w:hAnsiTheme="minorHAnsi" w:cs="Calibri"/>
          <w:color w:val="000000"/>
        </w:rPr>
      </w:pPr>
      <w:r w:rsidRPr="00ED6EAA">
        <w:rPr>
          <w:rFonts w:ascii="Calibri" w:hAnsi="Calibri"/>
          <w:snapToGrid w:val="0"/>
        </w:rPr>
        <w:t>Dotace je udělena v souladu s </w:t>
      </w:r>
      <w:r w:rsidRPr="00ED6EAA" w:rsidDel="00C2375A">
        <w:rPr>
          <w:rFonts w:ascii="Calibri" w:hAnsi="Calibri"/>
          <w:snapToGrid w:val="0"/>
        </w:rPr>
        <w:t xml:space="preserve"> </w:t>
      </w:r>
      <w:r w:rsidRPr="00ED6EAA">
        <w:rPr>
          <w:rFonts w:ascii="Calibri" w:hAnsi="Calibri"/>
          <w:snapToGrid w:val="0"/>
        </w:rPr>
        <w:t xml:space="preserve">nařízením Komise </w:t>
      </w:r>
      <w:r w:rsidR="007909DA">
        <w:rPr>
          <w:rFonts w:ascii="Calibri" w:hAnsi="Calibri"/>
          <w:snapToGrid w:val="0"/>
        </w:rPr>
        <w:t xml:space="preserve">(EU) </w:t>
      </w:r>
      <w:r w:rsidRPr="00ED6EAA">
        <w:rPr>
          <w:rFonts w:ascii="Calibri" w:hAnsi="Calibri"/>
          <w:snapToGrid w:val="0"/>
        </w:rPr>
        <w:t>č. 1407/2013</w:t>
      </w:r>
      <w:r w:rsidRPr="004A314E">
        <w:rPr>
          <w:rFonts w:ascii="Calibri" w:hAnsi="Calibri"/>
          <w:snapToGrid w:val="0"/>
          <w:vertAlign w:val="superscript"/>
        </w:rPr>
        <w:footnoteReference w:id="7"/>
      </w:r>
      <w:r w:rsidRPr="00ED6EAA">
        <w:rPr>
          <w:rFonts w:ascii="Calibri" w:hAnsi="Calibri"/>
          <w:snapToGrid w:val="0"/>
        </w:rPr>
        <w:t xml:space="preserve"> ze dne 18. prosince 2013 o použití článku 107 a 108 SFEU na podporu de minimis</w:t>
      </w:r>
      <w:r w:rsidR="000F6985" w:rsidRPr="000F6985">
        <w:rPr>
          <w:rFonts w:asciiTheme="minorHAnsi" w:hAnsiTheme="minorHAnsi" w:cs="Arial"/>
        </w:rPr>
        <w:t>.</w:t>
      </w:r>
    </w:p>
    <w:p w:rsidR="000F6985" w:rsidRPr="000F6985" w:rsidRDefault="000F6985" w:rsidP="000F6985">
      <w:pPr>
        <w:pStyle w:val="Odstavecseseznamem"/>
        <w:numPr>
          <w:ilvl w:val="0"/>
          <w:numId w:val="28"/>
        </w:numPr>
        <w:tabs>
          <w:tab w:val="left" w:pos="426"/>
        </w:tabs>
        <w:autoSpaceDE w:val="0"/>
        <w:autoSpaceDN w:val="0"/>
        <w:adjustRightInd w:val="0"/>
        <w:spacing w:after="240"/>
        <w:ind w:left="425" w:hanging="425"/>
        <w:jc w:val="both"/>
        <w:rPr>
          <w:rFonts w:asciiTheme="minorHAnsi" w:hAnsiTheme="minorHAnsi" w:cs="Calibri"/>
          <w:color w:val="000000"/>
        </w:rPr>
      </w:pPr>
      <w:r w:rsidRPr="000F6985">
        <w:rPr>
          <w:rFonts w:asciiTheme="minorHAnsi" w:hAnsiTheme="minorHAnsi"/>
          <w:snapToGrid w:val="0"/>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rsidR="000F6985" w:rsidRPr="000F6985" w:rsidRDefault="000F6985" w:rsidP="000F6985">
      <w:pPr>
        <w:pStyle w:val="Odstavecseseznamem"/>
        <w:numPr>
          <w:ilvl w:val="0"/>
          <w:numId w:val="28"/>
        </w:numPr>
        <w:tabs>
          <w:tab w:val="left" w:pos="426"/>
        </w:tabs>
        <w:autoSpaceDE w:val="0"/>
        <w:autoSpaceDN w:val="0"/>
        <w:adjustRightInd w:val="0"/>
        <w:ind w:left="426" w:hanging="426"/>
        <w:jc w:val="both"/>
        <w:rPr>
          <w:rFonts w:asciiTheme="minorHAnsi" w:hAnsiTheme="minorHAnsi" w:cs="Calibri"/>
          <w:color w:val="000000"/>
        </w:rPr>
      </w:pPr>
      <w:r w:rsidRPr="000F6985">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77BF7">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bookmarkEnd w:id="5"/>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0EC9" w:rsidRDefault="006E0EC9">
      <w:r>
        <w:separator/>
      </w:r>
    </w:p>
  </w:endnote>
  <w:endnote w:type="continuationSeparator" w:id="0">
    <w:p w:rsidR="006E0EC9" w:rsidRDefault="006E0EC9">
      <w:r>
        <w:continuationSeparator/>
      </w:r>
    </w:p>
  </w:endnote>
  <w:endnote w:type="continuationNotice" w:id="1">
    <w:p w:rsidR="006E0EC9" w:rsidRDefault="006E0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BC29BA">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BC29BA">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BC29BA">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BC29BA">
            <w:rPr>
              <w:rFonts w:ascii="Arial" w:hAnsi="Arial" w:cs="Arial"/>
              <w:noProof/>
              <w:sz w:val="20"/>
            </w:rPr>
            <w:t>13</w:t>
          </w:r>
          <w:r w:rsidRPr="00456D35">
            <w:rPr>
              <w:rFonts w:ascii="Arial" w:hAnsi="Arial" w:cs="Arial"/>
              <w:sz w:val="20"/>
            </w:rPr>
            <w:fldChar w:fldCharType="end"/>
          </w:r>
        </w:p>
      </w:tc>
    </w:tr>
  </w:tbl>
  <w:p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0EC9" w:rsidRDefault="006E0EC9">
      <w:r>
        <w:separator/>
      </w:r>
    </w:p>
  </w:footnote>
  <w:footnote w:type="continuationSeparator" w:id="0">
    <w:p w:rsidR="006E0EC9" w:rsidRDefault="006E0EC9">
      <w:r>
        <w:continuationSeparator/>
      </w:r>
    </w:p>
  </w:footnote>
  <w:footnote w:type="continuationNotice" w:id="1">
    <w:p w:rsidR="006E0EC9" w:rsidRDefault="006E0EC9"/>
  </w:footnote>
  <w:footnote w:id="2">
    <w:p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j) zákona č. 218/2000 Sb., o rozpočtových pravidlech, ve znění pozdějších předpisů,</w:t>
      </w:r>
    </w:p>
  </w:footnote>
  <w:footnote w:id="4">
    <w:p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A54056" w:rsidRPr="00D35A82" w:rsidRDefault="00A54056" w:rsidP="00A54056">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A54056" w:rsidRDefault="00A54056" w:rsidP="00A54056">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rsidR="00CD1B58" w:rsidRDefault="00CD1B58" w:rsidP="00CD1B58">
      <w:pPr>
        <w:pStyle w:val="Textpoznpodarou"/>
      </w:pPr>
      <w:r>
        <w:rPr>
          <w:rStyle w:val="Znakapoznpodarou"/>
        </w:rPr>
        <w:footnoteRef/>
      </w:r>
      <w:r>
        <w:t xml:space="preserve"> </w:t>
      </w:r>
      <w:r w:rsidRPr="00C306A3">
        <w:rPr>
          <w:rFonts w:asciiTheme="minorHAnsi" w:hAnsiTheme="minorHAnsi"/>
          <w:sz w:val="16"/>
          <w:szCs w:val="16"/>
        </w:rPr>
        <w:t>Úř. věst. L 352, 24. 12. 2013,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A02" w:rsidRDefault="00BA3C79">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0515DEF"/>
    <w:multiLevelType w:val="hybridMultilevel"/>
    <w:tmpl w:val="CE02E24E"/>
    <w:lvl w:ilvl="0" w:tplc="D7821C16">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572CC1"/>
    <w:multiLevelType w:val="hybridMultilevel"/>
    <w:tmpl w:val="69C8B93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8195DD9"/>
    <w:multiLevelType w:val="hybridMultilevel"/>
    <w:tmpl w:val="092E98DE"/>
    <w:lvl w:ilvl="0" w:tplc="E8DE321C">
      <w:start w:val="1"/>
      <w:numFmt w:val="upperRoman"/>
      <w:lvlText w:val="%1."/>
      <w:lvlJc w:val="righ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8830B63"/>
    <w:multiLevelType w:val="hybridMultilevel"/>
    <w:tmpl w:val="711CD4E8"/>
    <w:lvl w:ilvl="0" w:tplc="834C64CE">
      <w:start w:val="1"/>
      <w:numFmt w:val="decimal"/>
      <w:lvlText w:val="%1."/>
      <w:lvlJc w:val="left"/>
      <w:pPr>
        <w:ind w:left="36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CB36006"/>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EF569FC"/>
    <w:multiLevelType w:val="hybridMultilevel"/>
    <w:tmpl w:val="71982EB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6"/>
  </w:num>
  <w:num w:numId="6">
    <w:abstractNumId w:val="8"/>
  </w:num>
  <w:num w:numId="7">
    <w:abstractNumId w:val="19"/>
  </w:num>
  <w:num w:numId="8">
    <w:abstractNumId w:val="22"/>
  </w:num>
  <w:num w:numId="9">
    <w:abstractNumId w:val="10"/>
  </w:num>
  <w:num w:numId="10">
    <w:abstractNumId w:val="12"/>
  </w:num>
  <w:num w:numId="11">
    <w:abstractNumId w:val="17"/>
  </w:num>
  <w:num w:numId="12">
    <w:abstractNumId w:val="4"/>
  </w:num>
  <w:num w:numId="13">
    <w:abstractNumId w:val="24"/>
  </w:num>
  <w:num w:numId="14">
    <w:abstractNumId w:val="14"/>
  </w:num>
  <w:num w:numId="15">
    <w:abstractNumId w:val="13"/>
  </w:num>
  <w:num w:numId="16">
    <w:abstractNumId w:val="28"/>
  </w:num>
  <w:num w:numId="17">
    <w:abstractNumId w:val="18"/>
  </w:num>
  <w:num w:numId="18">
    <w:abstractNumId w:val="27"/>
  </w:num>
  <w:num w:numId="19">
    <w:abstractNumId w:val="29"/>
  </w:num>
  <w:num w:numId="20">
    <w:abstractNumId w:val="5"/>
  </w:num>
  <w:num w:numId="21">
    <w:abstractNumId w:val="3"/>
  </w:num>
  <w:num w:numId="2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23"/>
  </w:num>
  <w:num w:numId="25">
    <w:abstractNumId w:val="1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26"/>
  </w:num>
  <w:num w:numId="29">
    <w:abstractNumId w:val="25"/>
  </w:num>
  <w:num w:numId="30">
    <w:abstractNumId w:val="21"/>
  </w:num>
  <w:num w:numId="31">
    <w:abstractNumId w:val="2"/>
  </w:num>
  <w:num w:numId="32">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658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1F95"/>
    <w:rsid w:val="00012AC7"/>
    <w:rsid w:val="0001382F"/>
    <w:rsid w:val="00013D4B"/>
    <w:rsid w:val="00013D62"/>
    <w:rsid w:val="00013EB4"/>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331"/>
    <w:rsid w:val="000D6FAB"/>
    <w:rsid w:val="000D7527"/>
    <w:rsid w:val="000D7E2F"/>
    <w:rsid w:val="000E068C"/>
    <w:rsid w:val="000E1255"/>
    <w:rsid w:val="000E1CCB"/>
    <w:rsid w:val="000E4588"/>
    <w:rsid w:val="000E5871"/>
    <w:rsid w:val="000E6DCD"/>
    <w:rsid w:val="000E6DCF"/>
    <w:rsid w:val="000E769D"/>
    <w:rsid w:val="000E76CA"/>
    <w:rsid w:val="000F01B2"/>
    <w:rsid w:val="000F17EF"/>
    <w:rsid w:val="000F584B"/>
    <w:rsid w:val="000F6985"/>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779"/>
    <w:rsid w:val="00127D28"/>
    <w:rsid w:val="001312CB"/>
    <w:rsid w:val="00131436"/>
    <w:rsid w:val="001326E1"/>
    <w:rsid w:val="00134F70"/>
    <w:rsid w:val="001351E0"/>
    <w:rsid w:val="00135D00"/>
    <w:rsid w:val="001361FF"/>
    <w:rsid w:val="0013750E"/>
    <w:rsid w:val="00137802"/>
    <w:rsid w:val="00141584"/>
    <w:rsid w:val="00141919"/>
    <w:rsid w:val="00141B5C"/>
    <w:rsid w:val="00142936"/>
    <w:rsid w:val="001430DE"/>
    <w:rsid w:val="00143563"/>
    <w:rsid w:val="00143A09"/>
    <w:rsid w:val="0014467A"/>
    <w:rsid w:val="00145805"/>
    <w:rsid w:val="00145DB8"/>
    <w:rsid w:val="0014630A"/>
    <w:rsid w:val="00147F86"/>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77BF7"/>
    <w:rsid w:val="001802B8"/>
    <w:rsid w:val="00180E3A"/>
    <w:rsid w:val="0018110C"/>
    <w:rsid w:val="00181173"/>
    <w:rsid w:val="00182DA7"/>
    <w:rsid w:val="00183695"/>
    <w:rsid w:val="00184771"/>
    <w:rsid w:val="001910DA"/>
    <w:rsid w:val="00191F74"/>
    <w:rsid w:val="001925D3"/>
    <w:rsid w:val="00192DA5"/>
    <w:rsid w:val="00193E83"/>
    <w:rsid w:val="001941A3"/>
    <w:rsid w:val="00194330"/>
    <w:rsid w:val="00194B32"/>
    <w:rsid w:val="00197B3E"/>
    <w:rsid w:val="001A0916"/>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B7E11"/>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389"/>
    <w:rsid w:val="001E44CD"/>
    <w:rsid w:val="001E4DCD"/>
    <w:rsid w:val="001E57EE"/>
    <w:rsid w:val="001E590B"/>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0A0E"/>
    <w:rsid w:val="0020293A"/>
    <w:rsid w:val="00202FB1"/>
    <w:rsid w:val="00203250"/>
    <w:rsid w:val="00203C0D"/>
    <w:rsid w:val="0020558C"/>
    <w:rsid w:val="00207099"/>
    <w:rsid w:val="00210467"/>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47079"/>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0744"/>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3AF6"/>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074"/>
    <w:rsid w:val="003A718A"/>
    <w:rsid w:val="003A7513"/>
    <w:rsid w:val="003A7DA5"/>
    <w:rsid w:val="003B0435"/>
    <w:rsid w:val="003B1E06"/>
    <w:rsid w:val="003B2996"/>
    <w:rsid w:val="003B3356"/>
    <w:rsid w:val="003B3A56"/>
    <w:rsid w:val="003B3BFC"/>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433"/>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BE7"/>
    <w:rsid w:val="00410EB7"/>
    <w:rsid w:val="00410F20"/>
    <w:rsid w:val="004117AD"/>
    <w:rsid w:val="00413900"/>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0E16"/>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1F0"/>
    <w:rsid w:val="004656BC"/>
    <w:rsid w:val="0046588E"/>
    <w:rsid w:val="00465E99"/>
    <w:rsid w:val="00470054"/>
    <w:rsid w:val="00470370"/>
    <w:rsid w:val="004707EA"/>
    <w:rsid w:val="004709DA"/>
    <w:rsid w:val="0047276C"/>
    <w:rsid w:val="00472C26"/>
    <w:rsid w:val="0047395D"/>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81E"/>
    <w:rsid w:val="004A5FD6"/>
    <w:rsid w:val="004A6162"/>
    <w:rsid w:val="004A6337"/>
    <w:rsid w:val="004A6F14"/>
    <w:rsid w:val="004A78F1"/>
    <w:rsid w:val="004B2329"/>
    <w:rsid w:val="004B2CCE"/>
    <w:rsid w:val="004B497D"/>
    <w:rsid w:val="004B5715"/>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38BD"/>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1DCE"/>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94A"/>
    <w:rsid w:val="00554B61"/>
    <w:rsid w:val="00557907"/>
    <w:rsid w:val="00560B8E"/>
    <w:rsid w:val="0056164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23D4"/>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56"/>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6F56EA"/>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5351"/>
    <w:rsid w:val="00726B47"/>
    <w:rsid w:val="007279EE"/>
    <w:rsid w:val="00727F1C"/>
    <w:rsid w:val="00731AE7"/>
    <w:rsid w:val="00733292"/>
    <w:rsid w:val="00733618"/>
    <w:rsid w:val="007339F1"/>
    <w:rsid w:val="007341A5"/>
    <w:rsid w:val="00735ABE"/>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6399"/>
    <w:rsid w:val="0075737E"/>
    <w:rsid w:val="007601F8"/>
    <w:rsid w:val="00761E25"/>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2BD7"/>
    <w:rsid w:val="00784295"/>
    <w:rsid w:val="007849AF"/>
    <w:rsid w:val="007869AD"/>
    <w:rsid w:val="00787832"/>
    <w:rsid w:val="007909DA"/>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E5A"/>
    <w:rsid w:val="007A4FE7"/>
    <w:rsid w:val="007A537B"/>
    <w:rsid w:val="007A5B9E"/>
    <w:rsid w:val="007A64E8"/>
    <w:rsid w:val="007A7150"/>
    <w:rsid w:val="007B15D3"/>
    <w:rsid w:val="007B2F8B"/>
    <w:rsid w:val="007B3553"/>
    <w:rsid w:val="007B3C7C"/>
    <w:rsid w:val="007B46B8"/>
    <w:rsid w:val="007B48BD"/>
    <w:rsid w:val="007B6C36"/>
    <w:rsid w:val="007C0529"/>
    <w:rsid w:val="007C1BC7"/>
    <w:rsid w:val="007C26F8"/>
    <w:rsid w:val="007C52FC"/>
    <w:rsid w:val="007C6060"/>
    <w:rsid w:val="007C6CC4"/>
    <w:rsid w:val="007C74E5"/>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30FD"/>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AD2"/>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509"/>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74D"/>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2853"/>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6F"/>
    <w:rsid w:val="00A33094"/>
    <w:rsid w:val="00A337F0"/>
    <w:rsid w:val="00A34DE3"/>
    <w:rsid w:val="00A3598F"/>
    <w:rsid w:val="00A35A25"/>
    <w:rsid w:val="00A3652B"/>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056"/>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D7DDB"/>
    <w:rsid w:val="00AE0437"/>
    <w:rsid w:val="00AE1836"/>
    <w:rsid w:val="00AE1C74"/>
    <w:rsid w:val="00AE29D0"/>
    <w:rsid w:val="00AE2E73"/>
    <w:rsid w:val="00AF1702"/>
    <w:rsid w:val="00AF2842"/>
    <w:rsid w:val="00AF2A45"/>
    <w:rsid w:val="00AF37D9"/>
    <w:rsid w:val="00AF49C2"/>
    <w:rsid w:val="00AF4D5D"/>
    <w:rsid w:val="00B00676"/>
    <w:rsid w:val="00B02AEC"/>
    <w:rsid w:val="00B03C1F"/>
    <w:rsid w:val="00B03E30"/>
    <w:rsid w:val="00B044B4"/>
    <w:rsid w:val="00B050E9"/>
    <w:rsid w:val="00B0626C"/>
    <w:rsid w:val="00B10278"/>
    <w:rsid w:val="00B10DAB"/>
    <w:rsid w:val="00B1126F"/>
    <w:rsid w:val="00B12819"/>
    <w:rsid w:val="00B13409"/>
    <w:rsid w:val="00B13490"/>
    <w:rsid w:val="00B13A64"/>
    <w:rsid w:val="00B13F46"/>
    <w:rsid w:val="00B152EC"/>
    <w:rsid w:val="00B153AD"/>
    <w:rsid w:val="00B15E13"/>
    <w:rsid w:val="00B173C1"/>
    <w:rsid w:val="00B1770D"/>
    <w:rsid w:val="00B20C8F"/>
    <w:rsid w:val="00B219A6"/>
    <w:rsid w:val="00B22158"/>
    <w:rsid w:val="00B22FED"/>
    <w:rsid w:val="00B236EE"/>
    <w:rsid w:val="00B23939"/>
    <w:rsid w:val="00B23C42"/>
    <w:rsid w:val="00B23DA4"/>
    <w:rsid w:val="00B25DBD"/>
    <w:rsid w:val="00B2617E"/>
    <w:rsid w:val="00B26680"/>
    <w:rsid w:val="00B30E4D"/>
    <w:rsid w:val="00B3274A"/>
    <w:rsid w:val="00B331BD"/>
    <w:rsid w:val="00B34CDE"/>
    <w:rsid w:val="00B35504"/>
    <w:rsid w:val="00B363D0"/>
    <w:rsid w:val="00B417EA"/>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0F2A"/>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B7457"/>
    <w:rsid w:val="00BC29BA"/>
    <w:rsid w:val="00BC2C66"/>
    <w:rsid w:val="00BC2F54"/>
    <w:rsid w:val="00BC369B"/>
    <w:rsid w:val="00BC3809"/>
    <w:rsid w:val="00BC4EE0"/>
    <w:rsid w:val="00BC50D2"/>
    <w:rsid w:val="00BC5A13"/>
    <w:rsid w:val="00BC5E0B"/>
    <w:rsid w:val="00BC76E5"/>
    <w:rsid w:val="00BD0154"/>
    <w:rsid w:val="00BD112A"/>
    <w:rsid w:val="00BD36D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17C"/>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1208"/>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1D38"/>
    <w:rsid w:val="00CB1E11"/>
    <w:rsid w:val="00CB237B"/>
    <w:rsid w:val="00CB2A33"/>
    <w:rsid w:val="00CB6778"/>
    <w:rsid w:val="00CB7EC3"/>
    <w:rsid w:val="00CC0A02"/>
    <w:rsid w:val="00CC17D6"/>
    <w:rsid w:val="00CC1981"/>
    <w:rsid w:val="00CC5744"/>
    <w:rsid w:val="00CC5950"/>
    <w:rsid w:val="00CC5F37"/>
    <w:rsid w:val="00CC781D"/>
    <w:rsid w:val="00CC7FF4"/>
    <w:rsid w:val="00CD1B58"/>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E704B"/>
    <w:rsid w:val="00CF052E"/>
    <w:rsid w:val="00CF0EDF"/>
    <w:rsid w:val="00CF1E17"/>
    <w:rsid w:val="00CF346E"/>
    <w:rsid w:val="00CF5134"/>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787"/>
    <w:rsid w:val="00D96A46"/>
    <w:rsid w:val="00D97328"/>
    <w:rsid w:val="00DA0F28"/>
    <w:rsid w:val="00DA1B31"/>
    <w:rsid w:val="00DA213F"/>
    <w:rsid w:val="00DA3D7E"/>
    <w:rsid w:val="00DA497D"/>
    <w:rsid w:val="00DA59E3"/>
    <w:rsid w:val="00DA6B9E"/>
    <w:rsid w:val="00DA773C"/>
    <w:rsid w:val="00DB1707"/>
    <w:rsid w:val="00DB1742"/>
    <w:rsid w:val="00DB19A2"/>
    <w:rsid w:val="00DB1DC6"/>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02E"/>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5C77"/>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0B73"/>
    <w:rsid w:val="00E9168D"/>
    <w:rsid w:val="00E92088"/>
    <w:rsid w:val="00E94AA6"/>
    <w:rsid w:val="00E9574A"/>
    <w:rsid w:val="00E957D8"/>
    <w:rsid w:val="00E96824"/>
    <w:rsid w:val="00E96EC4"/>
    <w:rsid w:val="00EA024E"/>
    <w:rsid w:val="00EA1116"/>
    <w:rsid w:val="00EA20A2"/>
    <w:rsid w:val="00EA37FE"/>
    <w:rsid w:val="00EA3813"/>
    <w:rsid w:val="00EA414A"/>
    <w:rsid w:val="00EA43EA"/>
    <w:rsid w:val="00EA4951"/>
    <w:rsid w:val="00EA4B88"/>
    <w:rsid w:val="00EA4FC4"/>
    <w:rsid w:val="00EA53F2"/>
    <w:rsid w:val="00EA67B4"/>
    <w:rsid w:val="00EA7787"/>
    <w:rsid w:val="00EA7D70"/>
    <w:rsid w:val="00EB0F51"/>
    <w:rsid w:val="00EB108E"/>
    <w:rsid w:val="00EB1921"/>
    <w:rsid w:val="00EB20D0"/>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17C"/>
    <w:rsid w:val="00ED4225"/>
    <w:rsid w:val="00ED45D4"/>
    <w:rsid w:val="00ED491C"/>
    <w:rsid w:val="00ED7F10"/>
    <w:rsid w:val="00EE0053"/>
    <w:rsid w:val="00EE0699"/>
    <w:rsid w:val="00EE0936"/>
    <w:rsid w:val="00EE37D0"/>
    <w:rsid w:val="00EE4321"/>
    <w:rsid w:val="00EF03E7"/>
    <w:rsid w:val="00EF0B82"/>
    <w:rsid w:val="00EF0DC3"/>
    <w:rsid w:val="00EF17BD"/>
    <w:rsid w:val="00EF443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6060"/>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A0"/>
    <w:rsid w:val="00FA52BB"/>
    <w:rsid w:val="00FA61F4"/>
    <w:rsid w:val="00FA7388"/>
    <w:rsid w:val="00FA7982"/>
    <w:rsid w:val="00FB0D5A"/>
    <w:rsid w:val="00FB3403"/>
    <w:rsid w:val="00FB372F"/>
    <w:rsid w:val="00FB3ECA"/>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36B8"/>
    <w:rsid w:val="00FD5B74"/>
    <w:rsid w:val="00FD6CA0"/>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5889"/>
    <o:shapelayout v:ext="edit">
      <o:idmap v:ext="edit" data="1"/>
    </o:shapelayout>
  </w:shapeDefaults>
  <w:decimalSymbol w:val=","/>
  <w:listSeparator w:val=";"/>
  <w15:docId w15:val="{9EE93C9B-25EA-4A91-AC4B-C956A701F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241332894">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0124569">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785196353">
      <w:bodyDiv w:val="1"/>
      <w:marLeft w:val="0"/>
      <w:marRight w:val="0"/>
      <w:marTop w:val="0"/>
      <w:marBottom w:val="0"/>
      <w:divBdr>
        <w:top w:val="none" w:sz="0" w:space="0" w:color="auto"/>
        <w:left w:val="none" w:sz="0" w:space="0" w:color="auto"/>
        <w:bottom w:val="none" w:sz="0" w:space="0" w:color="auto"/>
        <w:right w:val="none" w:sz="0" w:space="0" w:color="auto"/>
      </w:divBdr>
    </w:div>
    <w:div w:id="858663733">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F1E0F5-BBBC-44C6-AB60-005068472AFA}">
  <ds:schemaRefs>
    <ds:schemaRef ds:uri="http://schemas.openxmlformats.org/officeDocument/2006/bibliography"/>
  </ds:schemaRefs>
</ds:datastoreItem>
</file>

<file path=customXml/itemProps10.xml><?xml version="1.0" encoding="utf-8"?>
<ds:datastoreItem xmlns:ds="http://schemas.openxmlformats.org/officeDocument/2006/customXml" ds:itemID="{14B86D92-90C1-4F0D-8110-73DD5B987EEE}">
  <ds:schemaRefs>
    <ds:schemaRef ds:uri="http://schemas.openxmlformats.org/officeDocument/2006/bibliography"/>
  </ds:schemaRefs>
</ds:datastoreItem>
</file>

<file path=customXml/itemProps11.xml><?xml version="1.0" encoding="utf-8"?>
<ds:datastoreItem xmlns:ds="http://schemas.openxmlformats.org/officeDocument/2006/customXml" ds:itemID="{85ABB9D3-121A-40A5-9309-FB41137FEDA0}">
  <ds:schemaRefs>
    <ds:schemaRef ds:uri="http://schemas.openxmlformats.org/officeDocument/2006/bibliography"/>
  </ds:schemaRefs>
</ds:datastoreItem>
</file>

<file path=customXml/itemProps12.xml><?xml version="1.0" encoding="utf-8"?>
<ds:datastoreItem xmlns:ds="http://schemas.openxmlformats.org/officeDocument/2006/customXml" ds:itemID="{694FDF96-7403-428F-B86B-B920EE8B80D3}">
  <ds:schemaRefs>
    <ds:schemaRef ds:uri="http://schemas.openxmlformats.org/officeDocument/2006/bibliography"/>
  </ds:schemaRefs>
</ds:datastoreItem>
</file>

<file path=customXml/itemProps13.xml><?xml version="1.0" encoding="utf-8"?>
<ds:datastoreItem xmlns:ds="http://schemas.openxmlformats.org/officeDocument/2006/customXml" ds:itemID="{A8101EE3-80B1-4C46-896C-C333F33733D1}">
  <ds:schemaRefs>
    <ds:schemaRef ds:uri="http://schemas.openxmlformats.org/officeDocument/2006/bibliography"/>
  </ds:schemaRefs>
</ds:datastoreItem>
</file>

<file path=customXml/itemProps14.xml><?xml version="1.0" encoding="utf-8"?>
<ds:datastoreItem xmlns:ds="http://schemas.openxmlformats.org/officeDocument/2006/customXml" ds:itemID="{BB00B045-F0AD-427A-ABCD-E0EDD57BE43B}">
  <ds:schemaRefs>
    <ds:schemaRef ds:uri="http://schemas.openxmlformats.org/officeDocument/2006/bibliography"/>
  </ds:schemaRefs>
</ds:datastoreItem>
</file>

<file path=customXml/itemProps15.xml><?xml version="1.0" encoding="utf-8"?>
<ds:datastoreItem xmlns:ds="http://schemas.openxmlformats.org/officeDocument/2006/customXml" ds:itemID="{C6C49C3E-EBC2-4535-A31D-C92D62665951}">
  <ds:schemaRefs>
    <ds:schemaRef ds:uri="http://schemas.openxmlformats.org/officeDocument/2006/bibliography"/>
  </ds:schemaRefs>
</ds:datastoreItem>
</file>

<file path=customXml/itemProps16.xml><?xml version="1.0" encoding="utf-8"?>
<ds:datastoreItem xmlns:ds="http://schemas.openxmlformats.org/officeDocument/2006/customXml" ds:itemID="{0DC577B9-1FB0-4E3C-B9E9-D45E2DC4B37A}">
  <ds:schemaRefs>
    <ds:schemaRef ds:uri="http://schemas.openxmlformats.org/officeDocument/2006/bibliography"/>
  </ds:schemaRefs>
</ds:datastoreItem>
</file>

<file path=customXml/itemProps17.xml><?xml version="1.0" encoding="utf-8"?>
<ds:datastoreItem xmlns:ds="http://schemas.openxmlformats.org/officeDocument/2006/customXml" ds:itemID="{69DFEB2B-C20B-4883-A570-0273D01C976F}">
  <ds:schemaRefs>
    <ds:schemaRef ds:uri="http://schemas.openxmlformats.org/officeDocument/2006/bibliography"/>
  </ds:schemaRefs>
</ds:datastoreItem>
</file>

<file path=customXml/itemProps18.xml><?xml version="1.0" encoding="utf-8"?>
<ds:datastoreItem xmlns:ds="http://schemas.openxmlformats.org/officeDocument/2006/customXml" ds:itemID="{AB08F53A-8333-4FBA-93AC-97265AACB07D}">
  <ds:schemaRefs>
    <ds:schemaRef ds:uri="http://schemas.openxmlformats.org/officeDocument/2006/bibliography"/>
  </ds:schemaRefs>
</ds:datastoreItem>
</file>

<file path=customXml/itemProps19.xml><?xml version="1.0" encoding="utf-8"?>
<ds:datastoreItem xmlns:ds="http://schemas.openxmlformats.org/officeDocument/2006/customXml" ds:itemID="{83BED850-EC3B-4C56-B6CF-42DB8788B8C5}">
  <ds:schemaRefs>
    <ds:schemaRef ds:uri="http://schemas.openxmlformats.org/officeDocument/2006/bibliography"/>
  </ds:schemaRefs>
</ds:datastoreItem>
</file>

<file path=customXml/itemProps2.xml><?xml version="1.0" encoding="utf-8"?>
<ds:datastoreItem xmlns:ds="http://schemas.openxmlformats.org/officeDocument/2006/customXml" ds:itemID="{A72549E1-F09B-4E90-954B-68A740762CEE}">
  <ds:schemaRefs>
    <ds:schemaRef ds:uri="http://schemas.openxmlformats.org/officeDocument/2006/bibliography"/>
  </ds:schemaRefs>
</ds:datastoreItem>
</file>

<file path=customXml/itemProps20.xml><?xml version="1.0" encoding="utf-8"?>
<ds:datastoreItem xmlns:ds="http://schemas.openxmlformats.org/officeDocument/2006/customXml" ds:itemID="{0DA7F0F3-63C7-4DBC-86BA-AA16DA3E2422}">
  <ds:schemaRefs>
    <ds:schemaRef ds:uri="http://schemas.openxmlformats.org/officeDocument/2006/bibliography"/>
  </ds:schemaRefs>
</ds:datastoreItem>
</file>

<file path=customXml/itemProps21.xml><?xml version="1.0" encoding="utf-8"?>
<ds:datastoreItem xmlns:ds="http://schemas.openxmlformats.org/officeDocument/2006/customXml" ds:itemID="{B7D589DF-A9A3-4203-B5C0-E8E20B6DC3B8}">
  <ds:schemaRefs>
    <ds:schemaRef ds:uri="http://schemas.openxmlformats.org/officeDocument/2006/bibliography"/>
  </ds:schemaRefs>
</ds:datastoreItem>
</file>

<file path=customXml/itemProps22.xml><?xml version="1.0" encoding="utf-8"?>
<ds:datastoreItem xmlns:ds="http://schemas.openxmlformats.org/officeDocument/2006/customXml" ds:itemID="{EBA12F01-2D18-4EFF-933D-4758A178D8FB}">
  <ds:schemaRefs>
    <ds:schemaRef ds:uri="http://schemas.openxmlformats.org/officeDocument/2006/bibliography"/>
  </ds:schemaRefs>
</ds:datastoreItem>
</file>

<file path=customXml/itemProps3.xml><?xml version="1.0" encoding="utf-8"?>
<ds:datastoreItem xmlns:ds="http://schemas.openxmlformats.org/officeDocument/2006/customXml" ds:itemID="{4774EC0F-3445-4A53-B13B-2C58894D3453}">
  <ds:schemaRefs>
    <ds:schemaRef ds:uri="http://schemas.openxmlformats.org/officeDocument/2006/bibliography"/>
  </ds:schemaRefs>
</ds:datastoreItem>
</file>

<file path=customXml/itemProps4.xml><?xml version="1.0" encoding="utf-8"?>
<ds:datastoreItem xmlns:ds="http://schemas.openxmlformats.org/officeDocument/2006/customXml" ds:itemID="{8B958BA1-A594-4A8E-A6D6-35F479979C7C}">
  <ds:schemaRefs>
    <ds:schemaRef ds:uri="http://schemas.openxmlformats.org/officeDocument/2006/bibliography"/>
  </ds:schemaRefs>
</ds:datastoreItem>
</file>

<file path=customXml/itemProps5.xml><?xml version="1.0" encoding="utf-8"?>
<ds:datastoreItem xmlns:ds="http://schemas.openxmlformats.org/officeDocument/2006/customXml" ds:itemID="{06CDC4BC-BBD1-476E-AE0F-9D94D0BD5847}">
  <ds:schemaRefs>
    <ds:schemaRef ds:uri="http://schemas.openxmlformats.org/officeDocument/2006/bibliography"/>
  </ds:schemaRefs>
</ds:datastoreItem>
</file>

<file path=customXml/itemProps6.xml><?xml version="1.0" encoding="utf-8"?>
<ds:datastoreItem xmlns:ds="http://schemas.openxmlformats.org/officeDocument/2006/customXml" ds:itemID="{22A1780E-F792-42E4-B9EE-76B360826F22}">
  <ds:schemaRefs>
    <ds:schemaRef ds:uri="http://schemas.openxmlformats.org/officeDocument/2006/bibliography"/>
  </ds:schemaRefs>
</ds:datastoreItem>
</file>

<file path=customXml/itemProps7.xml><?xml version="1.0" encoding="utf-8"?>
<ds:datastoreItem xmlns:ds="http://schemas.openxmlformats.org/officeDocument/2006/customXml" ds:itemID="{D0BCE106-94F5-4399-A399-6B0F2C9287BF}">
  <ds:schemaRefs>
    <ds:schemaRef ds:uri="http://schemas.openxmlformats.org/officeDocument/2006/bibliography"/>
  </ds:schemaRefs>
</ds:datastoreItem>
</file>

<file path=customXml/itemProps8.xml><?xml version="1.0" encoding="utf-8"?>
<ds:datastoreItem xmlns:ds="http://schemas.openxmlformats.org/officeDocument/2006/customXml" ds:itemID="{D0FB876C-F00C-483B-BE88-7E8C601D733A}">
  <ds:schemaRefs>
    <ds:schemaRef ds:uri="http://schemas.openxmlformats.org/officeDocument/2006/bibliography"/>
  </ds:schemaRefs>
</ds:datastoreItem>
</file>

<file path=customXml/itemProps9.xml><?xml version="1.0" encoding="utf-8"?>
<ds:datastoreItem xmlns:ds="http://schemas.openxmlformats.org/officeDocument/2006/customXml" ds:itemID="{B10AF19E-9471-4875-9D01-401BEDE3F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3314</Words>
  <Characters>18928</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Harvanková Monika</cp:lastModifiedBy>
  <cp:revision>7</cp:revision>
  <cp:lastPrinted>2014-05-14T09:54:00Z</cp:lastPrinted>
  <dcterms:created xsi:type="dcterms:W3CDTF">2018-05-03T11:54:00Z</dcterms:created>
  <dcterms:modified xsi:type="dcterms:W3CDTF">2019-05-31T08:13:00Z</dcterms:modified>
</cp:coreProperties>
</file>