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5E31F632"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6152AC">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1AE62A08" w:rsidR="00F23FC9" w:rsidRPr="000F6082" w:rsidRDefault="00F23FC9" w:rsidP="00F23FC9">
      <w:pPr>
        <w:spacing w:before="240"/>
        <w:jc w:val="center"/>
        <w:rPr>
          <w:rFonts w:ascii="Arial" w:hAnsi="Arial" w:cs="Arial"/>
          <w:b/>
          <w:bCs/>
          <w:caps/>
          <w:color w:val="214F87"/>
          <w:sz w:val="44"/>
          <w:szCs w:val="44"/>
        </w:rPr>
      </w:pPr>
      <w:r w:rsidRPr="001F71AF">
        <w:rPr>
          <w:rFonts w:ascii="Arial" w:hAnsi="Arial" w:cs="Arial"/>
          <w:b/>
          <w:bCs/>
          <w:caps/>
          <w:color w:val="214F87"/>
          <w:sz w:val="44"/>
          <w:szCs w:val="44"/>
        </w:rPr>
        <w:t xml:space="preserve">PŘÍLOHA </w:t>
      </w:r>
      <w:r w:rsidR="000F6082" w:rsidRPr="001F71AF">
        <w:rPr>
          <w:rFonts w:ascii="Arial" w:hAnsi="Arial" w:cs="Arial"/>
          <w:b/>
          <w:bCs/>
          <w:caps/>
          <w:color w:val="214F87"/>
          <w:sz w:val="44"/>
          <w:szCs w:val="44"/>
        </w:rPr>
        <w:t>3</w:t>
      </w:r>
      <w:r w:rsidR="005251D1">
        <w:rPr>
          <w:rFonts w:ascii="Arial" w:hAnsi="Arial" w:cs="Arial"/>
          <w:b/>
          <w:bCs/>
          <w:caps/>
          <w:color w:val="214F87"/>
          <w:sz w:val="44"/>
          <w:szCs w:val="44"/>
        </w:rPr>
        <w:t>E</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36F198AA" w14:textId="77777777" w:rsidR="004B5937" w:rsidRPr="00B655D2" w:rsidRDefault="004B5937" w:rsidP="004B5937">
      <w:pPr>
        <w:pStyle w:val="Zkladnodstavec"/>
        <w:spacing w:before="360" w:after="120"/>
        <w:contextualSpacing/>
        <w:jc w:val="center"/>
        <w:rPr>
          <w:rFonts w:ascii="Arial" w:hAnsi="Arial" w:cs="Arial"/>
          <w:caps/>
          <w:color w:val="auto"/>
          <w:sz w:val="36"/>
          <w:szCs w:val="36"/>
        </w:rPr>
      </w:pPr>
      <w:r w:rsidRPr="00B655D2">
        <w:rPr>
          <w:rFonts w:ascii="Arial" w:hAnsi="Arial" w:cs="Arial"/>
          <w:caps/>
          <w:color w:val="auto"/>
          <w:sz w:val="36"/>
          <w:szCs w:val="36"/>
        </w:rPr>
        <w:t xml:space="preserve">81. výzva IROP </w:t>
      </w:r>
      <w:r w:rsidRPr="00B655D2">
        <w:rPr>
          <w:rFonts w:ascii="Arial" w:hAnsi="Arial" w:cs="Arial"/>
          <w:color w:val="auto"/>
          <w:sz w:val="36"/>
          <w:szCs w:val="36"/>
        </w:rPr>
        <w:t>– CESTOVNÍ RUCH – SC 4.4 (MRR)</w:t>
      </w:r>
    </w:p>
    <w:p w14:paraId="6D7A7E42" w14:textId="77777777" w:rsidR="004B5937" w:rsidRPr="00B655D2" w:rsidRDefault="004B5937" w:rsidP="004B5937">
      <w:pPr>
        <w:pStyle w:val="Zkladnodstavec"/>
        <w:spacing w:before="360" w:after="120"/>
        <w:contextualSpacing/>
        <w:jc w:val="center"/>
        <w:rPr>
          <w:rFonts w:ascii="Arial" w:hAnsi="Arial" w:cs="Arial"/>
          <w:caps/>
          <w:color w:val="auto"/>
          <w:sz w:val="40"/>
          <w:szCs w:val="40"/>
        </w:rPr>
      </w:pPr>
      <w:r w:rsidRPr="00B655D2">
        <w:rPr>
          <w:rFonts w:ascii="Arial" w:hAnsi="Arial" w:cs="Arial"/>
          <w:color w:val="auto"/>
          <w:sz w:val="36"/>
          <w:szCs w:val="36"/>
        </w:rPr>
        <w:t xml:space="preserve">82. VÝZVA IROP – CESTOVNÍ RUCH – SC </w:t>
      </w:r>
      <w:r w:rsidRPr="00B655D2">
        <w:rPr>
          <w:rFonts w:ascii="Arial" w:hAnsi="Arial" w:cs="Arial"/>
          <w:sz w:val="36"/>
          <w:szCs w:val="36"/>
        </w:rPr>
        <w:t>4.4</w:t>
      </w:r>
      <w:r w:rsidRPr="00B655D2">
        <w:rPr>
          <w:rFonts w:ascii="Arial" w:hAnsi="Arial" w:cs="Arial"/>
          <w:color w:val="auto"/>
          <w:sz w:val="36"/>
          <w:szCs w:val="36"/>
        </w:rPr>
        <w:t xml:space="preserve"> (PR)</w:t>
      </w:r>
    </w:p>
    <w:p w14:paraId="1417FFBD" w14:textId="6162CA1C" w:rsidR="002F71E3" w:rsidRDefault="002F71E3" w:rsidP="002F71E3">
      <w:pPr>
        <w:pStyle w:val="Zkladnodstavec"/>
        <w:spacing w:before="48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w:t>
      </w:r>
      <w:r w:rsidR="00544AEF">
        <w:rPr>
          <w:rFonts w:ascii="Arial" w:hAnsi="Arial" w:cs="Arial"/>
          <w:caps/>
          <w:color w:val="A6A6A6" w:themeColor="background1" w:themeShade="A6"/>
          <w:sz w:val="32"/>
          <w:szCs w:val="40"/>
        </w:rPr>
        <w:t>4</w:t>
      </w:r>
    </w:p>
    <w:p w14:paraId="7C2A074A" w14:textId="77777777" w:rsidR="00642B41" w:rsidRPr="004E1DC9" w:rsidRDefault="00642B41" w:rsidP="002F71E3">
      <w:pPr>
        <w:pStyle w:val="Zkladnodstavec"/>
        <w:spacing w:before="480" w:after="120"/>
        <w:jc w:val="center"/>
        <w:rPr>
          <w:rFonts w:ascii="Arial" w:hAnsi="Arial" w:cs="Arial"/>
          <w:caps/>
          <w:color w:val="A6A6A6" w:themeColor="background1" w:themeShade="A6"/>
          <w:sz w:val="32"/>
          <w:szCs w:val="40"/>
        </w:rPr>
      </w:pPr>
    </w:p>
    <w:p w14:paraId="0069E763" w14:textId="77BAAAEE" w:rsidR="006F7549" w:rsidRPr="0042247B" w:rsidRDefault="00A151C3" w:rsidP="002F71E3">
      <w:pPr>
        <w:keepNext/>
        <w:autoSpaceDE w:val="0"/>
        <w:autoSpaceDN w:val="0"/>
        <w:jc w:val="center"/>
        <w:rPr>
          <w:rFonts w:ascii="Arial" w:hAnsi="Arial" w:cs="Arial"/>
          <w:b/>
          <w:snapToGrid w:val="0"/>
          <w:sz w:val="28"/>
          <w:szCs w:val="28"/>
        </w:rPr>
      </w:pPr>
      <w:r w:rsidRPr="0042247B">
        <w:rPr>
          <w:rFonts w:ascii="Arial" w:hAnsi="Arial" w:cs="Arial"/>
          <w:b/>
          <w:snapToGrid w:val="0"/>
          <w:sz w:val="28"/>
          <w:szCs w:val="28"/>
        </w:rPr>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4EE09558"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6152AC">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5834EABD"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18CE2DA8"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definovaný neměnitelný účel vymezený v Rozhodnutí podle § 14 odst. 4 písm. d) rozpočtových pravidel.</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38BA53F5"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26ADA743" w:rsidR="0068431B" w:rsidRPr="0068431B" w:rsidRDefault="006152AC"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4F2C6F6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056FC6">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C95A18D"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336369FA"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07E567CD"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DE0B66"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E0B66">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29EAE839"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 xml:space="preserve">Příjemce je povinen nejpozději </w:t>
            </w:r>
            <w:bookmarkStart w:id="8" w:name="_Hlk97024462"/>
            <w:r w:rsidRPr="00DE0B66">
              <w:rPr>
                <w:rFonts w:ascii="Arial" w:hAnsi="Arial" w:cs="Arial"/>
                <w:snapToGrid w:val="0"/>
                <w:sz w:val="22"/>
                <w:szCs w:val="22"/>
              </w:rPr>
              <w:t xml:space="preserve">při podání závěrečné zprávy o realizaci projektu </w:t>
            </w:r>
            <w:bookmarkEnd w:id="8"/>
            <w:r w:rsidRPr="00DE0B66">
              <w:rPr>
                <w:rFonts w:ascii="Arial" w:hAnsi="Arial" w:cs="Arial"/>
                <w:snapToGrid w:val="0"/>
                <w:sz w:val="22"/>
                <w:szCs w:val="22"/>
              </w:rPr>
              <w:t>prokázat</w:t>
            </w:r>
            <w:r w:rsidR="0074213A" w:rsidRPr="00DE0B66">
              <w:rPr>
                <w:rFonts w:ascii="Arial" w:hAnsi="Arial" w:cs="Arial"/>
                <w:snapToGrid w:val="0"/>
                <w:sz w:val="22"/>
                <w:szCs w:val="22"/>
              </w:rPr>
              <w:t>,</w:t>
            </w:r>
            <w:r w:rsidRPr="00DE0B66">
              <w:rPr>
                <w:rFonts w:ascii="Arial" w:hAnsi="Arial" w:cs="Arial"/>
                <w:snapToGrid w:val="0"/>
                <w:sz w:val="22"/>
                <w:szCs w:val="22"/>
              </w:rPr>
              <w:t xml:space="preserve"> že indikátory </w:t>
            </w:r>
            <w:r w:rsidR="00A67B07" w:rsidRPr="00DE0B66">
              <w:rPr>
                <w:rFonts w:ascii="Arial" w:hAnsi="Arial" w:cs="Arial"/>
                <w:i/>
                <w:iCs/>
                <w:snapToGrid w:val="0"/>
                <w:sz w:val="22"/>
                <w:szCs w:val="22"/>
              </w:rPr>
              <w:t>I. – I</w:t>
            </w:r>
            <w:r w:rsidR="003A7BE9" w:rsidRPr="00DE0B66">
              <w:rPr>
                <w:rFonts w:ascii="Arial" w:hAnsi="Arial" w:cs="Arial"/>
                <w:i/>
                <w:iCs/>
                <w:snapToGrid w:val="0"/>
                <w:sz w:val="22"/>
                <w:szCs w:val="22"/>
              </w:rPr>
              <w:t>X</w:t>
            </w:r>
            <w:r w:rsidR="00A67B07" w:rsidRPr="00DE0B66">
              <w:rPr>
                <w:rFonts w:ascii="Arial" w:hAnsi="Arial" w:cs="Arial"/>
                <w:i/>
                <w:iCs/>
                <w:snapToGrid w:val="0"/>
                <w:sz w:val="22"/>
                <w:szCs w:val="22"/>
              </w:rPr>
              <w:t>.</w:t>
            </w:r>
            <w:r w:rsidR="00A67B07" w:rsidRPr="00DE0B66">
              <w:rPr>
                <w:rFonts w:ascii="Arial" w:hAnsi="Arial" w:cs="Arial"/>
                <w:snapToGrid w:val="0"/>
                <w:sz w:val="22"/>
                <w:szCs w:val="22"/>
              </w:rPr>
              <w:t xml:space="preserve"> </w:t>
            </w:r>
            <w:r w:rsidRPr="00DE0B66">
              <w:rPr>
                <w:rFonts w:ascii="Arial" w:hAnsi="Arial" w:cs="Arial"/>
                <w:snapToGrid w:val="0"/>
                <w:sz w:val="22"/>
                <w:szCs w:val="22"/>
              </w:rPr>
              <w:t>byly naplněny v termínu</w:t>
            </w:r>
            <w:r w:rsidR="00925C6E" w:rsidRPr="00DE0B66">
              <w:rPr>
                <w:rStyle w:val="Znakapoznpodarou"/>
                <w:rFonts w:ascii="Arial" w:hAnsi="Arial" w:cs="Arial"/>
                <w:snapToGrid w:val="0"/>
                <w:sz w:val="22"/>
                <w:szCs w:val="22"/>
              </w:rPr>
              <w:footnoteReference w:id="13"/>
            </w:r>
            <w:r w:rsidRPr="00DE0B66">
              <w:rPr>
                <w:rFonts w:ascii="Arial" w:hAnsi="Arial" w:cs="Arial"/>
                <w:snapToGrid w:val="0"/>
                <w:sz w:val="22"/>
                <w:szCs w:val="22"/>
              </w:rPr>
              <w:t xml:space="preserve"> a cílové hodnotě uvedené na Rozhodnutí / v MS2021+</w:t>
            </w:r>
            <w:r w:rsidRPr="00DE0B66">
              <w:rPr>
                <w:rStyle w:val="Znakapoznpodarou"/>
                <w:rFonts w:ascii="Arial" w:hAnsi="Arial" w:cs="Arial"/>
                <w:snapToGrid w:val="0"/>
                <w:sz w:val="22"/>
                <w:szCs w:val="22"/>
              </w:rPr>
              <w:footnoteReference w:id="14"/>
            </w:r>
            <w:r w:rsidRPr="00DE0B66">
              <w:rPr>
                <w:rFonts w:ascii="Arial" w:hAnsi="Arial" w:cs="Arial"/>
                <w:snapToGrid w:val="0"/>
                <w:sz w:val="22"/>
                <w:szCs w:val="22"/>
              </w:rPr>
              <w:t xml:space="preserve">. </w:t>
            </w:r>
          </w:p>
          <w:p w14:paraId="79F19E53" w14:textId="7D8EDE4D"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 xml:space="preserve">Naplnění </w:t>
            </w:r>
            <w:r w:rsidR="0074213A" w:rsidRPr="00DE0B66">
              <w:rPr>
                <w:rFonts w:ascii="Arial" w:hAnsi="Arial" w:cs="Arial"/>
                <w:snapToGrid w:val="0"/>
                <w:sz w:val="22"/>
                <w:szCs w:val="22"/>
              </w:rPr>
              <w:t xml:space="preserve">cílové hodnoty </w:t>
            </w:r>
            <w:r w:rsidRPr="00DE0B66">
              <w:rPr>
                <w:rFonts w:ascii="Arial" w:hAnsi="Arial" w:cs="Arial"/>
                <w:snapToGrid w:val="0"/>
                <w:sz w:val="22"/>
                <w:szCs w:val="22"/>
              </w:rPr>
              <w:t xml:space="preserve">indikátoru </w:t>
            </w:r>
            <w:r w:rsidR="003A7BE9" w:rsidRPr="00DE0B66">
              <w:rPr>
                <w:rFonts w:ascii="Arial" w:hAnsi="Arial" w:cs="Arial"/>
                <w:i/>
                <w:iCs/>
                <w:snapToGrid w:val="0"/>
                <w:sz w:val="22"/>
                <w:szCs w:val="22"/>
              </w:rPr>
              <w:t>X</w:t>
            </w:r>
            <w:r w:rsidRPr="00DE0B66">
              <w:rPr>
                <w:rFonts w:ascii="Arial" w:hAnsi="Arial" w:cs="Arial"/>
                <w:i/>
                <w:iCs/>
                <w:snapToGrid w:val="0"/>
                <w:sz w:val="22"/>
                <w:szCs w:val="22"/>
              </w:rPr>
              <w:t>.</w:t>
            </w:r>
            <w:r w:rsidRPr="00DE0B66">
              <w:rPr>
                <w:rFonts w:ascii="Arial" w:hAnsi="Arial" w:cs="Arial"/>
                <w:snapToGrid w:val="0"/>
                <w:sz w:val="22"/>
                <w:szCs w:val="22"/>
              </w:rPr>
              <w:t xml:space="preserve"> uvedené v MS2021+ je příjemce povinen vykázat při podání první Zprávy o</w:t>
            </w:r>
            <w:r w:rsidR="00AB53F1" w:rsidRPr="00DE0B66">
              <w:rPr>
                <w:rFonts w:ascii="Arial" w:hAnsi="Arial" w:cs="Arial"/>
                <w:snapToGrid w:val="0"/>
                <w:sz w:val="22"/>
                <w:szCs w:val="22"/>
              </w:rPr>
              <w:t> </w:t>
            </w:r>
            <w:r w:rsidRPr="00DE0B66">
              <w:rPr>
                <w:rFonts w:ascii="Arial" w:hAnsi="Arial" w:cs="Arial"/>
                <w:snapToGrid w:val="0"/>
                <w:sz w:val="22"/>
                <w:szCs w:val="22"/>
              </w:rPr>
              <w:t>udržitelnosti projektu.</w:t>
            </w:r>
          </w:p>
          <w:p w14:paraId="4553DF32" w14:textId="77777777" w:rsidR="009132E6" w:rsidRPr="00DE0B66" w:rsidRDefault="009132E6" w:rsidP="008D3A9E">
            <w:pPr>
              <w:keepNext/>
              <w:spacing w:before="120" w:after="120" w:line="271" w:lineRule="auto"/>
              <w:jc w:val="both"/>
              <w:rPr>
                <w:rFonts w:ascii="Arial" w:hAnsi="Arial" w:cs="Arial"/>
                <w:snapToGrid w:val="0"/>
                <w:sz w:val="22"/>
                <w:szCs w:val="22"/>
              </w:rPr>
            </w:pPr>
            <w:r w:rsidRPr="00DE0B66">
              <w:rPr>
                <w:rFonts w:ascii="Arial" w:hAnsi="Arial" w:cs="Arial"/>
                <w:snapToGrid w:val="0"/>
                <w:sz w:val="22"/>
                <w:szCs w:val="22"/>
              </w:rPr>
              <w:lastRenderedPageBreak/>
              <w:t>Indikátory:</w:t>
            </w:r>
          </w:p>
          <w:p w14:paraId="5B82A407"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910 201 – Nova či zmodernizovaná turistická infocentra</w:t>
            </w:r>
          </w:p>
          <w:p w14:paraId="3DDB839A"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910 301 – Vybudovaná nebo vybavená doprovodná infrastruktura pro turismus</w:t>
            </w:r>
          </w:p>
          <w:p w14:paraId="29547A5F"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910 601 – Vybudovaná nebo vybavená doprovodná infrastruktura pro vodní a vodáckou turistiku</w:t>
            </w:r>
          </w:p>
          <w:p w14:paraId="28E756AB"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305 002 – Počet pořízených informačních systémů</w:t>
            </w:r>
          </w:p>
          <w:p w14:paraId="4DF4B4E3"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910 501 - Počet vybudovaných naučných stezek</w:t>
            </w:r>
          </w:p>
          <w:p w14:paraId="3FCC4F57"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910 401 – Délka vybudované či rekonstruované sítě značení turistických tras</w:t>
            </w:r>
          </w:p>
          <w:p w14:paraId="1C0CA582"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740 010 – Parkovací místa pro vozidla</w:t>
            </w:r>
          </w:p>
          <w:p w14:paraId="2C362B18"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764 010 – Parkovací místa pro jízdní kola</w:t>
            </w:r>
          </w:p>
          <w:p w14:paraId="351FFA68"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323 000 - Snížení konečné spotřeby energie u podpořených subjektů</w:t>
            </w:r>
          </w:p>
          <w:p w14:paraId="26D63496"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910 052 - Počet návštěvníků podpořených lokalit v oblasti</w:t>
            </w:r>
          </w:p>
          <w:p w14:paraId="5001E994" w14:textId="77777777"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Pro příjemce jsou závazné pouze indikátory uvedené v Rozhodnutí.</w:t>
            </w:r>
          </w:p>
          <w:p w14:paraId="746ABC43" w14:textId="77777777" w:rsidR="009132E6" w:rsidRPr="00DE0B66"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DE0B66" w:rsidRDefault="00EB7FDB" w:rsidP="0042247B">
            <w:pPr>
              <w:spacing w:before="120" w:after="120" w:line="271" w:lineRule="auto"/>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lastRenderedPageBreak/>
              <w:t>Výše f</w:t>
            </w:r>
            <w:r w:rsidR="009132E6" w:rsidRPr="00DE0B66">
              <w:rPr>
                <w:rFonts w:ascii="Arial" w:hAnsi="Arial" w:cs="Arial"/>
                <w:snapToGrid w:val="0"/>
                <w:sz w:val="22"/>
                <w:szCs w:val="22"/>
                <w:lang w:eastAsia="zh-CN" w:bidi="ar"/>
              </w:rPr>
              <w:t>inanční oprav</w:t>
            </w:r>
            <w:r w:rsidRPr="00DE0B66">
              <w:rPr>
                <w:rFonts w:ascii="Arial" w:hAnsi="Arial" w:cs="Arial"/>
                <w:snapToGrid w:val="0"/>
                <w:sz w:val="22"/>
                <w:szCs w:val="22"/>
                <w:lang w:eastAsia="zh-CN" w:bidi="ar"/>
              </w:rPr>
              <w:t>y při nenaplnění cílové hodnoty indikátorů</w:t>
            </w:r>
            <w:r w:rsidR="009132E6" w:rsidRPr="00DE0B66">
              <w:rPr>
                <w:rFonts w:ascii="Arial" w:hAnsi="Arial" w:cs="Arial"/>
                <w:snapToGrid w:val="0"/>
                <w:sz w:val="22"/>
                <w:szCs w:val="22"/>
                <w:lang w:eastAsia="zh-CN" w:bidi="ar"/>
              </w:rPr>
              <w:t xml:space="preserve"> bude vyčíslena v rozmezí 0–100 %</w:t>
            </w:r>
            <w:r w:rsidRPr="00DE0B66">
              <w:rPr>
                <w:rFonts w:ascii="Arial" w:hAnsi="Arial" w:cs="Arial"/>
                <w:snapToGrid w:val="0"/>
                <w:sz w:val="22"/>
                <w:szCs w:val="22"/>
                <w:lang w:eastAsia="zh-CN" w:bidi="ar"/>
              </w:rPr>
              <w:t>.</w:t>
            </w:r>
            <w:r w:rsidR="000C678D" w:rsidRPr="00DE0B66">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K</w:t>
            </w:r>
            <w:r w:rsidR="009132E6" w:rsidRPr="00DE0B66">
              <w:rPr>
                <w:rFonts w:ascii="Arial" w:hAnsi="Arial" w:cs="Arial"/>
                <w:snapToGrid w:val="0"/>
                <w:sz w:val="22"/>
                <w:szCs w:val="22"/>
                <w:lang w:eastAsia="zh-CN" w:bidi="ar"/>
              </w:rPr>
              <w:t xml:space="preserve">onkrétní výše </w:t>
            </w:r>
            <w:r w:rsidRPr="00DE0B66">
              <w:rPr>
                <w:rFonts w:ascii="Arial" w:hAnsi="Arial" w:cs="Arial"/>
                <w:snapToGrid w:val="0"/>
                <w:sz w:val="22"/>
                <w:szCs w:val="22"/>
                <w:lang w:eastAsia="zh-CN" w:bidi="ar"/>
              </w:rPr>
              <w:t>je stanovena podle následujících pravidel</w:t>
            </w:r>
            <w:r w:rsidR="009132E6" w:rsidRPr="00DE0B66">
              <w:rPr>
                <w:rFonts w:ascii="Arial" w:hAnsi="Arial" w:cs="Arial"/>
                <w:snapToGrid w:val="0"/>
                <w:sz w:val="22"/>
                <w:szCs w:val="22"/>
                <w:lang w:eastAsia="zh-CN" w:bidi="ar"/>
              </w:rPr>
              <w:t>:</w:t>
            </w:r>
          </w:p>
          <w:p w14:paraId="69948B08" w14:textId="4E981297" w:rsidR="009132E6" w:rsidRPr="00DE0B66"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t>U</w:t>
            </w:r>
            <w:r w:rsidR="000C678D" w:rsidRPr="00DE0B66">
              <w:rPr>
                <w:rFonts w:ascii="Arial" w:hAnsi="Arial" w:cs="Arial"/>
                <w:snapToGrid w:val="0"/>
                <w:sz w:val="22"/>
                <w:szCs w:val="22"/>
                <w:lang w:eastAsia="zh-CN" w:bidi="ar"/>
              </w:rPr>
              <w:t xml:space="preserve"> </w:t>
            </w:r>
            <w:r w:rsidR="00866C89" w:rsidRPr="00DE0B66">
              <w:rPr>
                <w:rFonts w:ascii="Arial" w:hAnsi="Arial" w:cs="Arial"/>
                <w:snapToGrid w:val="0"/>
                <w:sz w:val="22"/>
                <w:szCs w:val="22"/>
                <w:lang w:eastAsia="zh-CN" w:bidi="ar"/>
              </w:rPr>
              <w:t>indikátorů</w:t>
            </w:r>
            <w:r w:rsidRPr="00DE0B66">
              <w:rPr>
                <w:rFonts w:ascii="Arial" w:hAnsi="Arial" w:cs="Arial"/>
                <w:snapToGrid w:val="0"/>
                <w:sz w:val="22"/>
                <w:szCs w:val="22"/>
                <w:lang w:eastAsia="zh-CN" w:bidi="ar"/>
              </w:rPr>
              <w:t xml:space="preserve"> bez stanoveného tolerančního pásma (indikátor</w:t>
            </w:r>
            <w:r w:rsidR="00866C89" w:rsidRPr="00DE0B66">
              <w:rPr>
                <w:rFonts w:ascii="Arial" w:hAnsi="Arial" w:cs="Arial"/>
                <w:snapToGrid w:val="0"/>
                <w:sz w:val="22"/>
                <w:szCs w:val="22"/>
                <w:lang w:eastAsia="zh-CN" w:bidi="ar"/>
              </w:rPr>
              <w:t xml:space="preserve"> </w:t>
            </w:r>
            <w:r w:rsidR="009132E6" w:rsidRPr="00DE0B66">
              <w:rPr>
                <w:rFonts w:ascii="Arial" w:hAnsi="Arial" w:cs="Arial"/>
                <w:i/>
                <w:iCs/>
                <w:snapToGrid w:val="0"/>
                <w:sz w:val="22"/>
                <w:szCs w:val="22"/>
                <w:lang w:eastAsia="zh-CN" w:bidi="ar"/>
              </w:rPr>
              <w:t>I.</w:t>
            </w:r>
            <w:r w:rsidR="000C678D" w:rsidRPr="00DE0B66">
              <w:rPr>
                <w:rFonts w:ascii="Arial" w:hAnsi="Arial" w:cs="Arial"/>
                <w:snapToGrid w:val="0"/>
                <w:sz w:val="22"/>
                <w:szCs w:val="22"/>
                <w:lang w:eastAsia="zh-CN" w:bidi="ar"/>
              </w:rPr>
              <w:t xml:space="preserve"> a </w:t>
            </w:r>
            <w:r w:rsidR="003A7BE9" w:rsidRPr="00DE0B66">
              <w:rPr>
                <w:rFonts w:ascii="Arial" w:hAnsi="Arial" w:cs="Arial"/>
                <w:i/>
                <w:iCs/>
                <w:snapToGrid w:val="0"/>
                <w:sz w:val="22"/>
                <w:szCs w:val="22"/>
                <w:lang w:eastAsia="zh-CN" w:bidi="ar"/>
              </w:rPr>
              <w:t>V</w:t>
            </w:r>
            <w:r w:rsidR="00277403" w:rsidRPr="00DE0B66">
              <w:rPr>
                <w:rFonts w:ascii="Arial" w:hAnsi="Arial" w:cs="Arial"/>
                <w:i/>
                <w:iCs/>
                <w:snapToGrid w:val="0"/>
                <w:sz w:val="22"/>
                <w:szCs w:val="22"/>
                <w:lang w:eastAsia="zh-CN" w:bidi="ar"/>
              </w:rPr>
              <w:t>.</w:t>
            </w:r>
            <w:r w:rsidRPr="00DE0B66">
              <w:rPr>
                <w:rFonts w:ascii="Arial" w:hAnsi="Arial" w:cs="Arial"/>
                <w:snapToGrid w:val="0"/>
                <w:sz w:val="22"/>
                <w:szCs w:val="22"/>
                <w:lang w:eastAsia="zh-CN" w:bidi="ar"/>
              </w:rPr>
              <w:t>)</w:t>
            </w:r>
            <w:r w:rsidR="009132E6" w:rsidRPr="00DE0B66">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 xml:space="preserve">bude stanovena finanční oprava </w:t>
            </w:r>
            <w:r w:rsidR="009132E6" w:rsidRPr="00DE0B66">
              <w:rPr>
                <w:rFonts w:ascii="Arial" w:hAnsi="Arial" w:cs="Arial"/>
                <w:snapToGrid w:val="0"/>
                <w:sz w:val="22"/>
                <w:szCs w:val="22"/>
                <w:lang w:eastAsia="zh-CN" w:bidi="ar"/>
              </w:rPr>
              <w:t>v poměrné výši zohledňující dosaženou hodnotu indikátoru</w:t>
            </w:r>
            <w:r w:rsidRPr="00DE0B66">
              <w:rPr>
                <w:rFonts w:ascii="Arial" w:hAnsi="Arial" w:cs="Arial"/>
                <w:snapToGrid w:val="0"/>
                <w:sz w:val="22"/>
                <w:szCs w:val="22"/>
                <w:lang w:eastAsia="zh-CN" w:bidi="ar"/>
              </w:rPr>
              <w:t xml:space="preserve"> k Rozhodnému datu a cílovou hodnotu indikátoru.</w:t>
            </w:r>
          </w:p>
          <w:p w14:paraId="02A69AF6" w14:textId="32F728AF" w:rsidR="009132E6" w:rsidRPr="00DE0B66"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DE0B66">
              <w:rPr>
                <w:rFonts w:ascii="Arial" w:hAnsi="Arial" w:cs="Arial"/>
                <w:snapToGrid w:val="0"/>
                <w:sz w:val="22"/>
                <w:szCs w:val="22"/>
                <w:lang w:eastAsia="zh-CN" w:bidi="ar"/>
              </w:rPr>
              <w:lastRenderedPageBreak/>
              <w:t>V ostatních případech bude finanční oprava stanovena</w:t>
            </w:r>
            <w:r w:rsidR="009132E6" w:rsidRPr="00DE0B66">
              <w:rPr>
                <w:rFonts w:ascii="Arial" w:hAnsi="Arial" w:cs="Arial"/>
                <w:snapToGrid w:val="0"/>
                <w:sz w:val="22"/>
                <w:szCs w:val="22"/>
                <w:lang w:eastAsia="zh-CN" w:bidi="ar"/>
              </w:rPr>
              <w:t xml:space="preserve"> v poměrné výši zohledňující </w:t>
            </w:r>
            <w:r w:rsidRPr="00DE0B66">
              <w:rPr>
                <w:rFonts w:ascii="Arial" w:hAnsi="Arial" w:cs="Arial"/>
                <w:snapToGrid w:val="0"/>
                <w:sz w:val="22"/>
                <w:szCs w:val="22"/>
                <w:lang w:eastAsia="zh-CN" w:bidi="ar"/>
              </w:rPr>
              <w:t>dosaženou hodnotu indikátoru k Rozhodnému datu a </w:t>
            </w:r>
            <w:r w:rsidR="009132E6" w:rsidRPr="00DE0B66">
              <w:rPr>
                <w:rFonts w:ascii="Arial" w:hAnsi="Arial" w:cs="Arial"/>
                <w:snapToGrid w:val="0"/>
                <w:sz w:val="22"/>
                <w:szCs w:val="22"/>
                <w:lang w:eastAsia="zh-CN" w:bidi="ar"/>
              </w:rPr>
              <w:t xml:space="preserve">minimální hranici tolerančního pásma </w:t>
            </w:r>
            <w:r w:rsidR="00925C6E" w:rsidRPr="00DE0B66">
              <w:rPr>
                <w:rFonts w:ascii="Arial" w:hAnsi="Arial" w:cs="Arial"/>
                <w:snapToGrid w:val="0"/>
                <w:sz w:val="22"/>
                <w:szCs w:val="22"/>
                <w:lang w:eastAsia="zh-CN" w:bidi="ar"/>
              </w:rPr>
              <w:t>indikátoru</w:t>
            </w:r>
            <w:r w:rsidRPr="00DE0B66">
              <w:rPr>
                <w:rFonts w:ascii="Arial" w:hAnsi="Arial" w:cs="Arial"/>
                <w:snapToGrid w:val="0"/>
                <w:sz w:val="22"/>
                <w:szCs w:val="22"/>
                <w:lang w:eastAsia="zh-CN" w:bidi="ar"/>
              </w:rPr>
              <w:t xml:space="preserve"> v případě</w:t>
            </w:r>
            <w:r w:rsidR="009132E6" w:rsidRPr="00DE0B66">
              <w:rPr>
                <w:rFonts w:ascii="Arial" w:hAnsi="Arial" w:cs="Arial"/>
                <w:snapToGrid w:val="0"/>
                <w:sz w:val="22"/>
                <w:szCs w:val="22"/>
                <w:lang w:eastAsia="zh-CN" w:bidi="ar"/>
              </w:rPr>
              <w:t>,</w:t>
            </w:r>
            <w:r w:rsidRPr="00DE0B66">
              <w:rPr>
                <w:rFonts w:ascii="Arial" w:hAnsi="Arial" w:cs="Arial"/>
                <w:snapToGrid w:val="0"/>
                <w:sz w:val="22"/>
                <w:szCs w:val="22"/>
                <w:lang w:eastAsia="zh-CN" w:bidi="ar"/>
              </w:rPr>
              <w:t xml:space="preserve"> kdy nedojde k naplnění cílové hodnoty u indikátoru:</w:t>
            </w:r>
          </w:p>
          <w:p w14:paraId="42B9B829" w14:textId="77777777" w:rsidR="003A7BE9" w:rsidRPr="00DE0B66" w:rsidRDefault="003A7BE9" w:rsidP="003A7BE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E0B66">
              <w:rPr>
                <w:rFonts w:ascii="Arial" w:hAnsi="Arial" w:cs="Arial"/>
                <w:i/>
                <w:iCs/>
                <w:snapToGrid w:val="0"/>
                <w:sz w:val="22"/>
                <w:szCs w:val="22"/>
                <w:lang w:eastAsia="zh-CN" w:bidi="ar"/>
              </w:rPr>
              <w:t>VI.</w:t>
            </w:r>
            <w:r w:rsidRPr="00DE0B66">
              <w:rPr>
                <w:rFonts w:ascii="Arial" w:hAnsi="Arial" w:cs="Arial"/>
                <w:snapToGrid w:val="0"/>
                <w:sz w:val="22"/>
                <w:szCs w:val="22"/>
                <w:lang w:eastAsia="zh-CN" w:bidi="ar"/>
              </w:rPr>
              <w:t xml:space="preserve"> na 90 % a více,</w:t>
            </w:r>
          </w:p>
          <w:p w14:paraId="69DAD575" w14:textId="77777777" w:rsidR="003A7BE9" w:rsidRPr="00DE0B66" w:rsidRDefault="003A7BE9" w:rsidP="003A7BE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E0B66">
              <w:rPr>
                <w:rFonts w:ascii="Arial" w:hAnsi="Arial" w:cs="Arial"/>
                <w:i/>
                <w:iCs/>
                <w:snapToGrid w:val="0"/>
                <w:sz w:val="22"/>
                <w:szCs w:val="22"/>
                <w:lang w:eastAsia="zh-CN" w:bidi="ar"/>
              </w:rPr>
              <w:t xml:space="preserve">VII. </w:t>
            </w:r>
            <w:r w:rsidRPr="00DE0B66">
              <w:rPr>
                <w:rFonts w:ascii="Arial" w:hAnsi="Arial" w:cs="Arial"/>
                <w:snapToGrid w:val="0"/>
                <w:sz w:val="22"/>
                <w:szCs w:val="22"/>
                <w:lang w:eastAsia="zh-CN" w:bidi="ar"/>
              </w:rPr>
              <w:t>a</w:t>
            </w:r>
            <w:r w:rsidRPr="00DE0B66">
              <w:rPr>
                <w:rFonts w:ascii="Arial" w:hAnsi="Arial" w:cs="Arial"/>
                <w:i/>
                <w:iCs/>
                <w:snapToGrid w:val="0"/>
                <w:sz w:val="22"/>
                <w:szCs w:val="22"/>
                <w:lang w:eastAsia="zh-CN" w:bidi="ar"/>
              </w:rPr>
              <w:t xml:space="preserve"> VIII.</w:t>
            </w:r>
            <w:r w:rsidRPr="00DE0B66">
              <w:rPr>
                <w:rFonts w:ascii="Arial" w:hAnsi="Arial" w:cs="Arial"/>
                <w:snapToGrid w:val="0"/>
                <w:sz w:val="22"/>
                <w:szCs w:val="22"/>
                <w:lang w:eastAsia="zh-CN" w:bidi="ar"/>
              </w:rPr>
              <w:t xml:space="preserve"> na 95 % a více,</w:t>
            </w:r>
          </w:p>
          <w:p w14:paraId="0B3BDE2C" w14:textId="77777777" w:rsidR="003A7BE9" w:rsidRPr="00DE0B66" w:rsidRDefault="003A7BE9" w:rsidP="003A7BE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E0B66">
              <w:rPr>
                <w:rFonts w:ascii="Arial" w:hAnsi="Arial" w:cs="Arial"/>
                <w:i/>
                <w:iCs/>
                <w:snapToGrid w:val="0"/>
                <w:sz w:val="22"/>
                <w:szCs w:val="22"/>
                <w:lang w:eastAsia="zh-CN" w:bidi="ar"/>
              </w:rPr>
              <w:t>IX.</w:t>
            </w:r>
            <w:r w:rsidRPr="00DE0B66">
              <w:rPr>
                <w:rFonts w:ascii="Arial" w:hAnsi="Arial" w:cs="Arial"/>
                <w:snapToGrid w:val="0"/>
                <w:sz w:val="22"/>
                <w:szCs w:val="22"/>
                <w:lang w:eastAsia="zh-CN" w:bidi="ar"/>
              </w:rPr>
              <w:t xml:space="preserve"> na 95 % a více z rozdílu mezi výchozí a cílovou hodnotou,</w:t>
            </w:r>
          </w:p>
          <w:p w14:paraId="12C6EA58" w14:textId="77777777" w:rsidR="003A7BE9" w:rsidRPr="00DE0B66" w:rsidRDefault="003A7BE9" w:rsidP="003A7BE9">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DE0B66">
              <w:rPr>
                <w:rFonts w:ascii="Arial" w:hAnsi="Arial" w:cs="Arial"/>
                <w:i/>
                <w:iCs/>
                <w:snapToGrid w:val="0"/>
                <w:sz w:val="22"/>
                <w:szCs w:val="22"/>
                <w:lang w:eastAsia="zh-CN" w:bidi="ar"/>
              </w:rPr>
              <w:t>X</w:t>
            </w:r>
            <w:r w:rsidRPr="00DE0B66">
              <w:rPr>
                <w:rFonts w:ascii="Arial" w:eastAsiaTheme="minorEastAsia" w:hAnsi="Arial" w:cs="Arial"/>
                <w:i/>
                <w:iCs/>
                <w:snapToGrid w:val="0"/>
                <w:sz w:val="22"/>
                <w:szCs w:val="22"/>
                <w:lang w:eastAsia="zh-CN" w:bidi="ar"/>
              </w:rPr>
              <w:t xml:space="preserve">. </w:t>
            </w:r>
            <w:r w:rsidRPr="00DE0B66">
              <w:rPr>
                <w:rFonts w:ascii="Arial" w:eastAsiaTheme="minorEastAsia" w:hAnsi="Arial" w:cs="Arial"/>
                <w:snapToGrid w:val="0"/>
                <w:sz w:val="22"/>
                <w:szCs w:val="22"/>
                <w:lang w:eastAsia="zh-CN" w:bidi="ar"/>
              </w:rPr>
              <w:t xml:space="preserve">za období </w:t>
            </w:r>
            <w:r w:rsidRPr="00DE0B66">
              <w:rPr>
                <w:rFonts w:ascii="Arial" w:eastAsiaTheme="minorEastAsia" w:hAnsi="Arial" w:cs="Arial"/>
                <w:sz w:val="22"/>
                <w:szCs w:val="22"/>
              </w:rPr>
              <w:t>prvního roku udržitelnosti</w:t>
            </w:r>
            <w:r w:rsidRPr="00DE0B66">
              <w:rPr>
                <w:rFonts w:ascii="Arial" w:eastAsiaTheme="minorEastAsia" w:hAnsi="Arial" w:cs="Arial"/>
                <w:snapToGrid w:val="0"/>
                <w:sz w:val="22"/>
                <w:szCs w:val="22"/>
                <w:lang w:eastAsia="zh-CN" w:bidi="ar"/>
              </w:rPr>
              <w:t xml:space="preserve"> na 60 % a více.</w:t>
            </w:r>
          </w:p>
          <w:p w14:paraId="408BDE7F" w14:textId="6E7BA759" w:rsidR="009132E6" w:rsidRPr="00DE0B66" w:rsidRDefault="009132E6" w:rsidP="0074213A">
            <w:pPr>
              <w:spacing w:before="120" w:after="120" w:line="271" w:lineRule="auto"/>
              <w:jc w:val="both"/>
              <w:rPr>
                <w:rFonts w:ascii="Arial" w:hAnsi="Arial" w:cs="Arial"/>
                <w:sz w:val="22"/>
                <w:szCs w:val="22"/>
              </w:rPr>
            </w:pPr>
            <w:r w:rsidRPr="00DE0B66">
              <w:rPr>
                <w:rFonts w:ascii="Arial" w:hAnsi="Arial" w:cs="Arial"/>
                <w:snapToGrid w:val="0"/>
                <w:sz w:val="22"/>
                <w:szCs w:val="22"/>
              </w:rPr>
              <w:t>Překročení</w:t>
            </w:r>
            <w:r w:rsidR="00925C6E" w:rsidRPr="00DE0B66">
              <w:rPr>
                <w:rStyle w:val="Znakapoznpodarou"/>
                <w:rFonts w:ascii="Arial" w:hAnsi="Arial" w:cs="Arial"/>
                <w:snapToGrid w:val="0"/>
                <w:sz w:val="22"/>
                <w:szCs w:val="22"/>
              </w:rPr>
              <w:footnoteReference w:id="15"/>
            </w:r>
            <w:r w:rsidRPr="00DE0B66">
              <w:rPr>
                <w:rFonts w:ascii="Arial" w:hAnsi="Arial" w:cs="Arial"/>
                <w:snapToGrid w:val="0"/>
                <w:sz w:val="22"/>
                <w:szCs w:val="22"/>
              </w:rPr>
              <w:t xml:space="preserve"> cílové hodnoty indikátorů nepodléhá finanční opravě</w:t>
            </w:r>
            <w:r w:rsidR="002F624E" w:rsidRPr="00DE0B66">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lastRenderedPageBreak/>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DE0B66"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E0B66">
              <w:rPr>
                <w:rFonts w:ascii="Arial" w:hAnsi="Arial" w:cs="Arial"/>
                <w:b/>
                <w:bCs/>
                <w:snapToGrid w:val="0"/>
                <w:sz w:val="22"/>
                <w:szCs w:val="22"/>
              </w:rPr>
              <w:t>Udržení indikátorů</w:t>
            </w:r>
          </w:p>
        </w:tc>
      </w:tr>
      <w:tr w:rsidR="009132E6" w:rsidRPr="00BF657C" w14:paraId="4B0E91EF" w14:textId="77777777" w:rsidTr="0059122B">
        <w:trPr>
          <w:trHeight w:val="1124"/>
        </w:trPr>
        <w:tc>
          <w:tcPr>
            <w:tcW w:w="4533" w:type="dxa"/>
          </w:tcPr>
          <w:p w14:paraId="1A11AAB3" w14:textId="0BEC2D61"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 xml:space="preserve">Příjemce je povinen v době udržitelnosti </w:t>
            </w:r>
            <w:r w:rsidR="00EB7FDB" w:rsidRPr="00DE0B66">
              <w:rPr>
                <w:rFonts w:ascii="Arial" w:hAnsi="Arial" w:cs="Arial"/>
                <w:snapToGrid w:val="0"/>
                <w:sz w:val="22"/>
                <w:szCs w:val="22"/>
              </w:rPr>
              <w:t xml:space="preserve">přinejmenším zachovat výši uvedených indikátorů </w:t>
            </w:r>
            <w:r w:rsidR="00925C6E" w:rsidRPr="00DE0B66">
              <w:rPr>
                <w:rFonts w:ascii="Arial" w:hAnsi="Arial" w:cs="Arial"/>
                <w:snapToGrid w:val="0"/>
                <w:sz w:val="22"/>
                <w:szCs w:val="22"/>
              </w:rPr>
              <w:t>dosaženou k Rozhodnému datu</w:t>
            </w:r>
            <w:r w:rsidRPr="00DE0B66">
              <w:rPr>
                <w:rFonts w:ascii="Arial" w:hAnsi="Arial" w:cs="Arial"/>
                <w:snapToGrid w:val="0"/>
                <w:sz w:val="22"/>
                <w:szCs w:val="22"/>
              </w:rPr>
              <w:t>.</w:t>
            </w:r>
            <w:r w:rsidR="00EB7FDB" w:rsidRPr="00DE0B66">
              <w:rPr>
                <w:rStyle w:val="Znakapoznpodarou"/>
                <w:rFonts w:ascii="Arial" w:hAnsi="Arial" w:cs="Arial"/>
                <w:snapToGrid w:val="0"/>
                <w:sz w:val="22"/>
                <w:szCs w:val="22"/>
              </w:rPr>
              <w:footnoteReference w:id="16"/>
            </w:r>
          </w:p>
          <w:p w14:paraId="14AB43D3" w14:textId="77777777" w:rsidR="00277403" w:rsidRPr="00DE0B66" w:rsidRDefault="00277403" w:rsidP="00277403">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Indikátory:</w:t>
            </w:r>
          </w:p>
          <w:p w14:paraId="655A8CE8"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910 201 – Nova či zmodernizovaná turistická infocentra</w:t>
            </w:r>
          </w:p>
          <w:p w14:paraId="5DDC862F"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910 301 – Vybudovaná nebo vybavená doprovodná infrastruktura pro turismus</w:t>
            </w:r>
          </w:p>
          <w:p w14:paraId="7014941C"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910 601 – Vybudovaná nebo vybavená doprovodná infrastruktura pro vodní a vodáckou turistiku</w:t>
            </w:r>
          </w:p>
          <w:p w14:paraId="6082EA9C"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305 002 – Počet pořízených informačních systémů</w:t>
            </w:r>
          </w:p>
          <w:p w14:paraId="196F4701"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910 501 - Počet vybudovaných naučných stezek</w:t>
            </w:r>
          </w:p>
          <w:p w14:paraId="5D03AD28"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lastRenderedPageBreak/>
              <w:t>910 401 – Délka vybudované či rekonstruované sítě značení turistických tras</w:t>
            </w:r>
          </w:p>
          <w:p w14:paraId="7116AF6B"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740 010 – Parkovací místa pro vozidla</w:t>
            </w:r>
          </w:p>
          <w:p w14:paraId="0E549E8D"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764 010 – Parkovací místa pro jízdní kola</w:t>
            </w:r>
          </w:p>
          <w:p w14:paraId="5F53324E"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323 000 - Snížení konečné spotřeby energie u podpořených subjektů</w:t>
            </w:r>
          </w:p>
          <w:p w14:paraId="15BDC530"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910 052 - Počet návštěvníků podpořených lokalit v oblasti</w:t>
            </w:r>
          </w:p>
          <w:p w14:paraId="2BA0D56F" w14:textId="77777777"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DE0B66" w:rsidRDefault="00A90CCF" w:rsidP="0042247B">
            <w:pPr>
              <w:spacing w:before="120" w:after="120" w:line="271" w:lineRule="auto"/>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lastRenderedPageBreak/>
              <w:t>Výše f</w:t>
            </w:r>
            <w:r w:rsidR="009132E6" w:rsidRPr="00DE0B66">
              <w:rPr>
                <w:rFonts w:ascii="Arial" w:hAnsi="Arial" w:cs="Arial"/>
                <w:snapToGrid w:val="0"/>
                <w:sz w:val="22"/>
                <w:szCs w:val="22"/>
                <w:lang w:eastAsia="zh-CN" w:bidi="ar"/>
              </w:rPr>
              <w:t>inanční oprav</w:t>
            </w:r>
            <w:r w:rsidRPr="00DE0B66">
              <w:rPr>
                <w:rFonts w:ascii="Arial" w:hAnsi="Arial" w:cs="Arial"/>
                <w:snapToGrid w:val="0"/>
                <w:sz w:val="22"/>
                <w:szCs w:val="22"/>
                <w:lang w:eastAsia="zh-CN" w:bidi="ar"/>
              </w:rPr>
              <w:t>y při neudržení dosažené hodnoty indikátorů k Rozhodnému datu</w:t>
            </w:r>
            <w:r w:rsidR="009132E6" w:rsidRPr="00DE0B66">
              <w:rPr>
                <w:rFonts w:ascii="Arial" w:hAnsi="Arial" w:cs="Arial"/>
                <w:snapToGrid w:val="0"/>
                <w:sz w:val="22"/>
                <w:szCs w:val="22"/>
                <w:lang w:eastAsia="zh-CN" w:bidi="ar"/>
              </w:rPr>
              <w:t xml:space="preserve"> bude vyčíslena v rozmezí 0–100 %</w:t>
            </w:r>
            <w:r w:rsidRPr="00DE0B66">
              <w:rPr>
                <w:rFonts w:ascii="Arial" w:hAnsi="Arial" w:cs="Arial"/>
                <w:snapToGrid w:val="0"/>
                <w:sz w:val="22"/>
                <w:szCs w:val="22"/>
                <w:lang w:eastAsia="zh-CN" w:bidi="ar"/>
              </w:rPr>
              <w:t>.</w:t>
            </w:r>
            <w:r w:rsidR="009132E6" w:rsidRPr="00DE0B66">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K</w:t>
            </w:r>
            <w:r w:rsidR="009132E6" w:rsidRPr="00DE0B66">
              <w:rPr>
                <w:rFonts w:ascii="Arial" w:hAnsi="Arial" w:cs="Arial"/>
                <w:snapToGrid w:val="0"/>
                <w:sz w:val="22"/>
                <w:szCs w:val="22"/>
                <w:lang w:eastAsia="zh-CN" w:bidi="ar"/>
              </w:rPr>
              <w:t xml:space="preserve">onkrétní výše </w:t>
            </w:r>
            <w:r w:rsidRPr="00DE0B66">
              <w:rPr>
                <w:rFonts w:ascii="Arial" w:hAnsi="Arial" w:cs="Arial"/>
                <w:snapToGrid w:val="0"/>
                <w:sz w:val="22"/>
                <w:szCs w:val="22"/>
                <w:lang w:eastAsia="zh-CN" w:bidi="ar"/>
              </w:rPr>
              <w:t>je stanovena podle následujících pravidel</w:t>
            </w:r>
            <w:r w:rsidR="009132E6" w:rsidRPr="00DE0B66">
              <w:rPr>
                <w:rFonts w:ascii="Arial" w:hAnsi="Arial" w:cs="Arial"/>
                <w:snapToGrid w:val="0"/>
                <w:sz w:val="22"/>
                <w:szCs w:val="22"/>
                <w:lang w:eastAsia="zh-CN" w:bidi="ar"/>
              </w:rPr>
              <w:t>:</w:t>
            </w:r>
          </w:p>
          <w:p w14:paraId="65BB193C" w14:textId="5A97BA09" w:rsidR="009132E6" w:rsidRPr="00DE0B66"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t>U</w:t>
            </w:r>
            <w:r w:rsidR="00351B32" w:rsidRPr="00DE0B66">
              <w:rPr>
                <w:rFonts w:ascii="Arial" w:hAnsi="Arial" w:cs="Arial"/>
                <w:snapToGrid w:val="0"/>
                <w:sz w:val="22"/>
                <w:szCs w:val="22"/>
                <w:lang w:eastAsia="zh-CN" w:bidi="ar"/>
              </w:rPr>
              <w:t xml:space="preserve"> indikátorů</w:t>
            </w:r>
            <w:r w:rsidRPr="00DE0B66">
              <w:rPr>
                <w:rFonts w:ascii="Arial" w:hAnsi="Arial" w:cs="Arial"/>
                <w:snapToGrid w:val="0"/>
                <w:sz w:val="22"/>
                <w:szCs w:val="22"/>
                <w:lang w:eastAsia="zh-CN" w:bidi="ar"/>
              </w:rPr>
              <w:t>, u kterých došlo k aplikaci finanční opravy podle bodu 6</w:t>
            </w:r>
            <w:r w:rsidR="009B58A6" w:rsidRPr="00DE0B66">
              <w:rPr>
                <w:rFonts w:ascii="Arial" w:hAnsi="Arial" w:cs="Arial"/>
                <w:snapToGrid w:val="0"/>
                <w:sz w:val="22"/>
                <w:szCs w:val="22"/>
                <w:lang w:eastAsia="zh-CN" w:bidi="ar"/>
              </w:rPr>
              <w:t xml:space="preserve"> (</w:t>
            </w:r>
            <w:r w:rsidR="003A7BE9" w:rsidRPr="00DE0B66">
              <w:rPr>
                <w:rFonts w:ascii="Arial" w:hAnsi="Arial" w:cs="Arial"/>
                <w:snapToGrid w:val="0"/>
                <w:sz w:val="22"/>
                <w:szCs w:val="22"/>
                <w:lang w:eastAsia="zh-CN" w:bidi="ar"/>
              </w:rPr>
              <w:t xml:space="preserve">vyjma indikátoru </w:t>
            </w:r>
            <w:r w:rsidR="003A7BE9" w:rsidRPr="00DE0B66">
              <w:rPr>
                <w:rFonts w:ascii="Arial" w:hAnsi="Arial" w:cs="Arial"/>
                <w:i/>
                <w:iCs/>
                <w:snapToGrid w:val="0"/>
                <w:sz w:val="22"/>
                <w:szCs w:val="22"/>
                <w:lang w:eastAsia="zh-CN" w:bidi="ar"/>
              </w:rPr>
              <w:t>X.</w:t>
            </w:r>
            <w:r w:rsidR="003A7BE9" w:rsidRPr="00DE0B66">
              <w:rPr>
                <w:rFonts w:ascii="Arial" w:hAnsi="Arial" w:cs="Arial"/>
                <w:snapToGrid w:val="0"/>
                <w:sz w:val="22"/>
                <w:szCs w:val="22"/>
                <w:lang w:eastAsia="zh-CN" w:bidi="ar"/>
              </w:rPr>
              <w:t xml:space="preserve">) a u indikátorů bez stanoveného tolerančního pásma (indikátor </w:t>
            </w:r>
            <w:r w:rsidR="003A7BE9" w:rsidRPr="00DE0B66">
              <w:rPr>
                <w:rFonts w:ascii="Arial" w:hAnsi="Arial" w:cs="Arial"/>
                <w:i/>
                <w:iCs/>
                <w:snapToGrid w:val="0"/>
                <w:sz w:val="22"/>
                <w:szCs w:val="22"/>
                <w:lang w:eastAsia="zh-CN" w:bidi="ar"/>
              </w:rPr>
              <w:t>I.</w:t>
            </w:r>
            <w:r w:rsidR="003A7BE9" w:rsidRPr="00DE0B66">
              <w:rPr>
                <w:rFonts w:ascii="Arial" w:hAnsi="Arial" w:cs="Arial"/>
                <w:snapToGrid w:val="0"/>
                <w:sz w:val="22"/>
                <w:szCs w:val="22"/>
                <w:lang w:eastAsia="zh-CN" w:bidi="ar"/>
              </w:rPr>
              <w:t xml:space="preserve"> až </w:t>
            </w:r>
            <w:r w:rsidR="003A7BE9" w:rsidRPr="00DE0B66">
              <w:rPr>
                <w:rFonts w:ascii="Arial" w:hAnsi="Arial" w:cs="Arial"/>
                <w:i/>
                <w:iCs/>
                <w:snapToGrid w:val="0"/>
                <w:sz w:val="22"/>
                <w:szCs w:val="22"/>
                <w:lang w:eastAsia="zh-CN" w:bidi="ar"/>
              </w:rPr>
              <w:t>V.</w:t>
            </w:r>
            <w:r w:rsidR="003A7BE9" w:rsidRPr="00DE0B66">
              <w:rPr>
                <w:rFonts w:ascii="Arial" w:hAnsi="Arial" w:cs="Arial"/>
                <w:snapToGrid w:val="0"/>
                <w:sz w:val="22"/>
                <w:szCs w:val="22"/>
                <w:lang w:eastAsia="zh-CN" w:bidi="ar"/>
              </w:rPr>
              <w:t>)</w:t>
            </w:r>
            <w:r w:rsidR="00156CDA" w:rsidRPr="00DE0B66">
              <w:rPr>
                <w:rFonts w:ascii="Arial" w:hAnsi="Arial" w:cs="Arial"/>
                <w:snapToGrid w:val="0"/>
                <w:sz w:val="22"/>
                <w:szCs w:val="22"/>
                <w:lang w:eastAsia="zh-CN" w:bidi="ar"/>
              </w:rPr>
              <w:t>,</w:t>
            </w:r>
            <w:r w:rsidRPr="00DE0B66">
              <w:rPr>
                <w:rFonts w:ascii="Arial" w:hAnsi="Arial" w:cs="Arial"/>
                <w:snapToGrid w:val="0"/>
                <w:sz w:val="22"/>
                <w:szCs w:val="22"/>
                <w:lang w:eastAsia="zh-CN" w:bidi="ar"/>
              </w:rPr>
              <w:t xml:space="preserve"> bude</w:t>
            </w:r>
            <w:r w:rsidR="009132E6" w:rsidRPr="00DE0B66">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 xml:space="preserve">stanovena finanční oprava </w:t>
            </w:r>
            <w:r w:rsidR="009132E6" w:rsidRPr="00DE0B66">
              <w:rPr>
                <w:rFonts w:ascii="Arial" w:hAnsi="Arial" w:cs="Arial"/>
                <w:snapToGrid w:val="0"/>
                <w:sz w:val="22"/>
                <w:szCs w:val="22"/>
                <w:lang w:eastAsia="zh-CN" w:bidi="ar"/>
              </w:rPr>
              <w:t xml:space="preserve">v poměrné výši zohledňující </w:t>
            </w:r>
            <w:r w:rsidRPr="00DE0B66">
              <w:rPr>
                <w:rFonts w:ascii="Arial" w:hAnsi="Arial" w:cs="Arial"/>
                <w:snapToGrid w:val="0"/>
                <w:sz w:val="22"/>
                <w:szCs w:val="22"/>
                <w:lang w:eastAsia="zh-CN" w:bidi="ar"/>
              </w:rPr>
              <w:t>skutečně udrženou hodnotu indikátoru</w:t>
            </w:r>
            <w:r w:rsidRPr="00DE0B66" w:rsidDel="00AB53F1">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a</w:t>
            </w:r>
            <w:r w:rsidR="00DB2F10" w:rsidRPr="00DE0B66">
              <w:rPr>
                <w:rFonts w:ascii="Arial" w:hAnsi="Arial" w:cs="Arial"/>
                <w:snapToGrid w:val="0"/>
                <w:sz w:val="22"/>
                <w:szCs w:val="22"/>
                <w:lang w:eastAsia="zh-CN" w:bidi="ar"/>
              </w:rPr>
              <w:t> </w:t>
            </w:r>
            <w:r w:rsidR="00AB53F1" w:rsidRPr="00DE0B66">
              <w:rPr>
                <w:rFonts w:ascii="Arial" w:hAnsi="Arial" w:cs="Arial"/>
                <w:snapToGrid w:val="0"/>
                <w:sz w:val="22"/>
                <w:szCs w:val="22"/>
                <w:lang w:eastAsia="zh-CN" w:bidi="ar"/>
              </w:rPr>
              <w:t xml:space="preserve">dosaženou </w:t>
            </w:r>
            <w:r w:rsidR="009132E6" w:rsidRPr="00DE0B66">
              <w:rPr>
                <w:rFonts w:ascii="Arial" w:hAnsi="Arial" w:cs="Arial"/>
                <w:snapToGrid w:val="0"/>
                <w:sz w:val="22"/>
                <w:szCs w:val="22"/>
                <w:lang w:eastAsia="zh-CN" w:bidi="ar"/>
              </w:rPr>
              <w:t>hodnotu indikátoru</w:t>
            </w:r>
            <w:r w:rsidR="00925C6E" w:rsidRPr="00DE0B66">
              <w:rPr>
                <w:rFonts w:ascii="Arial" w:hAnsi="Arial" w:cs="Arial"/>
                <w:snapToGrid w:val="0"/>
                <w:sz w:val="22"/>
                <w:szCs w:val="22"/>
                <w:lang w:eastAsia="zh-CN" w:bidi="ar"/>
              </w:rPr>
              <w:t xml:space="preserve"> k Rozhodnému datu</w:t>
            </w:r>
            <w:r w:rsidRPr="00DE0B66">
              <w:rPr>
                <w:rFonts w:ascii="Arial" w:hAnsi="Arial" w:cs="Arial"/>
                <w:snapToGrid w:val="0"/>
                <w:sz w:val="22"/>
                <w:szCs w:val="22"/>
                <w:lang w:eastAsia="zh-CN" w:bidi="ar"/>
              </w:rPr>
              <w:t>.</w:t>
            </w:r>
          </w:p>
          <w:p w14:paraId="55C40FDA" w14:textId="4C6298DB" w:rsidR="009132E6" w:rsidRPr="00DE0B66"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t>V ostatních případech bude stanovena finanční oprava</w:t>
            </w:r>
            <w:r w:rsidR="009132E6" w:rsidRPr="00DE0B66">
              <w:rPr>
                <w:rFonts w:ascii="Arial" w:hAnsi="Arial" w:cs="Arial"/>
                <w:snapToGrid w:val="0"/>
                <w:sz w:val="22"/>
                <w:szCs w:val="22"/>
                <w:lang w:eastAsia="zh-CN" w:bidi="ar"/>
              </w:rPr>
              <w:t xml:space="preserve"> v poměrné výši zohledňující </w:t>
            </w:r>
            <w:r w:rsidRPr="00DE0B66">
              <w:rPr>
                <w:rFonts w:ascii="Arial" w:hAnsi="Arial" w:cs="Arial"/>
                <w:snapToGrid w:val="0"/>
                <w:sz w:val="22"/>
                <w:szCs w:val="22"/>
                <w:lang w:eastAsia="zh-CN" w:bidi="ar"/>
              </w:rPr>
              <w:t>skutečně udrženou hodnotu indikátoru</w:t>
            </w:r>
            <w:r w:rsidRPr="00DE0B66" w:rsidDel="00AB53F1">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 xml:space="preserve">a </w:t>
            </w:r>
            <w:r w:rsidR="009132E6" w:rsidRPr="00DE0B66">
              <w:rPr>
                <w:rFonts w:ascii="Arial" w:hAnsi="Arial" w:cs="Arial"/>
                <w:snapToGrid w:val="0"/>
                <w:sz w:val="22"/>
                <w:szCs w:val="22"/>
                <w:lang w:eastAsia="zh-CN" w:bidi="ar"/>
              </w:rPr>
              <w:t>minimální hranic</w:t>
            </w:r>
            <w:r w:rsidR="00925C6E" w:rsidRPr="00DE0B66">
              <w:rPr>
                <w:rFonts w:ascii="Arial" w:hAnsi="Arial" w:cs="Arial"/>
                <w:snapToGrid w:val="0"/>
                <w:sz w:val="22"/>
                <w:szCs w:val="22"/>
                <w:lang w:eastAsia="zh-CN" w:bidi="ar"/>
              </w:rPr>
              <w:t>i</w:t>
            </w:r>
            <w:r w:rsidR="009132E6" w:rsidRPr="00DE0B66">
              <w:rPr>
                <w:rFonts w:ascii="Arial" w:hAnsi="Arial" w:cs="Arial"/>
                <w:snapToGrid w:val="0"/>
                <w:sz w:val="22"/>
                <w:szCs w:val="22"/>
                <w:lang w:eastAsia="zh-CN" w:bidi="ar"/>
              </w:rPr>
              <w:t xml:space="preserve"> tolerančního pásma </w:t>
            </w:r>
            <w:r w:rsidR="00925C6E" w:rsidRPr="00DE0B66">
              <w:rPr>
                <w:rFonts w:ascii="Arial" w:hAnsi="Arial" w:cs="Arial"/>
                <w:snapToGrid w:val="0"/>
                <w:sz w:val="22"/>
                <w:szCs w:val="22"/>
                <w:lang w:eastAsia="zh-CN" w:bidi="ar"/>
              </w:rPr>
              <w:t>indikátoru</w:t>
            </w:r>
            <w:r w:rsidRPr="00DE0B66">
              <w:rPr>
                <w:rFonts w:ascii="Arial" w:hAnsi="Arial" w:cs="Arial"/>
                <w:snapToGrid w:val="0"/>
                <w:sz w:val="22"/>
                <w:szCs w:val="22"/>
                <w:lang w:eastAsia="zh-CN" w:bidi="ar"/>
              </w:rPr>
              <w:t xml:space="preserve"> v případ</w:t>
            </w:r>
            <w:r w:rsidR="00DB2F10" w:rsidRPr="00DE0B66">
              <w:rPr>
                <w:rFonts w:ascii="Arial" w:hAnsi="Arial" w:cs="Arial"/>
                <w:snapToGrid w:val="0"/>
                <w:sz w:val="22"/>
                <w:szCs w:val="22"/>
                <w:lang w:eastAsia="zh-CN" w:bidi="ar"/>
              </w:rPr>
              <w:t>ě</w:t>
            </w:r>
            <w:r w:rsidRPr="00DE0B66">
              <w:rPr>
                <w:rFonts w:ascii="Arial" w:hAnsi="Arial" w:cs="Arial"/>
                <w:snapToGrid w:val="0"/>
                <w:sz w:val="22"/>
                <w:szCs w:val="22"/>
                <w:lang w:eastAsia="zh-CN" w:bidi="ar"/>
              </w:rPr>
              <w:t>, kdy nedojde k udržení u</w:t>
            </w:r>
            <w:r w:rsidR="00156CDA" w:rsidRPr="00DE0B66">
              <w:rPr>
                <w:rFonts w:ascii="Arial" w:hAnsi="Arial" w:cs="Arial"/>
                <w:snapToGrid w:val="0"/>
                <w:sz w:val="22"/>
                <w:szCs w:val="22"/>
                <w:lang w:eastAsia="zh-CN" w:bidi="ar"/>
              </w:rPr>
              <w:t> </w:t>
            </w:r>
            <w:r w:rsidRPr="00DE0B66">
              <w:rPr>
                <w:rFonts w:ascii="Arial" w:hAnsi="Arial" w:cs="Arial"/>
                <w:snapToGrid w:val="0"/>
                <w:sz w:val="22"/>
                <w:szCs w:val="22"/>
                <w:lang w:eastAsia="zh-CN" w:bidi="ar"/>
              </w:rPr>
              <w:t>indikátoru:</w:t>
            </w:r>
          </w:p>
          <w:p w14:paraId="7B47D3C6" w14:textId="77777777" w:rsidR="00946E69" w:rsidRPr="00DC18E4" w:rsidRDefault="00946E69" w:rsidP="00946E6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lastRenderedPageBreak/>
              <w:t>VI.</w:t>
            </w:r>
            <w:r w:rsidRPr="00DC18E4">
              <w:rPr>
                <w:rFonts w:ascii="Arial" w:hAnsi="Arial" w:cs="Arial"/>
                <w:snapToGrid w:val="0"/>
                <w:sz w:val="22"/>
                <w:szCs w:val="22"/>
                <w:lang w:eastAsia="zh-CN" w:bidi="ar"/>
              </w:rPr>
              <w:t xml:space="preserve"> na 90 % cílové hodnoty a více,</w:t>
            </w:r>
          </w:p>
          <w:p w14:paraId="0D944499" w14:textId="77777777" w:rsidR="00946E69" w:rsidRPr="00DC18E4" w:rsidRDefault="00946E69" w:rsidP="00946E6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 xml:space="preserve">VII. </w:t>
            </w:r>
            <w:r w:rsidRPr="00DC18E4">
              <w:rPr>
                <w:rFonts w:ascii="Arial" w:hAnsi="Arial" w:cs="Arial"/>
                <w:snapToGrid w:val="0"/>
                <w:sz w:val="22"/>
                <w:szCs w:val="22"/>
                <w:lang w:eastAsia="zh-CN" w:bidi="ar"/>
              </w:rPr>
              <w:t>a</w:t>
            </w:r>
            <w:r w:rsidRPr="00DC18E4">
              <w:rPr>
                <w:rFonts w:ascii="Arial" w:hAnsi="Arial" w:cs="Arial"/>
                <w:i/>
                <w:iCs/>
                <w:snapToGrid w:val="0"/>
                <w:sz w:val="22"/>
                <w:szCs w:val="22"/>
                <w:lang w:eastAsia="zh-CN" w:bidi="ar"/>
              </w:rPr>
              <w:t xml:space="preserve"> VIII.</w:t>
            </w:r>
            <w:r w:rsidRPr="00DC18E4">
              <w:rPr>
                <w:rFonts w:ascii="Arial" w:hAnsi="Arial" w:cs="Arial"/>
                <w:snapToGrid w:val="0"/>
                <w:sz w:val="22"/>
                <w:szCs w:val="22"/>
                <w:lang w:eastAsia="zh-CN" w:bidi="ar"/>
              </w:rPr>
              <w:t xml:space="preserve"> na 95 % cílové hodnoty a více,</w:t>
            </w:r>
          </w:p>
          <w:p w14:paraId="0C186A31" w14:textId="77777777" w:rsidR="00946E69" w:rsidRPr="00DC18E4" w:rsidRDefault="00946E69" w:rsidP="00946E69">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C18E4">
              <w:rPr>
                <w:rFonts w:ascii="Arial" w:hAnsi="Arial" w:cs="Arial"/>
                <w:i/>
                <w:iCs/>
                <w:snapToGrid w:val="0"/>
                <w:sz w:val="22"/>
                <w:szCs w:val="22"/>
                <w:lang w:eastAsia="zh-CN" w:bidi="ar"/>
              </w:rPr>
              <w:t>IX.</w:t>
            </w:r>
            <w:r w:rsidRPr="00DC18E4">
              <w:rPr>
                <w:rFonts w:ascii="Arial" w:hAnsi="Arial" w:cs="Arial"/>
                <w:snapToGrid w:val="0"/>
                <w:sz w:val="22"/>
                <w:szCs w:val="22"/>
                <w:lang w:eastAsia="zh-CN" w:bidi="ar"/>
              </w:rPr>
              <w:t xml:space="preserve"> na 95 % a více z rozdílu mezi výchozí a cílovou hodnotou,</w:t>
            </w:r>
          </w:p>
          <w:p w14:paraId="1FAE8DA7" w14:textId="77777777" w:rsidR="00946E69" w:rsidRPr="00DC18E4" w:rsidRDefault="00946E69" w:rsidP="00946E69">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C18E4">
              <w:rPr>
                <w:rFonts w:ascii="Arial" w:hAnsi="Arial" w:cs="Arial"/>
                <w:i/>
                <w:iCs/>
                <w:snapToGrid w:val="0"/>
                <w:sz w:val="22"/>
                <w:szCs w:val="22"/>
                <w:lang w:eastAsia="zh-CN" w:bidi="ar"/>
              </w:rPr>
              <w:t>X.</w:t>
            </w:r>
            <w:r w:rsidRPr="00DC18E4">
              <w:rPr>
                <w:rFonts w:ascii="Arial" w:hAnsi="Arial" w:cs="Arial"/>
                <w:snapToGrid w:val="0"/>
                <w:sz w:val="22"/>
                <w:szCs w:val="22"/>
                <w:lang w:eastAsia="zh-CN" w:bidi="ar"/>
              </w:rPr>
              <w:t xml:space="preserve"> na 60 % cílové hodnoty a více.</w:t>
            </w:r>
          </w:p>
          <w:p w14:paraId="04411878" w14:textId="3CEA2614" w:rsidR="009132E6" w:rsidRPr="00DE0B66" w:rsidRDefault="009132E6" w:rsidP="0042247B">
            <w:pPr>
              <w:spacing w:before="120" w:after="120" w:line="271" w:lineRule="auto"/>
              <w:jc w:val="both"/>
              <w:rPr>
                <w:rFonts w:ascii="Arial" w:hAnsi="Arial" w:cs="Arial"/>
                <w:sz w:val="22"/>
                <w:szCs w:val="22"/>
              </w:rPr>
            </w:pPr>
            <w:r w:rsidRPr="00DE0B66">
              <w:rPr>
                <w:rFonts w:ascii="Arial" w:hAnsi="Arial" w:cs="Arial"/>
                <w:sz w:val="22"/>
                <w:szCs w:val="22"/>
                <w:lang w:eastAsia="zh-CN" w:bidi="ar"/>
              </w:rPr>
              <w:t>Do vzorce výpočtu bude promítnuta délka zkoumaného období a bude zohledněna délka doby, po kterou příjemce indikátory neudržel.</w:t>
            </w:r>
            <w:r w:rsidRPr="00DE0B66">
              <w:rPr>
                <w:rFonts w:ascii="Arial" w:hAnsi="Arial" w:cs="Arial"/>
                <w:sz w:val="22"/>
                <w:szCs w:val="22"/>
              </w:rPr>
              <w:t xml:space="preserve"> </w:t>
            </w:r>
          </w:p>
          <w:p w14:paraId="50547215" w14:textId="548691E4" w:rsidR="009132E6" w:rsidRPr="00DE0B66" w:rsidRDefault="009132E6" w:rsidP="0042247B">
            <w:pPr>
              <w:spacing w:before="120" w:after="120" w:line="271" w:lineRule="auto"/>
              <w:jc w:val="both"/>
              <w:rPr>
                <w:rFonts w:ascii="Arial" w:hAnsi="Arial" w:cs="Arial"/>
                <w:snapToGrid w:val="0"/>
                <w:sz w:val="22"/>
                <w:szCs w:val="22"/>
              </w:rPr>
            </w:pPr>
            <w:r w:rsidRPr="00DE0B66">
              <w:rPr>
                <w:rFonts w:ascii="Arial" w:hAnsi="Arial" w:cs="Arial"/>
                <w:snapToGrid w:val="0"/>
                <w:sz w:val="22"/>
                <w:szCs w:val="22"/>
              </w:rPr>
              <w:t>V případě indikátorů (</w:t>
            </w:r>
            <w:r w:rsidR="003A7BE9" w:rsidRPr="00DE0B66">
              <w:rPr>
                <w:rFonts w:ascii="Arial" w:hAnsi="Arial" w:cs="Arial"/>
                <w:i/>
                <w:iCs/>
                <w:snapToGrid w:val="0"/>
                <w:sz w:val="22"/>
                <w:szCs w:val="22"/>
              </w:rPr>
              <w:t>X</w:t>
            </w:r>
            <w:r w:rsidR="00277403" w:rsidRPr="00DE0B66">
              <w:rPr>
                <w:rFonts w:ascii="Arial" w:hAnsi="Arial" w:cs="Arial"/>
                <w:i/>
                <w:iCs/>
                <w:snapToGrid w:val="0"/>
                <w:sz w:val="22"/>
                <w:szCs w:val="22"/>
              </w:rPr>
              <w:t>.</w:t>
            </w:r>
            <w:r w:rsidRPr="00DE0B66">
              <w:rPr>
                <w:rFonts w:ascii="Arial" w:hAnsi="Arial" w:cs="Arial"/>
                <w:snapToGrid w:val="0"/>
                <w:sz w:val="22"/>
                <w:szCs w:val="22"/>
              </w:rPr>
              <w:t>) naplňovaných za 1.</w:t>
            </w:r>
            <w:r w:rsidR="00AB53F1" w:rsidRPr="00DE0B66">
              <w:rPr>
                <w:rFonts w:ascii="Arial" w:hAnsi="Arial" w:cs="Arial"/>
                <w:snapToGrid w:val="0"/>
                <w:sz w:val="22"/>
                <w:szCs w:val="22"/>
              </w:rPr>
              <w:t> </w:t>
            </w:r>
            <w:r w:rsidRPr="00DE0B66">
              <w:rPr>
                <w:rFonts w:ascii="Arial" w:hAnsi="Arial" w:cs="Arial"/>
                <w:snapToGrid w:val="0"/>
                <w:sz w:val="22"/>
                <w:szCs w:val="22"/>
              </w:rPr>
              <w:t>rok udržitelnosti je jejich udržení zkoumáno až od 2. roku udržitelnosti</w:t>
            </w:r>
            <w:r w:rsidR="009B58A6" w:rsidRPr="00DE0B66">
              <w:rPr>
                <w:rFonts w:ascii="Arial" w:hAnsi="Arial" w:cs="Arial"/>
                <w:snapToGrid w:val="0"/>
                <w:sz w:val="22"/>
                <w:szCs w:val="22"/>
              </w:rPr>
              <w:t xml:space="preserve"> a je postupováno vždy dle bodu b)</w:t>
            </w:r>
            <w:r w:rsidRPr="00DE0B66">
              <w:rPr>
                <w:rFonts w:ascii="Arial" w:hAnsi="Arial" w:cs="Arial"/>
                <w:snapToGrid w:val="0"/>
                <w:sz w:val="22"/>
                <w:szCs w:val="22"/>
              </w:rPr>
              <w:t>.</w:t>
            </w:r>
          </w:p>
          <w:p w14:paraId="52A97C33" w14:textId="0D31D91B" w:rsidR="009132E6" w:rsidRPr="00DE0B66" w:rsidRDefault="009132E6" w:rsidP="0042247B">
            <w:pPr>
              <w:spacing w:before="120" w:after="120" w:line="271" w:lineRule="auto"/>
              <w:jc w:val="both"/>
              <w:rPr>
                <w:rFonts w:ascii="Arial" w:hAnsi="Arial" w:cs="Arial"/>
                <w:snapToGrid w:val="0"/>
                <w:sz w:val="22"/>
                <w:szCs w:val="22"/>
                <w:lang w:eastAsia="zh-CN" w:bidi="ar"/>
              </w:rPr>
            </w:pPr>
            <w:r w:rsidRPr="00DE0B66">
              <w:rPr>
                <w:rFonts w:ascii="Arial" w:hAnsi="Arial" w:cs="Arial"/>
                <w:snapToGrid w:val="0"/>
                <w:sz w:val="22"/>
                <w:szCs w:val="22"/>
              </w:rPr>
              <w:t>Udržování vyšší</w:t>
            </w:r>
            <w:r w:rsidR="00263F6E" w:rsidRPr="00DE0B66">
              <w:rPr>
                <w:rStyle w:val="Znakapoznpodarou"/>
                <w:rFonts w:ascii="Arial" w:hAnsi="Arial" w:cs="Arial"/>
                <w:snapToGrid w:val="0"/>
                <w:sz w:val="22"/>
                <w:szCs w:val="22"/>
              </w:rPr>
              <w:footnoteReference w:id="17"/>
            </w:r>
            <w:r w:rsidRPr="00DE0B66">
              <w:rPr>
                <w:rFonts w:ascii="Arial" w:hAnsi="Arial" w:cs="Arial"/>
                <w:snapToGrid w:val="0"/>
                <w:sz w:val="22"/>
                <w:szCs w:val="22"/>
              </w:rPr>
              <w:t xml:space="preserve"> než cílové hodnoty či další zlepšení dosažené hodnoty</w:t>
            </w:r>
            <w:r w:rsidR="00925C6E" w:rsidRPr="00DE0B66">
              <w:rPr>
                <w:rFonts w:ascii="Arial" w:hAnsi="Arial" w:cs="Arial"/>
                <w:snapToGrid w:val="0"/>
                <w:sz w:val="22"/>
                <w:szCs w:val="22"/>
              </w:rPr>
              <w:t xml:space="preserve"> k Rozhodnému datu</w:t>
            </w:r>
            <w:r w:rsidRPr="00DE0B66">
              <w:rPr>
                <w:rFonts w:ascii="Arial" w:hAnsi="Arial" w:cs="Arial"/>
                <w:snapToGrid w:val="0"/>
                <w:sz w:val="22"/>
                <w:szCs w:val="22"/>
              </w:rPr>
              <w:t xml:space="preserve"> v době udržitelnosti nepodléhá finanční opravě.</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3F29A4C5"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6152AC">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BA2F940"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640E45D"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w:t>
            </w:r>
            <w:r w:rsidRPr="00BF657C">
              <w:rPr>
                <w:rFonts w:ascii="Arial" w:hAnsi="Arial" w:cs="Arial"/>
                <w:snapToGrid w:val="0"/>
                <w:sz w:val="22"/>
                <w:szCs w:val="22"/>
                <w:lang w:eastAsia="zh-CN" w:bidi="ar"/>
              </w:rPr>
              <w:lastRenderedPageBreak/>
              <w:t>neoznámení změny se při stanovení finanční opravy postupuje podle bodu č. 5a).</w:t>
            </w:r>
          </w:p>
        </w:tc>
      </w:tr>
      <w:tr w:rsidR="009132E6" w:rsidRPr="00BF657C" w14:paraId="4FCE4C54" w14:textId="77777777" w:rsidTr="0059122B">
        <w:trPr>
          <w:trHeight w:val="992"/>
        </w:trPr>
        <w:tc>
          <w:tcPr>
            <w:tcW w:w="4533" w:type="dxa"/>
          </w:tcPr>
          <w:p w14:paraId="41438915" w14:textId="3285B501"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zatížit jinými věcnými právy třetích osob (služebnosti, reálná břemena, právo stavby apod.) nebo zřídit zástavní právo, pokud k těmto nedochází ze zákona.</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46505D4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6152AC"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w:t>
            </w:r>
            <w:r w:rsidRPr="00BF657C">
              <w:rPr>
                <w:rFonts w:ascii="Arial" w:hAnsi="Arial" w:cs="Arial"/>
                <w:snapToGrid w:val="0"/>
                <w:sz w:val="22"/>
                <w:szCs w:val="22"/>
              </w:rPr>
              <w:lastRenderedPageBreak/>
              <w:t xml:space="preserve">provedení a poskytnout součinnost pro jejich výkon. </w:t>
            </w:r>
          </w:p>
          <w:p w14:paraId="2B950DB6" w14:textId="141678E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3D2829A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výdajů za danou zakázku.</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48D2C44F"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58C1DFF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lastRenderedPageBreak/>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 xml:space="preserve">1 % </w:t>
            </w:r>
            <w:r w:rsidRPr="00BF657C">
              <w:rPr>
                <w:rFonts w:ascii="Arial" w:hAnsi="Arial" w:cs="Arial"/>
                <w:snapToGrid w:val="0"/>
                <w:sz w:val="22"/>
                <w:szCs w:val="22"/>
              </w:rPr>
              <w:lastRenderedPageBreak/>
              <w:t>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20B9FBB2"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p>
    <w:p w14:paraId="417AD2B8" w14:textId="55BC46DB"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1C174C">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0C1FEF79"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6152AC">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4032B04D"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lastRenderedPageBreak/>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DE0B66">
        <w:rPr>
          <w:rFonts w:ascii="Arial" w:hAnsi="Arial" w:cs="Arial"/>
          <w:b/>
          <w:i/>
          <w:snapToGrid w:val="0"/>
          <w:sz w:val="22"/>
          <w:szCs w:val="22"/>
        </w:rPr>
        <w:t>Veřejná podpora</w:t>
      </w:r>
    </w:p>
    <w:p w14:paraId="7021DA19" w14:textId="376C434F" w:rsidR="00520B88" w:rsidRPr="00520B88" w:rsidRDefault="00520B88" w:rsidP="00520B88">
      <w:pPr>
        <w:pStyle w:val="Zkladntext"/>
        <w:numPr>
          <w:ilvl w:val="0"/>
          <w:numId w:val="31"/>
        </w:numPr>
        <w:spacing w:before="120" w:after="120" w:line="271" w:lineRule="auto"/>
        <w:jc w:val="both"/>
        <w:rPr>
          <w:rFonts w:ascii="Arial" w:hAnsi="Arial" w:cs="Arial"/>
          <w:b w:val="0"/>
          <w:i w:val="0"/>
          <w:sz w:val="22"/>
          <w:szCs w:val="22"/>
        </w:rPr>
      </w:pPr>
      <w:r w:rsidRPr="00520B88">
        <w:rPr>
          <w:rFonts w:ascii="Arial" w:hAnsi="Arial" w:cs="Arial"/>
          <w:b w:val="0"/>
          <w:i w:val="0"/>
          <w:sz w:val="22"/>
          <w:szCs w:val="22"/>
        </w:rPr>
        <w:t xml:space="preserve">Dotace je udělena v souladu s nařízením Komise (EU) </w:t>
      </w:r>
      <w:r w:rsidR="00D17B8D">
        <w:rPr>
          <w:rFonts w:ascii="Arial" w:hAnsi="Arial" w:cs="Arial"/>
          <w:b w:val="0"/>
          <w:i w:val="0"/>
          <w:sz w:val="22"/>
          <w:szCs w:val="22"/>
        </w:rPr>
        <w:t xml:space="preserve">2023/2831 </w:t>
      </w:r>
      <w:r w:rsidRPr="00520B88">
        <w:rPr>
          <w:rFonts w:ascii="Arial" w:hAnsi="Arial" w:cs="Arial"/>
          <w:b w:val="0"/>
          <w:i w:val="0"/>
          <w:sz w:val="22"/>
          <w:szCs w:val="22"/>
        </w:rPr>
        <w:t xml:space="preserve">ze dne </w:t>
      </w:r>
      <w:r w:rsidR="00D17B8D">
        <w:rPr>
          <w:rFonts w:ascii="Arial" w:hAnsi="Arial" w:cs="Arial"/>
          <w:b w:val="0"/>
          <w:i w:val="0"/>
          <w:sz w:val="22"/>
          <w:szCs w:val="22"/>
        </w:rPr>
        <w:t>13</w:t>
      </w:r>
      <w:r w:rsidRPr="00520B88">
        <w:rPr>
          <w:rFonts w:ascii="Arial" w:hAnsi="Arial" w:cs="Arial"/>
          <w:b w:val="0"/>
          <w:i w:val="0"/>
          <w:sz w:val="22"/>
          <w:szCs w:val="22"/>
        </w:rPr>
        <w:t xml:space="preserve">. prosince </w:t>
      </w:r>
      <w:r w:rsidR="00D17B8D">
        <w:rPr>
          <w:rFonts w:ascii="Arial" w:hAnsi="Arial" w:cs="Arial"/>
          <w:b w:val="0"/>
          <w:i w:val="0"/>
          <w:sz w:val="22"/>
          <w:szCs w:val="22"/>
        </w:rPr>
        <w:t xml:space="preserve">2023 </w:t>
      </w:r>
      <w:r w:rsidRPr="00520B88">
        <w:rPr>
          <w:rFonts w:ascii="Arial" w:hAnsi="Arial" w:cs="Arial"/>
          <w:b w:val="0"/>
          <w:i w:val="0"/>
          <w:sz w:val="22"/>
          <w:szCs w:val="22"/>
        </w:rPr>
        <w:t>o použití článku 107 a 108 S</w:t>
      </w:r>
      <w:r w:rsidR="00D17B8D">
        <w:rPr>
          <w:rFonts w:ascii="Arial" w:hAnsi="Arial" w:cs="Arial"/>
          <w:b w:val="0"/>
          <w:i w:val="0"/>
          <w:sz w:val="22"/>
          <w:szCs w:val="22"/>
        </w:rPr>
        <w:t xml:space="preserve">mlouvy o fungování Evropské unie </w:t>
      </w:r>
      <w:r w:rsidRPr="00520B88">
        <w:rPr>
          <w:rFonts w:ascii="Arial" w:hAnsi="Arial" w:cs="Arial"/>
          <w:b w:val="0"/>
          <w:i w:val="0"/>
          <w:sz w:val="22"/>
          <w:szCs w:val="22"/>
        </w:rPr>
        <w:t>na podporu de minimis.</w:t>
      </w:r>
    </w:p>
    <w:p w14:paraId="5DB8DCFA" w14:textId="38E3ACBA" w:rsidR="00520B88" w:rsidRPr="00520B88" w:rsidRDefault="00520B88" w:rsidP="00520B88">
      <w:pPr>
        <w:pStyle w:val="Zkladntext"/>
        <w:numPr>
          <w:ilvl w:val="0"/>
          <w:numId w:val="31"/>
        </w:numPr>
        <w:spacing w:before="120" w:after="120" w:line="271" w:lineRule="auto"/>
        <w:jc w:val="both"/>
        <w:rPr>
          <w:rFonts w:ascii="Arial" w:hAnsi="Arial" w:cs="Arial"/>
          <w:b w:val="0"/>
          <w:i w:val="0"/>
          <w:sz w:val="22"/>
          <w:szCs w:val="22"/>
        </w:rPr>
      </w:pPr>
      <w:r w:rsidRPr="00520B88">
        <w:rPr>
          <w:rFonts w:ascii="Arial" w:hAnsi="Arial" w:cs="Arial"/>
          <w:b w:val="0"/>
          <w:i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w:t>
      </w:r>
    </w:p>
    <w:p w14:paraId="2C19CBD2" w14:textId="0C8B2336" w:rsidR="00520B88" w:rsidRPr="00520B88" w:rsidRDefault="00520B88" w:rsidP="00520B88">
      <w:pPr>
        <w:pStyle w:val="Zkladntext"/>
        <w:numPr>
          <w:ilvl w:val="0"/>
          <w:numId w:val="31"/>
        </w:numPr>
        <w:spacing w:before="120" w:after="120" w:line="271" w:lineRule="auto"/>
        <w:jc w:val="both"/>
        <w:rPr>
          <w:rFonts w:ascii="Arial" w:hAnsi="Arial" w:cs="Arial"/>
          <w:b w:val="0"/>
          <w:i w:val="0"/>
          <w:sz w:val="22"/>
          <w:szCs w:val="22"/>
        </w:rPr>
      </w:pPr>
      <w:r w:rsidRPr="00520B88">
        <w:rPr>
          <w:rFonts w:ascii="Arial" w:hAnsi="Arial" w:cs="Arial"/>
          <w:b w:val="0"/>
          <w:i w:val="0"/>
          <w:sz w:val="22"/>
          <w:szCs w:val="22"/>
        </w:rPr>
        <w:t>Příjemce dotace bere na vědomí, že Evropská komise může uložit příjemci navrácení veřejné podpory spolu s příslušným úrokem zpět poskytovateli, pokud shledá, že</w:t>
      </w:r>
      <w:r w:rsidR="006152AC">
        <w:rPr>
          <w:rFonts w:ascii="Arial" w:hAnsi="Arial" w:cs="Arial"/>
          <w:b w:val="0"/>
          <w:i w:val="0"/>
          <w:sz w:val="22"/>
          <w:szCs w:val="22"/>
        </w:rPr>
        <w:t> </w:t>
      </w:r>
      <w:r w:rsidRPr="00520B88">
        <w:rPr>
          <w:rFonts w:ascii="Arial" w:hAnsi="Arial" w:cs="Arial"/>
          <w:b w:val="0"/>
          <w:i w:val="0"/>
          <w:sz w:val="22"/>
          <w:szCs w:val="22"/>
        </w:rPr>
        <w:t>poskytnutá dotace představuje protiprávní 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1A8220D2"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6152AC">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F801E9">
      <w:footerReference w:type="default" r:id="rId34"/>
      <w:footerReference w:type="first" r:id="rId35"/>
      <w:pgSz w:w="11906" w:h="16838"/>
      <w:pgMar w:top="1417" w:right="1417" w:bottom="1417" w:left="1417"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270506" w14:textId="77777777" w:rsidR="00D86319" w:rsidRDefault="00D86319">
      <w:r>
        <w:separator/>
      </w:r>
    </w:p>
  </w:endnote>
  <w:endnote w:type="continuationSeparator" w:id="0">
    <w:p w14:paraId="718C08C3" w14:textId="77777777" w:rsidR="00D86319" w:rsidRDefault="00D86319">
      <w:r>
        <w:continuationSeparator/>
      </w:r>
    </w:p>
  </w:endnote>
  <w:endnote w:type="continuationNotice" w:id="1">
    <w:p w14:paraId="3BBBB717" w14:textId="77777777" w:rsidR="00D86319" w:rsidRDefault="00D863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2C54FD5"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2E7250">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00F801E9">
              <w:rPr>
                <w:rFonts w:asciiTheme="minorHAnsi" w:hAnsiTheme="minorHAnsi" w:cstheme="minorHAnsi"/>
                <w:b/>
                <w:color w:val="2B579A"/>
                <w:sz w:val="24"/>
                <w:szCs w:val="24"/>
                <w:shd w:val="clear" w:color="auto" w:fill="E6E6E6"/>
              </w:rPr>
              <w:t>14</w:t>
            </w:r>
          </w:p>
        </w:sdtContent>
      </w:sdt>
    </w:sdtContent>
  </w:sdt>
  <w:p w14:paraId="1F0F7C35" w14:textId="770A33B4" w:rsidR="00D85842" w:rsidRDefault="00D85842">
    <w:pPr>
      <w:pStyle w:val="Zpa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687331" w14:textId="77777777" w:rsidR="00D86319" w:rsidRDefault="00D86319">
      <w:r>
        <w:separator/>
      </w:r>
    </w:p>
  </w:footnote>
  <w:footnote w:type="continuationSeparator" w:id="0">
    <w:p w14:paraId="35AE8DB1" w14:textId="77777777" w:rsidR="00D86319" w:rsidRDefault="00D86319">
      <w:r>
        <w:continuationSeparator/>
      </w:r>
    </w:p>
  </w:footnote>
  <w:footnote w:type="continuationNotice" w:id="1">
    <w:p w14:paraId="06A658B0" w14:textId="77777777" w:rsidR="00D86319" w:rsidRDefault="00D86319"/>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5000390"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6152AC">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47420AE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93755F">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56102DCB"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6152AC">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A8A4CF3"/>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61033293">
    <w:abstractNumId w:val="20"/>
  </w:num>
  <w:num w:numId="2" w16cid:durableId="1232620394">
    <w:abstractNumId w:val="29"/>
  </w:num>
  <w:num w:numId="3" w16cid:durableId="1681278744">
    <w:abstractNumId w:val="2"/>
  </w:num>
  <w:num w:numId="4" w16cid:durableId="1417743775">
    <w:abstractNumId w:val="8"/>
  </w:num>
  <w:num w:numId="5" w16cid:durableId="1956867816">
    <w:abstractNumId w:val="13"/>
  </w:num>
  <w:num w:numId="6" w16cid:durableId="720132952">
    <w:abstractNumId w:val="19"/>
  </w:num>
  <w:num w:numId="7" w16cid:durableId="2037463271">
    <w:abstractNumId w:val="7"/>
  </w:num>
  <w:num w:numId="8" w16cid:durableId="147213355">
    <w:abstractNumId w:val="25"/>
  </w:num>
  <w:num w:numId="9" w16cid:durableId="533883704">
    <w:abstractNumId w:val="32"/>
  </w:num>
  <w:num w:numId="10" w16cid:durableId="998314439">
    <w:abstractNumId w:val="28"/>
  </w:num>
  <w:num w:numId="11" w16cid:durableId="547955347">
    <w:abstractNumId w:val="9"/>
  </w:num>
  <w:num w:numId="12" w16cid:durableId="1033383446">
    <w:abstractNumId w:val="11"/>
  </w:num>
  <w:num w:numId="13" w16cid:durableId="468783877">
    <w:abstractNumId w:val="34"/>
  </w:num>
  <w:num w:numId="14" w16cid:durableId="738409720">
    <w:abstractNumId w:val="30"/>
  </w:num>
  <w:num w:numId="15" w16cid:durableId="2073891255">
    <w:abstractNumId w:val="14"/>
  </w:num>
  <w:num w:numId="16" w16cid:durableId="2147160632">
    <w:abstractNumId w:val="21"/>
  </w:num>
  <w:num w:numId="17" w16cid:durableId="2019574566">
    <w:abstractNumId w:val="5"/>
  </w:num>
  <w:num w:numId="18" w16cid:durableId="1840147331">
    <w:abstractNumId w:val="16"/>
  </w:num>
  <w:num w:numId="19" w16cid:durableId="468665901">
    <w:abstractNumId w:val="6"/>
  </w:num>
  <w:num w:numId="20" w16cid:durableId="303825004">
    <w:abstractNumId w:val="17"/>
  </w:num>
  <w:num w:numId="21" w16cid:durableId="1241058469">
    <w:abstractNumId w:val="18"/>
  </w:num>
  <w:num w:numId="22" w16cid:durableId="716051022">
    <w:abstractNumId w:val="15"/>
  </w:num>
  <w:num w:numId="23" w16cid:durableId="1491369024">
    <w:abstractNumId w:val="24"/>
  </w:num>
  <w:num w:numId="24" w16cid:durableId="757336856">
    <w:abstractNumId w:val="3"/>
  </w:num>
  <w:num w:numId="25" w16cid:durableId="85351495">
    <w:abstractNumId w:val="1"/>
  </w:num>
  <w:num w:numId="26" w16cid:durableId="1417819226">
    <w:abstractNumId w:val="27"/>
  </w:num>
  <w:num w:numId="27" w16cid:durableId="136458525">
    <w:abstractNumId w:val="22"/>
  </w:num>
  <w:num w:numId="28" w16cid:durableId="35400401">
    <w:abstractNumId w:val="10"/>
  </w:num>
  <w:num w:numId="29" w16cid:durableId="685137192">
    <w:abstractNumId w:val="26"/>
  </w:num>
  <w:num w:numId="30" w16cid:durableId="1876456679">
    <w:abstractNumId w:val="33"/>
  </w:num>
  <w:num w:numId="31" w16cid:durableId="1133711333">
    <w:abstractNumId w:val="23"/>
  </w:num>
  <w:num w:numId="32" w16cid:durableId="1568225557">
    <w:abstractNumId w:val="0"/>
  </w:num>
  <w:num w:numId="33" w16cid:durableId="1008143689">
    <w:abstractNumId w:val="12"/>
  </w:num>
  <w:num w:numId="34" w16cid:durableId="1121920089">
    <w:abstractNumId w:val="31"/>
  </w:num>
  <w:num w:numId="35" w16cid:durableId="1790051805">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6FC6"/>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A0C"/>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74C"/>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1AF"/>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250"/>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2F71E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BE9"/>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36F"/>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937"/>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B88"/>
    <w:rsid w:val="00520C52"/>
    <w:rsid w:val="0052119D"/>
    <w:rsid w:val="00521856"/>
    <w:rsid w:val="00522D5D"/>
    <w:rsid w:val="00522F64"/>
    <w:rsid w:val="005230E1"/>
    <w:rsid w:val="00523E59"/>
    <w:rsid w:val="005240D0"/>
    <w:rsid w:val="005240EA"/>
    <w:rsid w:val="0052508C"/>
    <w:rsid w:val="005251D1"/>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120"/>
    <w:rsid w:val="0054328E"/>
    <w:rsid w:val="00543434"/>
    <w:rsid w:val="00544A1B"/>
    <w:rsid w:val="00544AEF"/>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3D85"/>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2AC"/>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41"/>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2E8F"/>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5F2"/>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3C0"/>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6E2"/>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55F"/>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6E69"/>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ACF"/>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3E3"/>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17B8D"/>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6319"/>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0B66"/>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0888"/>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8D7"/>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6E4C"/>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186"/>
    <w:rsid w:val="00F7738E"/>
    <w:rsid w:val="00F773CD"/>
    <w:rsid w:val="00F80179"/>
    <w:rsid w:val="00F801E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21" Type="http://schemas.openxmlformats.org/officeDocument/2006/relationships/customXml" Target="../customXml/item21.xml"/><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2.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mso-contentType ?>
<FormTemplates xmlns="http://schemas.microsoft.com/sharepoint/v3/contenttype/forms">
  <Display>DocumentLibraryForm</Display>
  <Edit>DocumentLibraryForm</Edit>
  <New>DocumentLibraryForm</New>
</FormTemplates>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s:customData xmlns="http://www.wps.cn/officeDocument/2013/wpsCustomData" xmlns:s="http://www.wps.cn/officeDocument/2013/wpsCustomData">
  <customSectProps>
    <customSectPr/>
  </customSectProps>
</s:customDat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10.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11.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12.xml><?xml version="1.0" encoding="utf-8"?>
<ds:datastoreItem xmlns:ds="http://schemas.openxmlformats.org/officeDocument/2006/customXml" ds:itemID="{9DCB09E6-F2A2-4B55-932C-183FBABBD1B3}">
  <ds:schemaRefs>
    <ds:schemaRef ds:uri="http://schemas.openxmlformats.org/officeDocument/2006/bibliography"/>
  </ds:schemaRefs>
</ds:datastoreItem>
</file>

<file path=customXml/itemProps13.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14.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15.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16.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17.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18.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19.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2.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20.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21.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22.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23.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24.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5.xml><?xml version="1.0" encoding="utf-8"?>
<ds:datastoreItem xmlns:ds="http://schemas.openxmlformats.org/officeDocument/2006/customXml" ds:itemID="{D3CB0B9B-042F-4F02-9BEC-CC84A97CB79B}">
  <ds:schemaRefs>
    <ds:schemaRef ds:uri="http://schemas.openxmlformats.org/officeDocument/2006/bibliography"/>
  </ds:schemaRefs>
</ds:datastoreItem>
</file>

<file path=customXml/itemProps26.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3.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5.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6.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7.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8.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9.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15</Pages>
  <Words>3908</Words>
  <Characters>22268</Characters>
  <Application>Microsoft Office Word</Application>
  <DocSecurity>0</DocSecurity>
  <Lines>185</Lines>
  <Paragraphs>52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Fišerová Martina</cp:lastModifiedBy>
  <cp:revision>32</cp:revision>
  <cp:lastPrinted>2022-07-27T10:25:00Z</cp:lastPrinted>
  <dcterms:created xsi:type="dcterms:W3CDTF">2022-08-23T09:34:00Z</dcterms:created>
  <dcterms:modified xsi:type="dcterms:W3CDTF">2025-06-19T12:24:00Z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