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39D4A" w14:textId="77777777" w:rsidR="00B74021" w:rsidRDefault="00B74021" w:rsidP="00B74021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60"/>
          <w:szCs w:val="60"/>
        </w:rPr>
      </w:pPr>
      <w:r w:rsidRPr="003E4CF8">
        <w:rPr>
          <w:rFonts w:cs="Arial"/>
          <w:b/>
          <w:bCs/>
          <w:caps/>
          <w:color w:val="2F5496" w:themeColor="accent5" w:themeShade="BF"/>
          <w:sz w:val="60"/>
          <w:szCs w:val="60"/>
        </w:rPr>
        <w:t>Integrovan</w:t>
      </w:r>
      <w:r>
        <w:rPr>
          <w:rFonts w:cs="Arial"/>
          <w:b/>
          <w:bCs/>
          <w:caps/>
          <w:color w:val="2F5496" w:themeColor="accent5" w:themeShade="BF"/>
          <w:sz w:val="60"/>
          <w:szCs w:val="60"/>
        </w:rPr>
        <w:t>ý</w:t>
      </w:r>
      <w:r w:rsidRPr="003E4CF8">
        <w:rPr>
          <w:rFonts w:cs="Arial"/>
          <w:b/>
          <w:bCs/>
          <w:caps/>
          <w:color w:val="2F5496" w:themeColor="accent5" w:themeShade="BF"/>
          <w:sz w:val="60"/>
          <w:szCs w:val="60"/>
        </w:rPr>
        <w:t xml:space="preserve"> regionální operační program</w:t>
      </w:r>
    </w:p>
    <w:p w14:paraId="3A95FD9E" w14:textId="77777777" w:rsidR="00B74021" w:rsidRPr="00926CAD" w:rsidRDefault="00B74021" w:rsidP="00B74021">
      <w:pPr>
        <w:spacing w:before="0" w:after="60" w:line="240" w:lineRule="auto"/>
        <w:jc w:val="center"/>
        <w:rPr>
          <w:b/>
          <w:color w:val="0B5394"/>
          <w:sz w:val="60"/>
          <w:szCs w:val="60"/>
        </w:rPr>
      </w:pPr>
      <w:r w:rsidRPr="00926CAD">
        <w:rPr>
          <w:b/>
          <w:color w:val="0B5394"/>
          <w:sz w:val="60"/>
          <w:szCs w:val="60"/>
        </w:rPr>
        <w:t>2021–2027</w:t>
      </w:r>
    </w:p>
    <w:p w14:paraId="120B7558" w14:textId="77777777" w:rsidR="00B74021" w:rsidRDefault="00B74021" w:rsidP="00B74021">
      <w:pPr>
        <w:spacing w:before="840" w:after="0"/>
        <w:jc w:val="center"/>
        <w:rPr>
          <w:rFonts w:cs="Arial"/>
          <w:b/>
          <w:bCs/>
          <w:caps/>
          <w:color w:val="2F5496" w:themeColor="accent5" w:themeShade="BF"/>
          <w:sz w:val="60"/>
          <w:szCs w:val="60"/>
        </w:rPr>
      </w:pPr>
      <w:r w:rsidRPr="003E4CF8">
        <w:rPr>
          <w:rFonts w:cs="Arial"/>
          <w:b/>
          <w:bCs/>
          <w:caps/>
          <w:color w:val="2F5496" w:themeColor="accent5" w:themeShade="BF"/>
          <w:sz w:val="60"/>
          <w:szCs w:val="60"/>
        </w:rPr>
        <w:t xml:space="preserve">Operační manuál </w:t>
      </w:r>
    </w:p>
    <w:p w14:paraId="6347B671" w14:textId="63C62A1D" w:rsidR="00B74021" w:rsidRDefault="00B74021" w:rsidP="00B74021">
      <w:pPr>
        <w:spacing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</w:pPr>
      <w:r w:rsidRPr="009B62F4">
        <w:rPr>
          <w:rFonts w:cs="Arial"/>
          <w:b/>
          <w:caps/>
          <w:noProof/>
          <w:color w:val="2F5496" w:themeColor="accent5" w:themeShade="BF"/>
          <w:sz w:val="56"/>
          <w:szCs w:val="60"/>
          <w:lang w:val="cs-CZ" w:eastAsia="cs-CZ"/>
        </w:rPr>
        <w:drawing>
          <wp:anchor distT="0" distB="0" distL="114300" distR="114300" simplePos="0" relativeHeight="251659776" behindDoc="0" locked="0" layoutInCell="1" allowOverlap="1" wp14:anchorId="512EEEC2" wp14:editId="108A5CE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gramStart"/>
      <w:r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>PŘÍLOHA E.2-</w:t>
      </w:r>
      <w:r w:rsidR="00DC13FF"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  <w:t>4</w:t>
      </w:r>
      <w:proofErr w:type="gramEnd"/>
    </w:p>
    <w:p w14:paraId="69F21385" w14:textId="38C2F00F" w:rsidR="00B74021" w:rsidRPr="001B542A" w:rsidRDefault="00D8040E" w:rsidP="00D8040E">
      <w:pPr>
        <w:spacing w:before="0"/>
        <w:jc w:val="center"/>
        <w:rPr>
          <w:rFonts w:cs="Arial"/>
          <w:b/>
          <w:bCs/>
          <w:caps/>
          <w:color w:val="2F5496" w:themeColor="accent5" w:themeShade="BF"/>
          <w:sz w:val="56"/>
          <w:szCs w:val="60"/>
          <w:lang w:val="cs-CZ"/>
        </w:rPr>
      </w:pPr>
      <w:r w:rsidRPr="001B542A"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  <w:t>Kontrolní list pro hodnocení programového rámce IROP</w:t>
      </w:r>
      <w:r w:rsidR="008A2E3D"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  <w:t xml:space="preserve"> - I</w:t>
      </w:r>
      <w:r w:rsidRPr="001B542A">
        <w:rPr>
          <w:rFonts w:cs="Arial"/>
          <w:b/>
          <w:bCs/>
          <w:color w:val="2F5496" w:themeColor="accent5" w:themeShade="BF"/>
          <w:sz w:val="56"/>
          <w:szCs w:val="60"/>
          <w:lang w:val="cs-CZ"/>
        </w:rPr>
        <w:t>TI - vzor</w:t>
      </w:r>
      <w:r w:rsidR="002454E3" w:rsidRPr="001B542A">
        <w:rPr>
          <w:rFonts w:cs="Arial"/>
          <w:b/>
          <w:caps/>
          <w:noProof/>
          <w:color w:val="2F5496" w:themeColor="accent5" w:themeShade="BF"/>
          <w:sz w:val="56"/>
          <w:szCs w:val="60"/>
          <w:lang w:val="cs-CZ" w:eastAsia="cs-CZ"/>
        </w:rPr>
        <w:drawing>
          <wp:anchor distT="0" distB="0" distL="114300" distR="114300" simplePos="0" relativeHeight="251657728" behindDoc="0" locked="0" layoutInCell="1" allowOverlap="1" wp14:anchorId="6E3BBA7F" wp14:editId="6E15CE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3475DB" w14:textId="095055A3" w:rsidR="001D12B3" w:rsidRDefault="00270072" w:rsidP="001B542A">
      <w:pPr>
        <w:spacing w:before="1440" w:after="0"/>
        <w:jc w:val="center"/>
        <w:rPr>
          <w:rFonts w:cs="Arial"/>
          <w:color w:val="2F5496" w:themeColor="accent5" w:themeShade="BF"/>
          <w:sz w:val="36"/>
          <w:szCs w:val="36"/>
          <w:lang w:val="cs-CZ"/>
        </w:rPr>
      </w:pPr>
      <w:r w:rsidRPr="002454E3">
        <w:rPr>
          <w:rFonts w:cs="Arial"/>
          <w:color w:val="2F5496" w:themeColor="accent5" w:themeShade="BF"/>
          <w:sz w:val="36"/>
          <w:szCs w:val="36"/>
          <w:lang w:val="cs-CZ"/>
        </w:rPr>
        <w:t>Vydání:</w:t>
      </w:r>
      <w:r w:rsidR="00FE0F7F">
        <w:rPr>
          <w:rFonts w:cs="Arial"/>
          <w:color w:val="2F5496" w:themeColor="accent5" w:themeShade="BF"/>
          <w:sz w:val="36"/>
          <w:szCs w:val="36"/>
          <w:lang w:val="cs-CZ"/>
        </w:rPr>
        <w:t xml:space="preserve"> 1</w:t>
      </w:r>
      <w:r w:rsidRPr="002454E3">
        <w:rPr>
          <w:rFonts w:cs="Arial"/>
          <w:color w:val="2F5496" w:themeColor="accent5" w:themeShade="BF"/>
          <w:sz w:val="36"/>
          <w:szCs w:val="36"/>
          <w:lang w:val="cs-CZ"/>
        </w:rPr>
        <w:t xml:space="preserve"> </w:t>
      </w:r>
    </w:p>
    <w:p w14:paraId="209E1329" w14:textId="7A9E90CA" w:rsidR="00FE0F7F" w:rsidRPr="00FE0F7F" w:rsidRDefault="00FE0F7F" w:rsidP="00FE0F7F">
      <w:pPr>
        <w:spacing w:beforeLines="1500" w:before="3600"/>
        <w:rPr>
          <w:rFonts w:cs="Arial"/>
          <w:color w:val="2F5496" w:themeColor="accent5" w:themeShade="BF"/>
          <w:sz w:val="36"/>
          <w:szCs w:val="36"/>
          <w:lang w:val="cs-CZ"/>
        </w:rPr>
        <w:sectPr w:rsidR="00FE0F7F" w:rsidRPr="00FE0F7F" w:rsidSect="002454E3"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0E2EC667" w14:textId="77777777" w:rsidR="00172102" w:rsidRDefault="00634BD8" w:rsidP="008B2E77">
      <w:pPr>
        <w:rPr>
          <w:lang w:val="cs-CZ"/>
        </w:rPr>
      </w:pPr>
      <w:r>
        <w:rPr>
          <w:lang w:val="cs-CZ"/>
        </w:rPr>
        <w:lastRenderedPageBreak/>
        <w:t xml:space="preserve">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72102" w:rsidRPr="00CA628D" w14:paraId="044A0AAA" w14:textId="77777777" w:rsidTr="008B2EE7">
        <w:trPr>
          <w:trHeight w:val="374"/>
        </w:trPr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031C" w14:textId="419C5F67" w:rsidR="00172102" w:rsidRPr="00C941C7" w:rsidRDefault="00172102" w:rsidP="00872D13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sz w:val="32"/>
                <w:szCs w:val="32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br w:type="page"/>
            </w:r>
            <w:r w:rsidRPr="00C941C7">
              <w:rPr>
                <w:rFonts w:eastAsia="Calibri" w:cs="Arial"/>
                <w:b/>
                <w:bCs/>
                <w:sz w:val="32"/>
                <w:szCs w:val="32"/>
                <w:lang w:val="cs-CZ" w:eastAsia="en-US"/>
              </w:rPr>
              <w:t>Kontrolní list pro hodnocení</w:t>
            </w:r>
            <w:r w:rsidR="00034F27">
              <w:rPr>
                <w:rFonts w:eastAsia="Calibri" w:cs="Arial"/>
                <w:b/>
                <w:bCs/>
                <w:sz w:val="32"/>
                <w:szCs w:val="32"/>
                <w:lang w:val="cs-CZ" w:eastAsia="en-US"/>
              </w:rPr>
              <w:t xml:space="preserve"> </w:t>
            </w:r>
            <w:r w:rsidRPr="00C941C7">
              <w:rPr>
                <w:rFonts w:eastAsia="Calibri" w:cs="Arial"/>
                <w:b/>
                <w:bCs/>
                <w:sz w:val="32"/>
                <w:szCs w:val="32"/>
                <w:lang w:val="cs-CZ" w:eastAsia="en-US"/>
              </w:rPr>
              <w:t>programového rámce</w:t>
            </w:r>
            <w:r w:rsidR="00122FE4">
              <w:rPr>
                <w:rFonts w:eastAsia="Calibri" w:cs="Arial"/>
                <w:b/>
                <w:bCs/>
                <w:sz w:val="32"/>
                <w:szCs w:val="32"/>
                <w:lang w:val="cs-CZ" w:eastAsia="en-US"/>
              </w:rPr>
              <w:t xml:space="preserve"> žádosti o podporu </w:t>
            </w:r>
            <w:proofErr w:type="spellStart"/>
            <w:r w:rsidR="00122FE4">
              <w:rPr>
                <w:rFonts w:eastAsia="Calibri" w:cs="Arial"/>
                <w:b/>
                <w:bCs/>
                <w:sz w:val="32"/>
                <w:szCs w:val="32"/>
                <w:lang w:val="cs-CZ" w:eastAsia="en-US"/>
              </w:rPr>
              <w:t>ISg</w:t>
            </w:r>
            <w:proofErr w:type="spellEnd"/>
            <w:r w:rsidR="00122FE4">
              <w:rPr>
                <w:rFonts w:eastAsia="Calibri" w:cs="Arial"/>
                <w:b/>
                <w:bCs/>
                <w:sz w:val="32"/>
                <w:szCs w:val="32"/>
                <w:lang w:val="cs-CZ" w:eastAsia="en-US"/>
              </w:rPr>
              <w:t xml:space="preserve"> (dále jen „programový rámec</w:t>
            </w:r>
            <w:r w:rsidR="003A0B83">
              <w:rPr>
                <w:rFonts w:eastAsia="Calibri" w:cs="Arial"/>
                <w:b/>
                <w:bCs/>
                <w:sz w:val="32"/>
                <w:szCs w:val="32"/>
                <w:lang w:val="cs-CZ" w:eastAsia="en-US"/>
              </w:rPr>
              <w:t xml:space="preserve"> IROP</w:t>
            </w:r>
            <w:r w:rsidR="00122FE4">
              <w:rPr>
                <w:rFonts w:eastAsia="Calibri" w:cs="Arial"/>
                <w:b/>
                <w:bCs/>
                <w:sz w:val="32"/>
                <w:szCs w:val="32"/>
                <w:lang w:val="cs-CZ" w:eastAsia="en-US"/>
              </w:rPr>
              <w:t>“)</w:t>
            </w:r>
            <w:r w:rsidRPr="00C941C7">
              <w:rPr>
                <w:rFonts w:eastAsia="Calibri" w:cs="Arial"/>
                <w:b/>
                <w:bCs/>
                <w:sz w:val="32"/>
                <w:szCs w:val="32"/>
                <w:lang w:val="cs-CZ" w:eastAsia="en-US"/>
              </w:rPr>
              <w:t xml:space="preserve"> integrované </w:t>
            </w:r>
            <w:r w:rsidR="00034F27">
              <w:rPr>
                <w:rFonts w:eastAsia="Calibri" w:cs="Arial"/>
                <w:b/>
                <w:bCs/>
                <w:sz w:val="32"/>
                <w:szCs w:val="32"/>
                <w:lang w:val="cs-CZ" w:eastAsia="en-US"/>
              </w:rPr>
              <w:t xml:space="preserve">územní </w:t>
            </w:r>
            <w:r w:rsidRPr="00C941C7">
              <w:rPr>
                <w:rFonts w:eastAsia="Calibri" w:cs="Arial"/>
                <w:b/>
                <w:bCs/>
                <w:sz w:val="32"/>
                <w:szCs w:val="32"/>
                <w:lang w:val="cs-CZ" w:eastAsia="en-US"/>
              </w:rPr>
              <w:t>strategie ITI</w:t>
            </w:r>
          </w:p>
        </w:tc>
      </w:tr>
    </w:tbl>
    <w:p w14:paraId="06BD8DE3" w14:textId="60D443A2" w:rsidR="00172102" w:rsidRDefault="00172102" w:rsidP="00CA628D">
      <w:pPr>
        <w:spacing w:line="276" w:lineRule="auto"/>
        <w:jc w:val="left"/>
        <w:rPr>
          <w:rFonts w:ascii="Calibri" w:eastAsia="Calibri" w:hAnsi="Calibri" w:cs="Times New Roman"/>
          <w:szCs w:val="22"/>
          <w:lang w:val="cs-CZ"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416"/>
        <w:gridCol w:w="10578"/>
      </w:tblGrid>
      <w:tr w:rsidR="001B542A" w:rsidRPr="00C941C7" w14:paraId="3A0A72EB" w14:textId="77777777" w:rsidTr="00DF5DCA">
        <w:trPr>
          <w:trHeight w:val="31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71B498C" w14:textId="2AC68EEA" w:rsidR="001B542A" w:rsidRPr="00C941C7" w:rsidRDefault="00D43586" w:rsidP="006A67F7">
            <w:pPr>
              <w:spacing w:before="60" w:after="6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Č</w:t>
            </w:r>
            <w:r w:rsidR="001B542A" w:rsidRPr="00C941C7">
              <w:rPr>
                <w:rFonts w:eastAsia="Calibri" w:cs="Arial"/>
                <w:b/>
                <w:bCs/>
                <w:lang w:val="cs-CZ" w:eastAsia="en-US"/>
              </w:rPr>
              <w:t xml:space="preserve">íslo </w:t>
            </w:r>
            <w:r w:rsidR="00060F53">
              <w:rPr>
                <w:rFonts w:eastAsia="Calibri" w:cs="Arial"/>
                <w:b/>
                <w:bCs/>
                <w:lang w:val="cs-CZ" w:eastAsia="en-US"/>
              </w:rPr>
              <w:t xml:space="preserve">programového rámce IROP </w:t>
            </w:r>
          </w:p>
        </w:tc>
        <w:tc>
          <w:tcPr>
            <w:tcW w:w="10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4B17" w14:textId="77777777" w:rsidR="001B542A" w:rsidRPr="00C941C7" w:rsidRDefault="001B542A" w:rsidP="006A67F7">
            <w:pPr>
              <w:spacing w:before="60" w:after="60" w:line="240" w:lineRule="auto"/>
              <w:rPr>
                <w:rFonts w:eastAsia="Calibri" w:cs="Arial"/>
                <w:b/>
                <w:bCs/>
                <w:lang w:val="cs-CZ" w:eastAsia="en-US"/>
              </w:rPr>
            </w:pPr>
          </w:p>
        </w:tc>
      </w:tr>
      <w:tr w:rsidR="001B542A" w:rsidRPr="00C941C7" w14:paraId="1AC181E2" w14:textId="77777777" w:rsidTr="00DF5DCA">
        <w:trPr>
          <w:trHeight w:val="31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DE778BD" w14:textId="77777777" w:rsidR="001B542A" w:rsidRPr="00C941C7" w:rsidRDefault="001B542A" w:rsidP="006A67F7">
            <w:pPr>
              <w:spacing w:before="60" w:after="6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>
              <w:rPr>
                <w:rFonts w:eastAsia="Calibri" w:cs="Arial"/>
                <w:b/>
                <w:bCs/>
                <w:lang w:val="cs-CZ" w:eastAsia="en-US"/>
              </w:rPr>
              <w:t>ITI</w:t>
            </w:r>
          </w:p>
        </w:tc>
        <w:tc>
          <w:tcPr>
            <w:tcW w:w="10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BC8E" w14:textId="77777777" w:rsidR="001B542A" w:rsidRPr="00C941C7" w:rsidRDefault="001B542A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</w:p>
        </w:tc>
      </w:tr>
      <w:tr w:rsidR="001B542A" w:rsidRPr="00C941C7" w14:paraId="4AAA0E15" w14:textId="77777777" w:rsidTr="006A67F7">
        <w:trPr>
          <w:trHeight w:val="329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hideMark/>
          </w:tcPr>
          <w:p w14:paraId="0CA07CF8" w14:textId="03489AE6" w:rsidR="001B542A" w:rsidRPr="00C941C7" w:rsidRDefault="001B542A" w:rsidP="006A67F7">
            <w:pPr>
              <w:spacing w:before="60" w:after="6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lang w:val="cs-CZ" w:eastAsia="en-US"/>
              </w:rPr>
              <w:t xml:space="preserve">Datum </w:t>
            </w:r>
            <w:r>
              <w:rPr>
                <w:rFonts w:eastAsia="Calibri" w:cs="Arial"/>
                <w:b/>
                <w:bCs/>
                <w:lang w:val="cs-CZ" w:eastAsia="en-US"/>
              </w:rPr>
              <w:t>předložení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 xml:space="preserve"> aktuální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 xml:space="preserve">verze </w:t>
            </w:r>
            <w:r w:rsidR="00F4771C">
              <w:rPr>
                <w:rFonts w:eastAsia="Calibri" w:cs="Arial"/>
                <w:b/>
                <w:bCs/>
                <w:lang w:val="cs-CZ" w:eastAsia="en-US"/>
              </w:rPr>
              <w:t xml:space="preserve">programového rámce IROP 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>na ŘO</w:t>
            </w:r>
          </w:p>
        </w:tc>
        <w:tc>
          <w:tcPr>
            <w:tcW w:w="10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6DC9C" w14:textId="77777777" w:rsidR="001B542A" w:rsidRPr="00C941C7" w:rsidRDefault="001B542A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</w:p>
        </w:tc>
      </w:tr>
      <w:tr w:rsidR="001B542A" w:rsidRPr="00C941C7" w14:paraId="68613221" w14:textId="77777777" w:rsidTr="00DF5DCA">
        <w:trPr>
          <w:trHeight w:val="329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78EB2B6B" w14:textId="77777777" w:rsidR="001B542A" w:rsidRPr="00C941C7" w:rsidRDefault="001B542A" w:rsidP="006A67F7">
            <w:pPr>
              <w:spacing w:before="60" w:after="6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lang w:val="cs-CZ" w:eastAsia="en-US"/>
              </w:rPr>
              <w:t>Hodnotitel 1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 </w:t>
            </w:r>
          </w:p>
        </w:tc>
        <w:tc>
          <w:tcPr>
            <w:tcW w:w="10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A85F" w14:textId="77777777" w:rsidR="001B542A" w:rsidRPr="006A67F7" w:rsidRDefault="001B542A" w:rsidP="006A67F7">
            <w:pPr>
              <w:spacing w:before="60" w:after="60" w:line="240" w:lineRule="auto"/>
              <w:jc w:val="center"/>
              <w:rPr>
                <w:rFonts w:eastAsia="Calibri" w:cs="Arial"/>
                <w:i/>
                <w:iCs/>
                <w:lang w:val="cs-CZ" w:eastAsia="en-US"/>
              </w:rPr>
            </w:pPr>
            <w:r w:rsidRPr="006A67F7">
              <w:rPr>
                <w:rFonts w:eastAsia="Calibri" w:cs="Arial"/>
                <w:i/>
                <w:iCs/>
                <w:lang w:val="cs-CZ" w:eastAsia="en-US"/>
              </w:rPr>
              <w:t>Vložit interní elektronický podpis (jen u verze KL ukládaného do složky na sdíleném disku)</w:t>
            </w:r>
          </w:p>
        </w:tc>
      </w:tr>
      <w:tr w:rsidR="001B542A" w:rsidRPr="00C941C7" w14:paraId="50F042EE" w14:textId="77777777" w:rsidTr="00DF5DCA">
        <w:trPr>
          <w:trHeight w:val="329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73CD124C" w14:textId="77777777" w:rsidR="001B542A" w:rsidRPr="00C941C7" w:rsidRDefault="001B542A" w:rsidP="006A67F7">
            <w:pPr>
              <w:spacing w:before="60" w:after="6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 w:rsidRPr="00C941C7">
              <w:rPr>
                <w:rFonts w:eastAsia="Calibri" w:cs="Arial"/>
                <w:b/>
                <w:lang w:val="cs-CZ" w:eastAsia="en-US"/>
              </w:rPr>
              <w:t>Hodnotitel 2</w:t>
            </w:r>
          </w:p>
        </w:tc>
        <w:tc>
          <w:tcPr>
            <w:tcW w:w="10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E68C" w14:textId="77777777" w:rsidR="001B542A" w:rsidRPr="006A67F7" w:rsidRDefault="001B542A" w:rsidP="006A67F7">
            <w:pPr>
              <w:spacing w:before="60" w:after="60" w:line="240" w:lineRule="auto"/>
              <w:jc w:val="center"/>
              <w:rPr>
                <w:rFonts w:eastAsia="Calibri" w:cs="Arial"/>
                <w:i/>
                <w:iCs/>
                <w:lang w:val="cs-CZ" w:eastAsia="en-US"/>
              </w:rPr>
            </w:pPr>
            <w:r w:rsidRPr="006A67F7">
              <w:rPr>
                <w:rFonts w:eastAsia="Calibri" w:cs="Arial"/>
                <w:i/>
                <w:iCs/>
                <w:lang w:val="cs-CZ" w:eastAsia="en-US"/>
              </w:rPr>
              <w:t>Vložit interní elektronický podpis (jen u verze KL ukládaného do složky na sdíleném disku)</w:t>
            </w:r>
          </w:p>
        </w:tc>
      </w:tr>
    </w:tbl>
    <w:p w14:paraId="346F728B" w14:textId="77777777" w:rsidR="001B542A" w:rsidRDefault="001B542A" w:rsidP="00CA628D">
      <w:pPr>
        <w:spacing w:line="276" w:lineRule="auto"/>
        <w:jc w:val="left"/>
        <w:rPr>
          <w:rFonts w:ascii="Calibri" w:eastAsia="Calibri" w:hAnsi="Calibri" w:cs="Times New Roman"/>
          <w:szCs w:val="22"/>
          <w:lang w:val="cs-CZ"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1560"/>
        <w:gridCol w:w="1683"/>
        <w:gridCol w:w="3952"/>
      </w:tblGrid>
      <w:tr w:rsidR="00727763" w:rsidRPr="00C941C7" w14:paraId="36002989" w14:textId="77777777" w:rsidTr="006A67F7">
        <w:trPr>
          <w:trHeight w:val="441"/>
        </w:trPr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3A003BBA" w14:textId="503F3A74" w:rsidR="00727763" w:rsidRPr="00C941C7" w:rsidRDefault="00727763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color w:val="0070C0"/>
                <w:sz w:val="28"/>
                <w:szCs w:val="28"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color w:val="0070C0"/>
                <w:sz w:val="28"/>
                <w:szCs w:val="28"/>
                <w:lang w:val="cs-CZ" w:eastAsia="en-US"/>
              </w:rPr>
              <w:t>Kritéria pro hodnocení formálních náležitostí</w:t>
            </w:r>
          </w:p>
        </w:tc>
      </w:tr>
      <w:tr w:rsidR="00727763" w:rsidRPr="00C941C7" w14:paraId="76E5E4FB" w14:textId="77777777" w:rsidTr="006A67F7">
        <w:trPr>
          <w:trHeight w:val="4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3F4633E0" w14:textId="77777777" w:rsidR="00727763" w:rsidRPr="00C941C7" w:rsidRDefault="00727763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lang w:val="cs-CZ" w:eastAsia="en-US"/>
              </w:rPr>
              <w:t>Název kritéria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034100AE" w14:textId="77777777" w:rsidR="00727763" w:rsidRPr="00C941C7" w:rsidRDefault="00727763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lang w:val="cs-CZ" w:eastAsia="en-US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FC3C0B1" w14:textId="77777777" w:rsidR="00727763" w:rsidRPr="00C941C7" w:rsidRDefault="00727763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lang w:val="cs-CZ" w:eastAsia="en-US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43C429F5" w14:textId="77777777" w:rsidR="00727763" w:rsidRPr="00C941C7" w:rsidRDefault="00727763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lang w:val="cs-CZ" w:eastAsia="en-US"/>
              </w:rPr>
              <w:t>NR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CC431E2" w14:textId="6D14698F" w:rsidR="00727763" w:rsidRPr="00C941C7" w:rsidRDefault="00727763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Nehodnoceno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78A7CE3" w14:textId="66FEEC82" w:rsidR="00727763" w:rsidRPr="00C941C7" w:rsidRDefault="00727763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lang w:val="cs-CZ" w:eastAsia="en-US"/>
              </w:rPr>
              <w:t>Zdůvodnění</w:t>
            </w:r>
          </w:p>
        </w:tc>
      </w:tr>
      <w:tr w:rsidR="00727763" w:rsidRPr="00C941C7" w14:paraId="60582677" w14:textId="77777777" w:rsidTr="006A67F7">
        <w:trPr>
          <w:trHeight w:val="7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C8E6D30" w14:textId="734EC630" w:rsidR="00727763" w:rsidRPr="00C941C7" w:rsidRDefault="00727763" w:rsidP="00740C3E">
            <w:pPr>
              <w:spacing w:before="60" w:after="6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1. 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>Je programov</w:t>
            </w:r>
            <w:r w:rsidR="00F4771C">
              <w:rPr>
                <w:rFonts w:eastAsia="Calibri" w:cs="Arial"/>
                <w:b/>
                <w:bCs/>
                <w:lang w:val="cs-CZ" w:eastAsia="en-US"/>
              </w:rPr>
              <w:t>ý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 xml:space="preserve"> rám</w:t>
            </w:r>
            <w:r w:rsidR="00F4771C">
              <w:rPr>
                <w:rFonts w:eastAsia="Calibri" w:cs="Arial"/>
                <w:b/>
                <w:bCs/>
                <w:lang w:val="cs-CZ" w:eastAsia="en-US"/>
              </w:rPr>
              <w:t>e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>c</w:t>
            </w:r>
            <w:r w:rsidR="00F4771C">
              <w:rPr>
                <w:rFonts w:eastAsia="Calibri" w:cs="Arial"/>
                <w:b/>
                <w:bCs/>
                <w:lang w:val="cs-CZ" w:eastAsia="en-US"/>
              </w:rPr>
              <w:t xml:space="preserve"> IROP 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>předložen v předepsané formě</w:t>
            </w:r>
            <w:r w:rsidR="00740C3E">
              <w:rPr>
                <w:rFonts w:eastAsia="Calibri" w:cs="Arial"/>
                <w:b/>
                <w:bCs/>
                <w:lang w:val="cs-CZ" w:eastAsia="en-US"/>
              </w:rPr>
              <w:t xml:space="preserve"> v MS2021+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</w:tcPr>
          <w:p w14:paraId="2EFFBBF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</w:tcPr>
          <w:p w14:paraId="23DA60A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</w:tcPr>
          <w:p w14:paraId="0BBB88F2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987AC5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348152F4" w14:textId="6DBA9233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  <w:tr w:rsidR="00727763" w:rsidRPr="00C941C7" w14:paraId="57F999AC" w14:textId="77777777" w:rsidTr="006A67F7">
        <w:trPr>
          <w:trHeight w:val="8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1364B6" w14:textId="32C18278" w:rsidR="00727763" w:rsidRPr="00C941C7" w:rsidRDefault="00727763" w:rsidP="006A67F7">
            <w:pPr>
              <w:spacing w:before="60" w:after="60" w:line="240" w:lineRule="auto"/>
              <w:contextualSpacing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2. 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 xml:space="preserve">Jsou k </w:t>
            </w:r>
            <w:r w:rsidR="00122FE4">
              <w:rPr>
                <w:rFonts w:eastAsia="Calibri" w:cs="Arial"/>
                <w:b/>
                <w:bCs/>
                <w:lang w:val="cs-CZ" w:eastAsia="en-US"/>
              </w:rPr>
              <w:t>programov</w:t>
            </w:r>
            <w:r w:rsidR="004C06C8">
              <w:rPr>
                <w:rFonts w:eastAsia="Calibri" w:cs="Arial"/>
                <w:b/>
                <w:bCs/>
                <w:lang w:val="cs-CZ" w:eastAsia="en-US"/>
              </w:rPr>
              <w:t>ému</w:t>
            </w:r>
            <w:r w:rsidR="00122FE4">
              <w:rPr>
                <w:rFonts w:eastAsia="Calibri" w:cs="Arial"/>
                <w:b/>
                <w:bCs/>
                <w:lang w:val="cs-CZ" w:eastAsia="en-US"/>
              </w:rPr>
              <w:t xml:space="preserve"> rámc</w:t>
            </w:r>
            <w:r w:rsidR="004C06C8">
              <w:rPr>
                <w:rFonts w:eastAsia="Calibri" w:cs="Arial"/>
                <w:b/>
                <w:bCs/>
                <w:lang w:val="cs-CZ" w:eastAsia="en-US"/>
              </w:rPr>
              <w:t>i</w:t>
            </w:r>
            <w:r w:rsidR="00122FE4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8A5CB7">
              <w:rPr>
                <w:rFonts w:eastAsia="Calibri" w:cs="Arial"/>
                <w:b/>
                <w:bCs/>
                <w:lang w:val="cs-CZ" w:eastAsia="en-US"/>
              </w:rPr>
              <w:t>IROP</w:t>
            </w:r>
            <w:r w:rsidR="00122FE4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>doloženy všechny požadované přílohy?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hideMark/>
          </w:tcPr>
          <w:p w14:paraId="050B8292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hideMark/>
          </w:tcPr>
          <w:p w14:paraId="259CD676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hideMark/>
          </w:tcPr>
          <w:p w14:paraId="0CDC21EB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9004679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40DFEEC" w14:textId="2C3C867D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534A78" w:rsidRPr="00C941C7" w14:paraId="72B59385" w14:textId="77777777" w:rsidTr="00727763">
        <w:trPr>
          <w:trHeight w:val="5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F2D" w14:textId="60CCAD6F" w:rsidR="00534A78" w:rsidRPr="000B3ACE" w:rsidRDefault="00534A78" w:rsidP="00DC2836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 xml:space="preserve">2.1 Je </w:t>
            </w:r>
            <w:r w:rsidR="00DC2836">
              <w:rPr>
                <w:rFonts w:eastAsia="Calibri" w:cs="Arial"/>
                <w:lang w:val="cs-CZ" w:eastAsia="en-US"/>
              </w:rPr>
              <w:t>přiložen</w:t>
            </w:r>
            <w:r>
              <w:rPr>
                <w:rFonts w:eastAsia="Calibri" w:cs="Arial"/>
                <w:lang w:val="cs-CZ" w:eastAsia="en-US"/>
              </w:rPr>
              <w:t xml:space="preserve">a textová část a je zpracována ve stanovené </w:t>
            </w:r>
            <w:r>
              <w:rPr>
                <w:rFonts w:eastAsia="Calibri" w:cs="Arial"/>
                <w:lang w:val="cs-CZ" w:eastAsia="en-US"/>
              </w:rPr>
              <w:lastRenderedPageBreak/>
              <w:t>šabloně programového rámce IROP?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B0652" w14:textId="77777777" w:rsidR="00534A78" w:rsidRPr="00C941C7" w:rsidRDefault="00534A78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E2A84" w14:textId="77777777" w:rsidR="00534A78" w:rsidRPr="00C941C7" w:rsidRDefault="00534A78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1E2AB" w14:textId="77777777" w:rsidR="00534A78" w:rsidRPr="00C941C7" w:rsidRDefault="00534A78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965C" w14:textId="77777777" w:rsidR="00534A78" w:rsidRPr="00C941C7" w:rsidRDefault="00534A78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11E7" w14:textId="77777777" w:rsidR="00534A78" w:rsidRPr="00C941C7" w:rsidRDefault="00534A78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941C7" w14:paraId="36C8BB56" w14:textId="77777777" w:rsidTr="00727763">
        <w:trPr>
          <w:trHeight w:val="5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31BB" w14:textId="2AFB8F79" w:rsidR="00727763" w:rsidRPr="00C941C7" w:rsidRDefault="00727763" w:rsidP="00DC2836">
            <w:pPr>
              <w:spacing w:before="60" w:after="60" w:line="240" w:lineRule="auto"/>
              <w:jc w:val="left"/>
              <w:rPr>
                <w:rFonts w:eastAsia="Calibri" w:cs="Arial"/>
                <w:highlight w:val="yellow"/>
                <w:lang w:val="cs-CZ" w:eastAsia="en-US"/>
              </w:rPr>
            </w:pPr>
            <w:r w:rsidRPr="000B3ACE">
              <w:rPr>
                <w:rFonts w:eastAsia="Calibri" w:cs="Arial"/>
                <w:lang w:val="cs-CZ" w:eastAsia="en-US"/>
              </w:rPr>
              <w:t>2.</w:t>
            </w:r>
            <w:r w:rsidR="00534A78">
              <w:rPr>
                <w:rFonts w:eastAsia="Calibri" w:cs="Arial"/>
                <w:lang w:val="cs-CZ" w:eastAsia="en-US"/>
              </w:rPr>
              <w:t xml:space="preserve">2 Je </w:t>
            </w:r>
            <w:r w:rsidR="00DC2836">
              <w:rPr>
                <w:rFonts w:eastAsia="Calibri" w:cs="Arial"/>
                <w:lang w:val="cs-CZ" w:eastAsia="en-US"/>
              </w:rPr>
              <w:t>přiložen</w:t>
            </w:r>
            <w:r w:rsidR="00534A78">
              <w:rPr>
                <w:rFonts w:eastAsia="Calibri" w:cs="Arial"/>
                <w:lang w:val="cs-CZ" w:eastAsia="en-US"/>
              </w:rPr>
              <w:t xml:space="preserve"> finanční plán a je zpracován ve stanoveném vzoru?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58908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6D74B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147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636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DABF" w14:textId="0A9C5A5D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534A78" w:rsidRPr="00C941C7" w14:paraId="7DF01162" w14:textId="77777777" w:rsidTr="00727763">
        <w:trPr>
          <w:trHeight w:val="56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33C" w14:textId="450FACFD" w:rsidR="00534A78" w:rsidRPr="00C941C7" w:rsidRDefault="00534A78" w:rsidP="00DC2836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 xml:space="preserve">2.3 Je </w:t>
            </w:r>
            <w:r w:rsidR="00DC2836">
              <w:rPr>
                <w:rFonts w:eastAsia="Calibri" w:cs="Arial"/>
                <w:lang w:val="cs-CZ" w:eastAsia="en-US"/>
              </w:rPr>
              <w:t>přiložen</w:t>
            </w:r>
            <w:r>
              <w:rPr>
                <w:rFonts w:eastAsia="Calibri" w:cs="Arial"/>
                <w:lang w:val="cs-CZ" w:eastAsia="en-US"/>
              </w:rPr>
              <w:t xml:space="preserve"> přehled indikátorů a je zpracován ve stanoveném vzoru?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B430E" w14:textId="77777777" w:rsidR="00534A78" w:rsidRPr="00C941C7" w:rsidRDefault="00534A78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85D42" w14:textId="77777777" w:rsidR="00534A78" w:rsidRPr="00C941C7" w:rsidRDefault="00534A78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E7967" w14:textId="77777777" w:rsidR="00534A78" w:rsidRPr="00C941C7" w:rsidRDefault="00534A78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8C0" w14:textId="77777777" w:rsidR="00534A78" w:rsidRPr="00C941C7" w:rsidRDefault="00534A78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A98C" w14:textId="77777777" w:rsidR="00534A78" w:rsidRPr="00C941C7" w:rsidRDefault="00534A78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941C7" w14:paraId="0A60AC03" w14:textId="77777777" w:rsidTr="00727763">
        <w:trPr>
          <w:trHeight w:val="56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5F0" w14:textId="0FBBD566" w:rsidR="00727763" w:rsidRPr="00C941C7" w:rsidRDefault="00727763" w:rsidP="005B24CF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2.</w:t>
            </w:r>
            <w:r w:rsidR="005B24CF">
              <w:rPr>
                <w:rFonts w:eastAsia="Calibri" w:cs="Arial"/>
                <w:lang w:val="cs-CZ" w:eastAsia="en-US"/>
              </w:rPr>
              <w:t>4</w:t>
            </w:r>
            <w:r w:rsidRPr="00C941C7">
              <w:rPr>
                <w:rFonts w:eastAsia="Calibri" w:cs="Arial"/>
                <w:lang w:val="cs-CZ" w:eastAsia="en-US"/>
              </w:rPr>
              <w:t xml:space="preserve"> Je přiložen seznam strategických projektů</w:t>
            </w:r>
            <w:r w:rsidR="00DC2836">
              <w:rPr>
                <w:rFonts w:eastAsia="Calibri" w:cs="Arial"/>
                <w:lang w:val="cs-CZ" w:eastAsia="en-US"/>
              </w:rPr>
              <w:t xml:space="preserve"> a je zpracován ve stanoveném vzoru</w:t>
            </w:r>
            <w:r w:rsidRPr="00C941C7">
              <w:rPr>
                <w:rFonts w:eastAsia="Calibri" w:cs="Arial"/>
                <w:lang w:val="cs-CZ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5BDE7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33F54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14F76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22D0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2274" w14:textId="534A0491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941C7" w14:paraId="0ADDCDA9" w14:textId="77777777" w:rsidTr="00727763">
        <w:trPr>
          <w:trHeight w:val="79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C7FD" w14:textId="52DA55AE" w:rsidR="00727763" w:rsidRPr="00C941C7" w:rsidRDefault="00727763" w:rsidP="00913103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2.</w:t>
            </w:r>
            <w:r w:rsidR="005B24CF">
              <w:rPr>
                <w:rFonts w:eastAsia="Calibri" w:cs="Arial"/>
                <w:lang w:val="cs-CZ" w:eastAsia="en-US"/>
              </w:rPr>
              <w:t xml:space="preserve">5 </w:t>
            </w:r>
            <w:r w:rsidR="00913103" w:rsidRPr="00913103">
              <w:rPr>
                <w:rFonts w:eastAsia="Calibri" w:cs="Arial"/>
                <w:lang w:val="cs-CZ" w:eastAsia="en-US"/>
              </w:rPr>
              <w:t xml:space="preserve">Je přiložen doklad o schválení </w:t>
            </w:r>
            <w:r w:rsidR="00C737D9" w:rsidRPr="00913103">
              <w:rPr>
                <w:rFonts w:eastAsia="Calibri" w:cs="Arial"/>
                <w:lang w:val="cs-CZ" w:eastAsia="en-US"/>
              </w:rPr>
              <w:t xml:space="preserve">akčního plánu </w:t>
            </w:r>
            <w:r w:rsidR="00C737D9">
              <w:rPr>
                <w:rFonts w:eastAsia="Calibri" w:cs="Arial"/>
                <w:lang w:val="cs-CZ" w:eastAsia="en-US"/>
              </w:rPr>
              <w:t>(</w:t>
            </w:r>
            <w:r w:rsidR="00913103" w:rsidRPr="00913103">
              <w:rPr>
                <w:rFonts w:eastAsia="Calibri" w:cs="Arial"/>
                <w:lang w:val="cs-CZ" w:eastAsia="en-US"/>
              </w:rPr>
              <w:t>AP</w:t>
            </w:r>
            <w:r w:rsidR="00C737D9">
              <w:rPr>
                <w:rFonts w:eastAsia="Calibri" w:cs="Arial"/>
                <w:lang w:val="cs-CZ" w:eastAsia="en-US"/>
              </w:rPr>
              <w:t>)</w:t>
            </w:r>
            <w:r w:rsidR="00913103" w:rsidRPr="00913103">
              <w:rPr>
                <w:rFonts w:eastAsia="Calibri" w:cs="Arial"/>
                <w:lang w:val="cs-CZ" w:eastAsia="en-US"/>
              </w:rPr>
              <w:t xml:space="preserve"> / programového rámce IROP Řídicím výborem MO/A?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02BC0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B1B86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BB50E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A8FC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79A" w14:textId="47587D59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941C7" w14:paraId="31E95E52" w14:textId="77777777" w:rsidTr="00727763">
        <w:trPr>
          <w:trHeight w:val="8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7048" w14:textId="469D413F" w:rsidR="00727763" w:rsidRPr="00C941C7" w:rsidRDefault="00727763" w:rsidP="00C737D9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2.</w:t>
            </w:r>
            <w:r w:rsidR="005B24CF">
              <w:rPr>
                <w:rFonts w:eastAsia="Calibri" w:cs="Arial"/>
                <w:lang w:val="cs-CZ" w:eastAsia="en-US"/>
              </w:rPr>
              <w:t>6</w:t>
            </w:r>
            <w:r w:rsidRPr="00C941C7">
              <w:rPr>
                <w:rFonts w:eastAsia="Calibri" w:cs="Arial"/>
                <w:lang w:val="cs-CZ" w:eastAsia="en-US"/>
              </w:rPr>
              <w:t xml:space="preserve"> </w:t>
            </w:r>
            <w:r w:rsidR="00913103" w:rsidRPr="00913103">
              <w:rPr>
                <w:rFonts w:eastAsia="Calibri" w:cs="Arial"/>
                <w:lang w:val="cs-CZ" w:eastAsia="en-US"/>
              </w:rPr>
              <w:t>Je přiložen doklad o schválení AP / programového rámce IROP zastupitelstvem nositele?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B7A9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A8CDC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A8886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A8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43CA" w14:textId="74D891C0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</w:tbl>
    <w:p w14:paraId="4A2149A8" w14:textId="7EA2845F" w:rsidR="001B542A" w:rsidRDefault="001B542A" w:rsidP="00CA628D">
      <w:pPr>
        <w:spacing w:line="276" w:lineRule="auto"/>
        <w:jc w:val="left"/>
        <w:rPr>
          <w:rFonts w:ascii="Calibri" w:eastAsia="Calibri" w:hAnsi="Calibri" w:cs="Times New Roman"/>
          <w:szCs w:val="22"/>
          <w:lang w:val="cs-CZ" w:eastAsia="en-US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1560"/>
        <w:gridCol w:w="1698"/>
        <w:gridCol w:w="3937"/>
      </w:tblGrid>
      <w:tr w:rsidR="00727763" w:rsidRPr="00CA628D" w14:paraId="0684351F" w14:textId="77777777" w:rsidTr="006A67F7">
        <w:trPr>
          <w:trHeight w:val="501"/>
          <w:jc w:val="center"/>
        </w:trPr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693FE00" w14:textId="5714B07D" w:rsidR="00727763" w:rsidRPr="00C941C7" w:rsidRDefault="00727763" w:rsidP="003A1A2E">
            <w:pPr>
              <w:keepNext/>
              <w:spacing w:before="60" w:after="60" w:line="240" w:lineRule="auto"/>
              <w:jc w:val="center"/>
              <w:rPr>
                <w:rFonts w:eastAsia="Calibri" w:cs="Arial"/>
                <w:b/>
                <w:bCs/>
                <w:sz w:val="28"/>
                <w:szCs w:val="28"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color w:val="0070C0"/>
                <w:sz w:val="28"/>
                <w:szCs w:val="28"/>
                <w:lang w:val="cs-CZ" w:eastAsia="en-US"/>
              </w:rPr>
              <w:t>Kritéria pro hodnocení přijatelnosti</w:t>
            </w:r>
          </w:p>
        </w:tc>
      </w:tr>
      <w:tr w:rsidR="00727763" w:rsidRPr="00CA628D" w14:paraId="1251001C" w14:textId="77777777" w:rsidTr="006A67F7">
        <w:trPr>
          <w:trHeight w:val="4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18F6A80D" w14:textId="77777777" w:rsidR="00727763" w:rsidRPr="00C941C7" w:rsidRDefault="00727763" w:rsidP="003A1A2E">
            <w:pPr>
              <w:keepNext/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lang w:val="cs-CZ" w:eastAsia="en-US"/>
              </w:rPr>
              <w:t>Název kritéria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4999C0A1" w14:textId="77777777" w:rsidR="00727763" w:rsidRPr="00C941C7" w:rsidRDefault="00727763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lang w:val="cs-CZ" w:eastAsia="en-US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A7FCC63" w14:textId="77777777" w:rsidR="00727763" w:rsidRPr="00C941C7" w:rsidRDefault="00727763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lang w:val="cs-CZ" w:eastAsia="en-US"/>
              </w:rPr>
              <w:t>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03D0BB06" w14:textId="77777777" w:rsidR="00727763" w:rsidRPr="00C941C7" w:rsidRDefault="00727763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lang w:val="cs-CZ" w:eastAsia="en-US"/>
              </w:rPr>
              <w:t>NR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3D52C238" w14:textId="72AD6143" w:rsidR="00727763" w:rsidRPr="00C941C7" w:rsidRDefault="00727763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Nehodnoceno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9A38C79" w14:textId="1B76F2F1" w:rsidR="00727763" w:rsidRPr="00C941C7" w:rsidRDefault="00727763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 w:rsidRPr="00C941C7">
              <w:rPr>
                <w:rFonts w:eastAsia="Calibri" w:cs="Arial"/>
                <w:b/>
                <w:bCs/>
                <w:lang w:val="cs-CZ" w:eastAsia="en-US"/>
              </w:rPr>
              <w:t>Zdůvodnění</w:t>
            </w:r>
          </w:p>
        </w:tc>
      </w:tr>
      <w:tr w:rsidR="00727763" w:rsidRPr="00CA628D" w14:paraId="17874B4A" w14:textId="77777777" w:rsidTr="00727763">
        <w:trPr>
          <w:trHeight w:val="7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6DEFFE6" w14:textId="4108C690" w:rsidR="00727763" w:rsidRPr="00C941C7" w:rsidRDefault="00727763" w:rsidP="006A67F7">
            <w:pPr>
              <w:spacing w:before="60" w:after="60" w:line="240" w:lineRule="auto"/>
              <w:contextualSpacing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1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 xml:space="preserve">. Obsahuje </w:t>
            </w:r>
            <w:r w:rsidR="00122FE4">
              <w:rPr>
                <w:rFonts w:eastAsia="Calibri" w:cs="Arial"/>
                <w:b/>
                <w:bCs/>
                <w:lang w:val="cs-CZ" w:eastAsia="en-US"/>
              </w:rPr>
              <w:t xml:space="preserve">programový rámec </w:t>
            </w:r>
            <w:r w:rsidR="008A5CB7">
              <w:rPr>
                <w:rFonts w:eastAsia="Calibri" w:cs="Arial"/>
                <w:b/>
                <w:bCs/>
                <w:lang w:val="cs-CZ" w:eastAsia="en-US"/>
              </w:rPr>
              <w:t>IROP</w:t>
            </w:r>
            <w:r w:rsidR="00122FE4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>opatření, kter</w:t>
            </w:r>
            <w:r>
              <w:rPr>
                <w:rFonts w:eastAsia="Calibri" w:cs="Arial"/>
                <w:b/>
                <w:bCs/>
                <w:lang w:val="cs-CZ" w:eastAsia="en-US"/>
              </w:rPr>
              <w:t>á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 xml:space="preserve"> odpovídají SC IROP?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hideMark/>
          </w:tcPr>
          <w:p w14:paraId="440BF12C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hideMark/>
          </w:tcPr>
          <w:p w14:paraId="192FFDE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hideMark/>
          </w:tcPr>
          <w:p w14:paraId="612D37E0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77E45E0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1EC570DB" w14:textId="2AF1C0CD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  <w:tr w:rsidR="00727763" w:rsidRPr="00CA628D" w14:paraId="0C14EC4F" w14:textId="77777777" w:rsidTr="00727763">
        <w:trPr>
          <w:trHeight w:val="69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AF77" w14:textId="5431263A" w:rsidR="00727763" w:rsidRPr="00346A29" w:rsidRDefault="00727763" w:rsidP="00CE4F90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346A29">
              <w:rPr>
                <w:rFonts w:eastAsia="Calibri" w:cs="Arial"/>
                <w:lang w:val="cs-CZ" w:eastAsia="en-US"/>
              </w:rPr>
              <w:t xml:space="preserve">1.1 </w:t>
            </w:r>
            <w:r w:rsidR="00CE4F90" w:rsidRPr="00346A29">
              <w:rPr>
                <w:rFonts w:eastAsia="Calibri" w:cs="Arial"/>
                <w:lang w:val="cs-CZ" w:eastAsia="en-US"/>
              </w:rPr>
              <w:t xml:space="preserve">Je uvedena vazba na </w:t>
            </w:r>
            <w:r w:rsidR="00CE4F90">
              <w:rPr>
                <w:rFonts w:eastAsia="Calibri" w:cs="Arial"/>
                <w:lang w:val="cs-CZ" w:eastAsia="en-US"/>
              </w:rPr>
              <w:t xml:space="preserve">specifický cíl / </w:t>
            </w:r>
            <w:r w:rsidR="00CE4F90" w:rsidRPr="00346A29">
              <w:rPr>
                <w:rFonts w:eastAsia="Calibri" w:cs="Arial"/>
                <w:lang w:val="cs-CZ" w:eastAsia="en-US"/>
              </w:rPr>
              <w:t xml:space="preserve">opatření strategického rámce </w:t>
            </w:r>
            <w:proofErr w:type="spellStart"/>
            <w:r w:rsidR="00CE4F90">
              <w:rPr>
                <w:rFonts w:eastAsia="Calibri" w:cs="Arial"/>
                <w:lang w:val="cs-CZ" w:eastAsia="en-US"/>
              </w:rPr>
              <w:t>ISg</w:t>
            </w:r>
            <w:proofErr w:type="spellEnd"/>
            <w:r w:rsidR="00CE4F90">
              <w:rPr>
                <w:rFonts w:eastAsia="Calibri" w:cs="Arial"/>
                <w:lang w:val="cs-CZ" w:eastAsia="en-US"/>
              </w:rPr>
              <w:t xml:space="preserve"> ITI </w:t>
            </w:r>
            <w:r w:rsidR="00CE4F90" w:rsidRPr="00346A29">
              <w:rPr>
                <w:rFonts w:eastAsia="Calibri" w:cs="Arial"/>
                <w:lang w:val="cs-CZ" w:eastAsia="en-US"/>
              </w:rPr>
              <w:t xml:space="preserve">(tj. </w:t>
            </w:r>
            <w:r w:rsidR="00CE4F90" w:rsidRPr="00346A29">
              <w:rPr>
                <w:rFonts w:eastAsia="Calibri" w:cs="Arial"/>
                <w:lang w:val="cs-CZ" w:eastAsia="en-US"/>
              </w:rPr>
              <w:lastRenderedPageBreak/>
              <w:t>číslo a název opatření strategického rámce)?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458FF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716A3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C498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93D7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3FF" w14:textId="624B6E33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A628D" w14:paraId="00C8D57D" w14:textId="77777777" w:rsidTr="00D265CD">
        <w:trPr>
          <w:trHeight w:val="84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DEA" w14:textId="02E39429" w:rsidR="00727763" w:rsidRPr="00346A29" w:rsidDel="00A86135" w:rsidRDefault="00727763" w:rsidP="00CE4F90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346A29">
              <w:rPr>
                <w:rFonts w:eastAsia="Calibri" w:cs="Arial"/>
                <w:lang w:val="cs-CZ" w:eastAsia="en-US"/>
              </w:rPr>
              <w:t xml:space="preserve">1.2 </w:t>
            </w:r>
            <w:r w:rsidR="00CE4F90" w:rsidRPr="00346A29">
              <w:rPr>
                <w:rFonts w:eastAsia="Calibri" w:cs="Arial"/>
                <w:lang w:val="cs-CZ" w:eastAsia="en-US"/>
              </w:rPr>
              <w:t xml:space="preserve">Je vybráno alespoň jedno </w:t>
            </w:r>
            <w:proofErr w:type="spellStart"/>
            <w:r w:rsidR="00CE4F90" w:rsidRPr="00346A29">
              <w:rPr>
                <w:rFonts w:eastAsia="Calibri" w:cs="Arial"/>
                <w:lang w:val="cs-CZ" w:eastAsia="en-US"/>
              </w:rPr>
              <w:t>podopatření</w:t>
            </w:r>
            <w:proofErr w:type="spellEnd"/>
            <w:r w:rsidR="00CE4F90" w:rsidRPr="00346A29">
              <w:rPr>
                <w:rFonts w:eastAsia="Calibri" w:cs="Arial"/>
                <w:lang w:val="cs-CZ" w:eastAsia="en-US"/>
              </w:rPr>
              <w:t xml:space="preserve"> </w:t>
            </w:r>
            <w:r w:rsidR="00CE4F90">
              <w:rPr>
                <w:rFonts w:eastAsia="Calibri" w:cs="Arial"/>
                <w:lang w:val="cs-CZ" w:eastAsia="en-US"/>
              </w:rPr>
              <w:t>programového rámce IROP</w:t>
            </w:r>
            <w:r w:rsidR="00CE4F90" w:rsidRPr="00346A29">
              <w:rPr>
                <w:rFonts w:eastAsia="Calibri" w:cs="Arial"/>
                <w:lang w:val="cs-CZ" w:eastAsia="en-US"/>
              </w:rPr>
              <w:t xml:space="preserve">?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B4A11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542C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F5C2E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0AC2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17AA" w14:textId="70675580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A628D" w14:paraId="1BD9DE1A" w14:textId="77777777" w:rsidTr="00727763">
        <w:trPr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510B" w14:textId="5C8052CC" w:rsidR="00727763" w:rsidRPr="00346A29" w:rsidRDefault="00727763" w:rsidP="00913103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346A29">
              <w:rPr>
                <w:rFonts w:eastAsia="Calibri" w:cs="Arial"/>
                <w:lang w:val="cs-CZ" w:eastAsia="en-US"/>
              </w:rPr>
              <w:t xml:space="preserve">1.3 </w:t>
            </w:r>
            <w:r w:rsidR="00CE4F90" w:rsidRPr="00346A29">
              <w:rPr>
                <w:rFonts w:eastAsia="Calibri" w:cs="Arial"/>
                <w:lang w:val="cs-CZ" w:eastAsia="en-US"/>
              </w:rPr>
              <w:t xml:space="preserve">Je popis opatření </w:t>
            </w:r>
            <w:r w:rsidR="00CE4F90">
              <w:rPr>
                <w:rFonts w:eastAsia="Calibri" w:cs="Arial"/>
                <w:lang w:val="cs-CZ" w:eastAsia="en-US"/>
              </w:rPr>
              <w:t>programového rámce</w:t>
            </w:r>
            <w:r w:rsidR="00CE4F90" w:rsidRPr="00346A29">
              <w:rPr>
                <w:rFonts w:eastAsia="Calibri" w:cs="Arial"/>
                <w:lang w:val="cs-CZ" w:eastAsia="en-US"/>
              </w:rPr>
              <w:t xml:space="preserve"> </w:t>
            </w:r>
            <w:r w:rsidR="00CE4F90">
              <w:rPr>
                <w:rFonts w:eastAsia="Calibri" w:cs="Arial"/>
                <w:lang w:val="cs-CZ" w:eastAsia="en-US"/>
              </w:rPr>
              <w:t xml:space="preserve">IROP </w:t>
            </w:r>
            <w:r w:rsidR="00CE4F90" w:rsidRPr="00346A29">
              <w:rPr>
                <w:rFonts w:eastAsia="Calibri" w:cs="Arial"/>
                <w:lang w:val="cs-CZ" w:eastAsia="en-US"/>
              </w:rPr>
              <w:t>v souladu s pokyny v</w:t>
            </w:r>
            <w:r w:rsidR="00CE4F90">
              <w:rPr>
                <w:rFonts w:eastAsia="Calibri" w:cs="Arial"/>
                <w:lang w:val="cs-CZ" w:eastAsia="en-US"/>
              </w:rPr>
              <w:t> </w:t>
            </w:r>
            <w:r w:rsidR="00CE4F90" w:rsidRPr="00346A29">
              <w:rPr>
                <w:rFonts w:eastAsia="Calibri" w:cs="Arial"/>
                <w:lang w:val="cs-CZ" w:eastAsia="en-US"/>
              </w:rPr>
              <w:t>šabloně</w:t>
            </w:r>
            <w:r w:rsidR="00CE4F90">
              <w:rPr>
                <w:rFonts w:eastAsia="Calibri" w:cs="Arial"/>
                <w:lang w:val="cs-CZ" w:eastAsia="en-US"/>
              </w:rPr>
              <w:t xml:space="preserve"> a je v souladu s</w:t>
            </w:r>
            <w:r w:rsidR="00443A87">
              <w:rPr>
                <w:rFonts w:eastAsia="Calibri" w:cs="Arial"/>
                <w:lang w:val="cs-CZ" w:eastAsia="en-US"/>
              </w:rPr>
              <w:t> </w:t>
            </w:r>
            <w:r w:rsidR="00CE4F90">
              <w:rPr>
                <w:rFonts w:eastAsia="Calibri" w:cs="Arial"/>
                <w:lang w:val="cs-CZ" w:eastAsia="en-US"/>
              </w:rPr>
              <w:t>vybranými</w:t>
            </w:r>
            <w:r w:rsidR="00443A87">
              <w:rPr>
                <w:rFonts w:eastAsia="Calibri" w:cs="Arial"/>
                <w:lang w:val="cs-CZ" w:eastAsia="en-US"/>
              </w:rPr>
              <w:t xml:space="preserve"> </w:t>
            </w:r>
            <w:proofErr w:type="spellStart"/>
            <w:r w:rsidR="00443A87">
              <w:rPr>
                <w:rFonts w:eastAsia="Calibri" w:cs="Arial"/>
                <w:lang w:val="cs-CZ" w:eastAsia="en-US"/>
              </w:rPr>
              <w:t>podopatřeními</w:t>
            </w:r>
            <w:proofErr w:type="spellEnd"/>
            <w:r w:rsidR="00CE4F90" w:rsidRPr="00346A29">
              <w:rPr>
                <w:rFonts w:eastAsia="Calibri" w:cs="Arial"/>
                <w:lang w:val="cs-CZ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3CB4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9D95A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42FE2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0B7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B0F0" w14:textId="31D19D9A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A628D" w14:paraId="74875A1B" w14:textId="77777777" w:rsidTr="00727763">
        <w:trPr>
          <w:trHeight w:val="67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5953" w14:textId="54FD7A40" w:rsidR="00727763" w:rsidRPr="00346A29" w:rsidRDefault="00727763" w:rsidP="005B24CF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346A29">
              <w:rPr>
                <w:rFonts w:eastAsia="Calibri" w:cs="Arial"/>
                <w:lang w:val="cs-CZ" w:eastAsia="en-US"/>
              </w:rPr>
              <w:t>1.</w:t>
            </w:r>
            <w:r w:rsidR="005B24CF">
              <w:rPr>
                <w:rFonts w:eastAsia="Calibri" w:cs="Arial"/>
                <w:lang w:val="cs-CZ" w:eastAsia="en-US"/>
              </w:rPr>
              <w:t>4</w:t>
            </w:r>
            <w:r w:rsidRPr="00346A29">
              <w:rPr>
                <w:rFonts w:eastAsia="Calibri" w:cs="Arial"/>
                <w:lang w:val="cs-CZ" w:eastAsia="en-US"/>
              </w:rPr>
              <w:t xml:space="preserve"> Je vybrán alespoň jeden typ žadatele/příjemce?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99AB9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16F50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85489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2E8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B01" w14:textId="6F77B519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A628D" w14:paraId="4B050623" w14:textId="77777777" w:rsidTr="00727763">
        <w:trPr>
          <w:trHeight w:val="68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9A3E" w14:textId="1B47DEAA" w:rsidR="00727763" w:rsidRPr="00346A29" w:rsidDel="00A86135" w:rsidRDefault="00727763" w:rsidP="005B24CF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346A29">
              <w:rPr>
                <w:rFonts w:eastAsia="Calibri" w:cs="Arial"/>
                <w:lang w:val="cs-CZ" w:eastAsia="en-US"/>
              </w:rPr>
              <w:t>1.</w:t>
            </w:r>
            <w:r w:rsidR="005B24CF">
              <w:rPr>
                <w:rFonts w:eastAsia="Calibri" w:cs="Arial"/>
                <w:lang w:val="cs-CZ" w:eastAsia="en-US"/>
              </w:rPr>
              <w:t>5</w:t>
            </w:r>
            <w:r w:rsidRPr="00346A29">
              <w:rPr>
                <w:rFonts w:eastAsia="Calibri" w:cs="Arial"/>
                <w:lang w:val="cs-CZ" w:eastAsia="en-US"/>
              </w:rPr>
              <w:t xml:space="preserve"> Je vybrán typ strategického projektu?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3037B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9600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68873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651C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6052" w14:textId="5D89DDD0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A628D" w14:paraId="2B23F81C" w14:textId="77777777" w:rsidTr="00727763">
        <w:trPr>
          <w:trHeight w:val="154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E0E9FB7" w14:textId="066312A0" w:rsidR="00727763" w:rsidRPr="00C941C7" w:rsidRDefault="00727763" w:rsidP="00443A87">
            <w:pPr>
              <w:spacing w:before="60" w:after="60" w:line="240" w:lineRule="auto"/>
              <w:contextualSpacing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2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>. Odpovídá požadovaná výše dotace z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9C15A1">
              <w:rPr>
                <w:rFonts w:eastAsia="Calibri" w:cs="Arial"/>
                <w:b/>
                <w:bCs/>
                <w:lang w:val="cs-CZ" w:eastAsia="en-US"/>
              </w:rPr>
              <w:t>E</w:t>
            </w:r>
            <w:r>
              <w:rPr>
                <w:rFonts w:eastAsia="Calibri" w:cs="Arial"/>
                <w:b/>
                <w:bCs/>
                <w:lang w:val="cs-CZ" w:eastAsia="en-US"/>
              </w:rPr>
              <w:t>FRR a 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>státního rozpočtu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a výše 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>celkových způsobilýc</w:t>
            </w:r>
            <w:r>
              <w:rPr>
                <w:rFonts w:eastAsia="Calibri" w:cs="Arial"/>
                <w:b/>
                <w:bCs/>
                <w:lang w:val="cs-CZ" w:eastAsia="en-US"/>
              </w:rPr>
              <w:t>h výdajů nastaveným finančním a 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>časovým limitům?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hideMark/>
          </w:tcPr>
          <w:p w14:paraId="5211FA2F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hideMark/>
          </w:tcPr>
          <w:p w14:paraId="16B7BA96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hideMark/>
          </w:tcPr>
          <w:p w14:paraId="217DDA58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EB7B9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742E313D" w14:textId="22A68FE8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lang w:val="cs-CZ" w:eastAsia="en-US"/>
              </w:rPr>
            </w:pPr>
          </w:p>
        </w:tc>
      </w:tr>
      <w:tr w:rsidR="00727763" w:rsidRPr="00CA628D" w14:paraId="6D763844" w14:textId="77777777" w:rsidTr="00D265CD">
        <w:trPr>
          <w:trHeight w:val="55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02E5" w14:textId="54E4C0F3" w:rsidR="00727763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346A29">
              <w:rPr>
                <w:rFonts w:eastAsia="Calibri" w:cs="Arial"/>
                <w:lang w:val="cs-CZ" w:eastAsia="en-US"/>
              </w:rPr>
              <w:t>2.1 Je podíl EFRR v souladu s kategorií regionů?</w:t>
            </w:r>
            <w:r w:rsidRPr="00346A29" w:rsidDel="00351F92">
              <w:rPr>
                <w:rFonts w:eastAsia="Calibri" w:cs="Arial"/>
                <w:lang w:val="cs-CZ" w:eastAsia="en-US"/>
              </w:rPr>
              <w:t xml:space="preserve"> </w:t>
            </w:r>
          </w:p>
          <w:p w14:paraId="31AEEA43" w14:textId="63A130D5" w:rsidR="00727763" w:rsidRPr="006A67F7" w:rsidRDefault="00727763" w:rsidP="003A1A2E">
            <w:pPr>
              <w:spacing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 w:rsidRPr="006A67F7">
              <w:rPr>
                <w:rFonts w:eastAsia="Calibri" w:cs="Arial"/>
                <w:i/>
                <w:iCs/>
                <w:lang w:val="cs-CZ" w:eastAsia="en-US"/>
              </w:rPr>
              <w:t>PR 70 % EFRR a 0</w:t>
            </w:r>
            <w:r w:rsidR="006A67F7" w:rsidRPr="006A67F7"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  <w:r w:rsidRPr="006A67F7">
              <w:rPr>
                <w:rFonts w:eastAsia="Calibri" w:cs="Arial"/>
                <w:i/>
                <w:iCs/>
                <w:lang w:val="cs-CZ" w:eastAsia="en-US"/>
              </w:rPr>
              <w:t>- 30 % SR (</w:t>
            </w:r>
            <w:r w:rsidR="00913103">
              <w:rPr>
                <w:rFonts w:eastAsia="Calibri" w:cs="Arial"/>
                <w:i/>
                <w:iCs/>
                <w:lang w:val="cs-CZ" w:eastAsia="en-US"/>
              </w:rPr>
              <w:t xml:space="preserve">ITI </w:t>
            </w:r>
            <w:r w:rsidRPr="006A67F7">
              <w:rPr>
                <w:rFonts w:eastAsia="Calibri" w:cs="Arial"/>
                <w:i/>
                <w:iCs/>
                <w:lang w:val="cs-CZ" w:eastAsia="en-US"/>
              </w:rPr>
              <w:t>Plzeň, Mladá Boleslav, České Budějovice, Jihlava, Brno, Praha)</w:t>
            </w:r>
          </w:p>
          <w:p w14:paraId="6865D1EC" w14:textId="28D02374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 w:rsidRPr="006A67F7">
              <w:rPr>
                <w:rFonts w:eastAsia="Calibri" w:cs="Arial"/>
                <w:i/>
                <w:iCs/>
                <w:lang w:val="cs-CZ" w:eastAsia="en-US"/>
              </w:rPr>
              <w:t>MRR 85 % EFRR a 0 - 15 % SR (</w:t>
            </w:r>
            <w:r w:rsidR="00913103">
              <w:rPr>
                <w:rFonts w:eastAsia="Calibri" w:cs="Arial"/>
                <w:i/>
                <w:iCs/>
                <w:lang w:val="cs-CZ" w:eastAsia="en-US"/>
              </w:rPr>
              <w:t xml:space="preserve">ITI </w:t>
            </w:r>
            <w:r w:rsidRPr="006A67F7">
              <w:rPr>
                <w:rFonts w:eastAsia="Calibri" w:cs="Arial"/>
                <w:i/>
                <w:iCs/>
                <w:lang w:val="cs-CZ" w:eastAsia="en-US"/>
              </w:rPr>
              <w:t xml:space="preserve">Karlovy Vary, </w:t>
            </w:r>
            <w:proofErr w:type="spellStart"/>
            <w:r w:rsidRPr="006A67F7">
              <w:rPr>
                <w:rFonts w:eastAsia="Calibri" w:cs="Arial"/>
                <w:i/>
                <w:iCs/>
                <w:lang w:val="cs-CZ" w:eastAsia="en-US"/>
              </w:rPr>
              <w:t>ÚChA</w:t>
            </w:r>
            <w:proofErr w:type="spellEnd"/>
            <w:r w:rsidRPr="006A67F7">
              <w:rPr>
                <w:rFonts w:eastAsia="Calibri" w:cs="Arial"/>
                <w:i/>
                <w:iCs/>
                <w:lang w:val="cs-CZ" w:eastAsia="en-US"/>
              </w:rPr>
              <w:t>, Liberec-Jablonec, Hradec-</w:t>
            </w:r>
            <w:r w:rsidRPr="006A67F7">
              <w:rPr>
                <w:rFonts w:eastAsia="Calibri" w:cs="Arial"/>
                <w:i/>
                <w:iCs/>
                <w:lang w:val="cs-CZ" w:eastAsia="en-US"/>
              </w:rPr>
              <w:lastRenderedPageBreak/>
              <w:t>Pardubice, Olomouc, Zlín, Ostrava)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3368F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0CE09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D110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AAA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B23" w14:textId="66F2290C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A628D" w14:paraId="73DA683B" w14:textId="77777777" w:rsidTr="00727763">
        <w:trPr>
          <w:trHeight w:val="55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692" w14:textId="74A88ABB" w:rsidR="00727763" w:rsidRPr="00C941C7" w:rsidDel="00825438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2.2 Je podíl SR v maximální možné výši pro dané opatření?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6CC53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96B7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C6982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92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5965" w14:textId="54293EE2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A628D" w14:paraId="474E448B" w14:textId="77777777" w:rsidTr="00727763">
        <w:trPr>
          <w:trHeight w:val="103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7EA3" w14:textId="63B0254E" w:rsidR="00727763" w:rsidRPr="004224D7" w:rsidRDefault="00727763" w:rsidP="00977F02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4224D7">
              <w:rPr>
                <w:rFonts w:eastAsia="Calibri" w:cs="Arial"/>
                <w:lang w:val="cs-CZ" w:eastAsia="en-US"/>
              </w:rPr>
              <w:t xml:space="preserve">2.3 Je finanční plán (FP) zpracován dle pokynů ŘO a odpovídají částky uvedené ve FP hodnotám v souhrnné tabulce </w:t>
            </w:r>
            <w:r w:rsidR="005B0EB5" w:rsidRPr="004224D7">
              <w:rPr>
                <w:rFonts w:eastAsia="Calibri" w:cs="Arial"/>
                <w:b/>
                <w:i/>
                <w:iCs/>
                <w:lang w:val="cs-CZ" w:eastAsia="en-US"/>
              </w:rPr>
              <w:t>Alokace nositelů ITI</w:t>
            </w:r>
            <w:r w:rsidRPr="004224D7">
              <w:rPr>
                <w:rFonts w:eastAsia="Calibri" w:cs="Arial"/>
                <w:iCs/>
                <w:lang w:val="cs-CZ" w:eastAsia="en-US"/>
              </w:rPr>
              <w:t xml:space="preserve"> uložené na </w:t>
            </w:r>
            <w:r w:rsidR="006A67F7" w:rsidRPr="004224D7">
              <w:rPr>
                <w:rFonts w:eastAsia="Calibri" w:cs="Arial"/>
                <w:iCs/>
                <w:lang w:val="cs-CZ" w:eastAsia="en-US"/>
              </w:rPr>
              <w:t xml:space="preserve">sdíleném </w:t>
            </w:r>
            <w:r w:rsidRPr="004224D7">
              <w:rPr>
                <w:rFonts w:eastAsia="Calibri" w:cs="Arial"/>
                <w:iCs/>
                <w:lang w:val="cs-CZ" w:eastAsia="en-US"/>
              </w:rPr>
              <w:t>disku v</w:t>
            </w:r>
            <w:r w:rsidR="00977F02" w:rsidRPr="004224D7">
              <w:rPr>
                <w:rFonts w:eastAsia="Calibri" w:cs="Arial"/>
                <w:iCs/>
                <w:lang w:val="cs-CZ" w:eastAsia="en-US"/>
              </w:rPr>
              <w:t>e složce</w:t>
            </w:r>
            <w:r w:rsidRPr="004224D7">
              <w:rPr>
                <w:rFonts w:eastAsia="Calibri" w:cs="Arial"/>
                <w:iCs/>
                <w:lang w:val="cs-CZ" w:eastAsia="en-US"/>
              </w:rPr>
              <w:t> Podklad</w:t>
            </w:r>
            <w:r w:rsidR="00977F02" w:rsidRPr="004224D7">
              <w:rPr>
                <w:rFonts w:eastAsia="Calibri" w:cs="Arial"/>
                <w:iCs/>
                <w:lang w:val="cs-CZ" w:eastAsia="en-US"/>
              </w:rPr>
              <w:t>y</w:t>
            </w:r>
            <w:r w:rsidRPr="004224D7">
              <w:rPr>
                <w:rFonts w:eastAsia="Calibri" w:cs="Arial"/>
                <w:iCs/>
                <w:lang w:val="cs-CZ" w:eastAsia="en-US"/>
              </w:rPr>
              <w:t xml:space="preserve"> pro hodnocení?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C2FD2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367D3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2F001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A319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34DA" w14:textId="32C32080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A628D" w14:paraId="2E46EB53" w14:textId="77777777" w:rsidTr="00727763">
        <w:trPr>
          <w:trHeight w:val="76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1AE9" w14:textId="6D1E2C63" w:rsidR="00727763" w:rsidRPr="004224D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4224D7">
              <w:rPr>
                <w:rFonts w:eastAsia="Calibri" w:cs="Arial"/>
                <w:lang w:val="cs-CZ" w:eastAsia="en-US"/>
              </w:rPr>
              <w:t xml:space="preserve">2.4 Jsou jednotlivé položky FP provázány na opatření uvedená v textové části </w:t>
            </w:r>
            <w:r w:rsidR="00122FE4" w:rsidRPr="004224D7">
              <w:rPr>
                <w:rFonts w:eastAsia="Calibri" w:cs="Arial"/>
                <w:lang w:val="cs-CZ" w:eastAsia="en-US"/>
              </w:rPr>
              <w:t xml:space="preserve">programového rámce </w:t>
            </w:r>
            <w:r w:rsidR="001F04E1" w:rsidRPr="004224D7">
              <w:rPr>
                <w:rFonts w:eastAsia="Calibri" w:cs="Arial"/>
                <w:lang w:val="cs-CZ" w:eastAsia="en-US"/>
              </w:rPr>
              <w:t>IROP</w:t>
            </w:r>
            <w:r w:rsidR="00E94BB8" w:rsidRPr="004224D7">
              <w:rPr>
                <w:rFonts w:eastAsia="Calibri" w:cs="Arial"/>
                <w:lang w:val="cs-CZ" w:eastAsia="en-US"/>
              </w:rPr>
              <w:t xml:space="preserve"> a jsou výše alokací na opatření v obou dokumentech shodné</w:t>
            </w:r>
            <w:r w:rsidRPr="004224D7">
              <w:rPr>
                <w:rFonts w:eastAsia="Calibri" w:cs="Arial"/>
                <w:lang w:val="cs-CZ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C3D73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58B1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D5810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FFD6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4EE1" w14:textId="7FF7AC54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A628D" w14:paraId="1A25BDA0" w14:textId="77777777" w:rsidTr="00727763">
        <w:trPr>
          <w:trHeight w:val="84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1BEA3F8" w14:textId="68CE443C" w:rsidR="00727763" w:rsidRPr="004224D7" w:rsidRDefault="00727763" w:rsidP="006A67F7">
            <w:pPr>
              <w:spacing w:before="60" w:after="60" w:line="240" w:lineRule="auto"/>
              <w:contextualSpacing/>
              <w:jc w:val="left"/>
              <w:rPr>
                <w:rFonts w:eastAsia="Calibri" w:cs="Arial"/>
                <w:lang w:val="cs-CZ" w:eastAsia="en-US"/>
              </w:rPr>
            </w:pPr>
            <w:r w:rsidRPr="004224D7">
              <w:rPr>
                <w:rFonts w:eastAsia="Calibri" w:cs="Arial"/>
                <w:b/>
                <w:bCs/>
                <w:lang w:val="cs-CZ" w:eastAsia="en-US"/>
              </w:rPr>
              <w:t>3. Odpovídají indikátory uvedené v</w:t>
            </w:r>
            <w:r w:rsidR="00122FE4" w:rsidRPr="004224D7">
              <w:rPr>
                <w:rFonts w:eastAsia="Calibri" w:cs="Arial"/>
                <w:b/>
                <w:bCs/>
                <w:lang w:val="cs-CZ" w:eastAsia="en-US"/>
              </w:rPr>
              <w:t> programovém rámci</w:t>
            </w:r>
            <w:r w:rsidR="001F04E1" w:rsidRPr="004224D7">
              <w:rPr>
                <w:rFonts w:eastAsia="Calibri" w:cs="Arial"/>
                <w:b/>
                <w:bCs/>
                <w:lang w:val="cs-CZ" w:eastAsia="en-US"/>
              </w:rPr>
              <w:t xml:space="preserve"> IROP</w:t>
            </w:r>
            <w:r w:rsidRPr="004224D7">
              <w:rPr>
                <w:rFonts w:eastAsia="Calibri" w:cs="Arial"/>
                <w:b/>
                <w:bCs/>
                <w:lang w:val="cs-CZ" w:eastAsia="en-US"/>
              </w:rPr>
              <w:t xml:space="preserve"> vybraným aktivitám a SC IROP?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</w:tcPr>
          <w:p w14:paraId="39A5529C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</w:tcPr>
          <w:p w14:paraId="165F0BB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</w:tcPr>
          <w:p w14:paraId="5750DAD8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4D25331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3E8843B" w14:textId="6455A61B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A628D" w14:paraId="367EFE48" w14:textId="77777777" w:rsidTr="00727763">
        <w:trPr>
          <w:trHeight w:val="55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612" w14:textId="54AFF81E" w:rsidR="00727763" w:rsidRPr="004224D7" w:rsidRDefault="00727763" w:rsidP="00977F02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4224D7">
              <w:rPr>
                <w:rFonts w:eastAsia="Calibri" w:cs="Arial"/>
                <w:lang w:val="cs-CZ" w:eastAsia="en-US"/>
              </w:rPr>
              <w:t xml:space="preserve">3.1 Odpovídají uvedené indikátory </w:t>
            </w:r>
            <w:r w:rsidR="00913103">
              <w:rPr>
                <w:rFonts w:eastAsia="Calibri" w:cs="Arial"/>
                <w:lang w:val="cs-CZ" w:eastAsia="en-US"/>
              </w:rPr>
              <w:t>opatření/</w:t>
            </w:r>
            <w:proofErr w:type="spellStart"/>
            <w:r w:rsidRPr="004224D7">
              <w:rPr>
                <w:rFonts w:eastAsia="Calibri" w:cs="Arial"/>
                <w:lang w:val="cs-CZ" w:eastAsia="en-US"/>
              </w:rPr>
              <w:t>podopatřením</w:t>
            </w:r>
            <w:proofErr w:type="spellEnd"/>
            <w:r w:rsidRPr="004224D7">
              <w:rPr>
                <w:rFonts w:eastAsia="Calibri" w:cs="Arial"/>
                <w:lang w:val="cs-CZ" w:eastAsia="en-US"/>
              </w:rPr>
              <w:t xml:space="preserve"> v</w:t>
            </w:r>
            <w:r w:rsidR="00122FE4" w:rsidRPr="004224D7">
              <w:rPr>
                <w:rFonts w:eastAsia="Calibri" w:cs="Arial"/>
                <w:lang w:val="cs-CZ" w:eastAsia="en-US"/>
              </w:rPr>
              <w:t> programovém rámci IROP</w:t>
            </w:r>
            <w:r w:rsidR="00FF710E" w:rsidRPr="004224D7">
              <w:rPr>
                <w:rFonts w:eastAsia="Calibri" w:cs="Arial"/>
                <w:lang w:val="cs-CZ" w:eastAsia="en-US"/>
              </w:rPr>
              <w:t xml:space="preserve"> a</w:t>
            </w:r>
            <w:r w:rsidR="00584B21" w:rsidRPr="004224D7">
              <w:rPr>
                <w:rFonts w:eastAsia="Calibri" w:cs="Arial"/>
                <w:lang w:val="cs-CZ" w:eastAsia="en-US"/>
              </w:rPr>
              <w:t xml:space="preserve"> shodují se vybrané indikátory v textové části, Přehledu indikátorů IROP a tabulce </w:t>
            </w:r>
            <w:r w:rsidR="00584B21" w:rsidRPr="004224D7">
              <w:rPr>
                <w:rFonts w:eastAsia="Calibri" w:cs="Arial"/>
                <w:b/>
                <w:i/>
                <w:lang w:val="cs-CZ" w:eastAsia="en-US"/>
              </w:rPr>
              <w:t>Indikátory nositelů ITI</w:t>
            </w:r>
            <w:r w:rsidR="008E4E8F" w:rsidRPr="004224D7">
              <w:rPr>
                <w:rFonts w:eastAsia="Calibri" w:cs="Arial"/>
                <w:lang w:val="cs-CZ" w:eastAsia="en-US"/>
              </w:rPr>
              <w:t xml:space="preserve"> uložené na sdíleném disku v</w:t>
            </w:r>
            <w:r w:rsidR="00977F02" w:rsidRPr="004224D7">
              <w:rPr>
                <w:rFonts w:eastAsia="Calibri" w:cs="Arial"/>
                <w:lang w:val="cs-CZ" w:eastAsia="en-US"/>
              </w:rPr>
              <w:t xml:space="preserve">e složce </w:t>
            </w:r>
            <w:r w:rsidR="008E4E8F" w:rsidRPr="004224D7">
              <w:rPr>
                <w:rFonts w:eastAsia="Calibri" w:cs="Arial"/>
                <w:lang w:val="cs-CZ" w:eastAsia="en-US"/>
              </w:rPr>
              <w:t>Podklad</w:t>
            </w:r>
            <w:r w:rsidR="00977F02" w:rsidRPr="004224D7">
              <w:rPr>
                <w:rFonts w:eastAsia="Calibri" w:cs="Arial"/>
                <w:lang w:val="cs-CZ" w:eastAsia="en-US"/>
              </w:rPr>
              <w:t>y</w:t>
            </w:r>
            <w:r w:rsidR="008E4E8F" w:rsidRPr="004224D7">
              <w:rPr>
                <w:rFonts w:eastAsia="Calibri" w:cs="Arial"/>
                <w:lang w:val="cs-CZ" w:eastAsia="en-US"/>
              </w:rPr>
              <w:t xml:space="preserve"> pro hodnocení</w:t>
            </w:r>
            <w:r w:rsidRPr="004224D7">
              <w:rPr>
                <w:rFonts w:eastAsia="Calibri" w:cs="Arial"/>
                <w:lang w:val="cs-CZ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66D4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BF7D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0D1C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CC2E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F67" w14:textId="53CE6288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  <w:tr w:rsidR="00727763" w:rsidRPr="00CA628D" w14:paraId="4E643AF2" w14:textId="77777777" w:rsidTr="00727763">
        <w:trPr>
          <w:trHeight w:val="135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0EDDE28" w14:textId="4B332F32" w:rsidR="00727763" w:rsidRPr="00C941C7" w:rsidRDefault="00727763" w:rsidP="00584B21">
            <w:pPr>
              <w:spacing w:before="60" w:after="60" w:line="240" w:lineRule="auto"/>
              <w:contextualSpacing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lastRenderedPageBreak/>
              <w:t>4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 xml:space="preserve">. Jsou plánované hodnoty indikátorů relevantní vzhledem k požadovanému finančnímu objemu na jednotlivá opatření?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hideMark/>
          </w:tcPr>
          <w:p w14:paraId="007081BF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hideMark/>
          </w:tcPr>
          <w:p w14:paraId="772E2E5C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hideMark/>
          </w:tcPr>
          <w:p w14:paraId="41B5858B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941C7">
              <w:rPr>
                <w:rFonts w:eastAsia="Calibri" w:cs="Arial"/>
                <w:lang w:val="cs-CZ" w:eastAsia="en-US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0FA7192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BD1101E" w14:textId="2CF3D335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  <w:tr w:rsidR="00727763" w:rsidRPr="00CA628D" w14:paraId="66FD1E87" w14:textId="77777777" w:rsidTr="00727763">
        <w:trPr>
          <w:trHeight w:val="135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2D0D" w14:textId="350AAA0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4</w:t>
            </w:r>
            <w:r w:rsidRPr="00C941C7">
              <w:rPr>
                <w:rFonts w:eastAsia="Calibri" w:cs="Arial"/>
                <w:lang w:val="cs-CZ" w:eastAsia="en-US"/>
              </w:rPr>
              <w:t>.1 Jsou výchozí hodnoty nulové a nenulové pouze u</w:t>
            </w:r>
            <w:r>
              <w:rPr>
                <w:rFonts w:eastAsia="Calibri" w:cs="Arial"/>
                <w:lang w:val="cs-CZ" w:eastAsia="en-US"/>
              </w:rPr>
              <w:t> </w:t>
            </w:r>
            <w:r w:rsidRPr="00C941C7">
              <w:rPr>
                <w:rFonts w:eastAsia="Calibri" w:cs="Arial"/>
                <w:lang w:val="cs-CZ" w:eastAsia="en-US"/>
              </w:rPr>
              <w:t>indikátorů, kde to povaha indikátorů vyžaduje (nenulové hodnoty – indikátory výsledku, nulové hodnoty – indikátory výstupu)?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B5572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9A480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6ACF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47C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7CC3" w14:textId="42E3B54C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  <w:tr w:rsidR="00727763" w:rsidRPr="00CA628D" w14:paraId="6241BADC" w14:textId="77777777" w:rsidTr="00727763">
        <w:trPr>
          <w:trHeight w:val="103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0B25" w14:textId="19DCF42B" w:rsidR="00727763" w:rsidRPr="00C941C7" w:rsidRDefault="00727763" w:rsidP="00C737D9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4</w:t>
            </w:r>
            <w:r w:rsidRPr="00C941C7">
              <w:rPr>
                <w:rFonts w:eastAsia="Calibri" w:cs="Arial"/>
                <w:lang w:val="cs-CZ" w:eastAsia="en-US"/>
              </w:rPr>
              <w:t>.2 Jsou stanoveny cílové hodnoty indikátorů v souladu s</w:t>
            </w:r>
            <w:r>
              <w:rPr>
                <w:rFonts w:eastAsia="Calibri" w:cs="Arial"/>
                <w:lang w:val="cs-CZ" w:eastAsia="en-US"/>
              </w:rPr>
              <w:t> </w:t>
            </w:r>
            <w:r w:rsidRPr="00C941C7">
              <w:rPr>
                <w:rFonts w:eastAsia="Calibri" w:cs="Arial"/>
                <w:lang w:val="cs-CZ" w:eastAsia="en-US"/>
              </w:rPr>
              <w:t>IROP</w:t>
            </w:r>
            <w:r>
              <w:rPr>
                <w:rFonts w:eastAsia="Calibri" w:cs="Arial"/>
                <w:lang w:val="cs-CZ" w:eastAsia="en-US"/>
              </w:rPr>
              <w:t xml:space="preserve"> dle tabulky </w:t>
            </w:r>
            <w:r w:rsidR="00584B21" w:rsidRPr="00A24AC6">
              <w:rPr>
                <w:rFonts w:eastAsia="Calibri" w:cs="Arial"/>
                <w:b/>
                <w:i/>
                <w:lang w:val="cs-CZ" w:eastAsia="en-US"/>
              </w:rPr>
              <w:t>Indikátory nositelů</w:t>
            </w:r>
            <w:r w:rsidRPr="00A24AC6">
              <w:rPr>
                <w:rFonts w:eastAsia="Calibri" w:cs="Arial"/>
                <w:b/>
                <w:i/>
                <w:lang w:val="cs-CZ" w:eastAsia="en-US"/>
              </w:rPr>
              <w:t xml:space="preserve"> ITI</w:t>
            </w:r>
            <w:r w:rsidR="00873B0F">
              <w:rPr>
                <w:rFonts w:eastAsia="Calibri" w:cs="Arial"/>
                <w:lang w:val="cs-CZ" w:eastAsia="en-US"/>
              </w:rPr>
              <w:t xml:space="preserve"> </w:t>
            </w:r>
            <w:r w:rsidR="00873B0F" w:rsidRPr="00873B0F">
              <w:rPr>
                <w:rFonts w:eastAsia="Calibri" w:cs="Arial"/>
                <w:lang w:val="cs-CZ" w:eastAsia="en-US"/>
              </w:rPr>
              <w:t>uložené na sdíleném disku v</w:t>
            </w:r>
            <w:r w:rsidR="00C737D9">
              <w:rPr>
                <w:rFonts w:eastAsia="Calibri" w:cs="Arial"/>
                <w:lang w:val="cs-CZ" w:eastAsia="en-US"/>
              </w:rPr>
              <w:t>e složce</w:t>
            </w:r>
            <w:r w:rsidR="00873B0F" w:rsidRPr="00873B0F">
              <w:rPr>
                <w:rFonts w:eastAsia="Calibri" w:cs="Arial"/>
                <w:lang w:val="cs-CZ" w:eastAsia="en-US"/>
              </w:rPr>
              <w:t xml:space="preserve"> Podklad</w:t>
            </w:r>
            <w:r w:rsidR="00C737D9">
              <w:rPr>
                <w:rFonts w:eastAsia="Calibri" w:cs="Arial"/>
                <w:lang w:val="cs-CZ" w:eastAsia="en-US"/>
              </w:rPr>
              <w:t>y</w:t>
            </w:r>
            <w:r w:rsidR="00873B0F" w:rsidRPr="00873B0F">
              <w:rPr>
                <w:rFonts w:eastAsia="Calibri" w:cs="Arial"/>
                <w:lang w:val="cs-CZ" w:eastAsia="en-US"/>
              </w:rPr>
              <w:t xml:space="preserve"> pro hodnocení</w:t>
            </w:r>
            <w:r w:rsidRPr="00C941C7">
              <w:rPr>
                <w:rFonts w:eastAsia="Calibri" w:cs="Arial"/>
                <w:lang w:val="cs-CZ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D45B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82499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0AE29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8B6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5E06" w14:textId="36E604A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  <w:tr w:rsidR="00727763" w:rsidRPr="00CA628D" w14:paraId="2B8E832F" w14:textId="77777777" w:rsidTr="00A24AC6">
        <w:trPr>
          <w:trHeight w:val="13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AB096C7" w14:textId="2DA20445" w:rsidR="00727763" w:rsidRPr="00346A29" w:rsidRDefault="00727763" w:rsidP="003A1A2E">
            <w:pPr>
              <w:spacing w:after="60" w:line="240" w:lineRule="auto"/>
              <w:contextualSpacing/>
              <w:jc w:val="left"/>
              <w:rPr>
                <w:rFonts w:eastAsia="Calibri" w:cs="Arial"/>
                <w:b/>
                <w:bCs/>
                <w:i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5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>. Je seznam strategických projektů předložen v požadovaném vzoru a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C941C7">
              <w:rPr>
                <w:rFonts w:eastAsia="Calibri" w:cs="Arial"/>
                <w:b/>
                <w:bCs/>
                <w:lang w:val="cs-CZ" w:eastAsia="en-US"/>
              </w:rPr>
              <w:t xml:space="preserve">obsahuje všechny potřebné informace?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</w:tcPr>
          <w:p w14:paraId="23952CE8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</w:tcPr>
          <w:p w14:paraId="2CE8873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</w:tcPr>
          <w:p w14:paraId="6F99098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9E26B82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D0F35C4" w14:textId="7A8560E0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  <w:tr w:rsidR="00727763" w:rsidRPr="00432A00" w14:paraId="127976E3" w14:textId="77777777" w:rsidTr="00727763">
        <w:trPr>
          <w:trHeight w:val="84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FDED" w14:textId="08F693EB" w:rsidR="00727763" w:rsidRPr="00057995" w:rsidRDefault="00727763" w:rsidP="001E1CA6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5</w:t>
            </w:r>
            <w:r w:rsidRPr="00C941C7">
              <w:rPr>
                <w:rFonts w:eastAsia="Calibri" w:cs="Arial"/>
                <w:lang w:val="cs-CZ" w:eastAsia="en-US"/>
              </w:rPr>
              <w:t>.</w:t>
            </w:r>
            <w:r w:rsidR="00B32577">
              <w:rPr>
                <w:rFonts w:eastAsia="Calibri" w:cs="Arial"/>
                <w:lang w:val="cs-CZ" w:eastAsia="en-US"/>
              </w:rPr>
              <w:t>1</w:t>
            </w:r>
            <w:r w:rsidRPr="00C941C7">
              <w:rPr>
                <w:rFonts w:eastAsia="Calibri" w:cs="Arial"/>
                <w:lang w:val="cs-CZ" w:eastAsia="en-US"/>
              </w:rPr>
              <w:t xml:space="preserve"> </w:t>
            </w:r>
            <w:r>
              <w:rPr>
                <w:rFonts w:eastAsia="Calibri" w:cs="Arial"/>
                <w:lang w:val="cs-CZ" w:eastAsia="en-US"/>
              </w:rPr>
              <w:t>Je u</w:t>
            </w:r>
            <w:r w:rsidRPr="00C941C7">
              <w:rPr>
                <w:rFonts w:eastAsia="Calibri" w:cs="Arial"/>
                <w:lang w:val="cs-CZ" w:eastAsia="en-US"/>
              </w:rPr>
              <w:t xml:space="preserve"> strategických projektů </w:t>
            </w:r>
            <w:r>
              <w:rPr>
                <w:rFonts w:eastAsia="Calibri" w:cs="Arial"/>
                <w:lang w:val="cs-CZ" w:eastAsia="en-US"/>
              </w:rPr>
              <w:t xml:space="preserve">uveden </w:t>
            </w:r>
            <w:r w:rsidR="007B2A7A" w:rsidRPr="00A24AC6">
              <w:rPr>
                <w:rFonts w:eastAsia="Calibri" w:cs="Arial"/>
                <w:i/>
                <w:lang w:val="cs-CZ" w:eastAsia="en-US"/>
              </w:rPr>
              <w:t>N</w:t>
            </w:r>
            <w:r w:rsidRPr="00A24AC6">
              <w:rPr>
                <w:rFonts w:eastAsia="Calibri" w:cs="Arial"/>
                <w:i/>
                <w:lang w:val="cs-CZ" w:eastAsia="en-US"/>
              </w:rPr>
              <w:t>ázev projektu,</w:t>
            </w:r>
            <w:r w:rsidR="007B2A7A" w:rsidRPr="00A24AC6">
              <w:rPr>
                <w:rFonts w:eastAsia="Calibri" w:cs="Arial"/>
                <w:i/>
                <w:lang w:val="cs-CZ" w:eastAsia="en-US"/>
              </w:rPr>
              <w:t xml:space="preserve"> P</w:t>
            </w:r>
            <w:bookmarkStart w:id="0" w:name="_GoBack"/>
            <w:bookmarkEnd w:id="0"/>
            <w:r w:rsidRPr="00A24AC6">
              <w:rPr>
                <w:rFonts w:eastAsia="Calibri" w:cs="Arial"/>
                <w:i/>
                <w:lang w:val="cs-CZ" w:eastAsia="en-US"/>
              </w:rPr>
              <w:t>opis projektu</w:t>
            </w:r>
            <w:r w:rsidR="007B2A7A" w:rsidRPr="00A24AC6">
              <w:rPr>
                <w:rFonts w:eastAsia="Calibri" w:cs="Arial"/>
                <w:i/>
                <w:lang w:val="cs-CZ" w:eastAsia="en-US"/>
              </w:rPr>
              <w:t>,</w:t>
            </w:r>
            <w:r w:rsidRPr="00A24AC6">
              <w:rPr>
                <w:rFonts w:eastAsia="Calibri" w:cs="Arial"/>
                <w:i/>
                <w:lang w:val="cs-CZ" w:eastAsia="en-US"/>
              </w:rPr>
              <w:t xml:space="preserve"> </w:t>
            </w:r>
            <w:r w:rsidR="007B2A7A" w:rsidRPr="00A24AC6">
              <w:rPr>
                <w:rFonts w:eastAsia="Calibri" w:cs="Arial"/>
                <w:i/>
                <w:lang w:val="cs-CZ" w:eastAsia="en-US"/>
              </w:rPr>
              <w:t>Ž</w:t>
            </w:r>
            <w:r w:rsidR="00913103" w:rsidRPr="00A24AC6">
              <w:rPr>
                <w:rFonts w:eastAsia="Calibri" w:cs="Arial"/>
                <w:i/>
                <w:lang w:val="cs-CZ" w:eastAsia="en-US"/>
              </w:rPr>
              <w:t>adatel</w:t>
            </w:r>
            <w:r w:rsidRPr="00A24AC6">
              <w:rPr>
                <w:rFonts w:eastAsia="Calibri" w:cs="Arial"/>
                <w:i/>
                <w:lang w:val="cs-CZ" w:eastAsia="en-US"/>
              </w:rPr>
              <w:t xml:space="preserve"> projektu</w:t>
            </w:r>
            <w:r w:rsidRPr="00C941C7">
              <w:rPr>
                <w:rFonts w:eastAsia="Calibri" w:cs="Arial"/>
                <w:lang w:val="cs-CZ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750A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EE61F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F14F7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100A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4289" w14:textId="2EB886D9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  <w:tr w:rsidR="009617D2" w:rsidRPr="00CA628D" w14:paraId="7DEAB9B7" w14:textId="77777777" w:rsidTr="00727763">
        <w:trPr>
          <w:trHeight w:val="103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3F90" w14:textId="69A12417" w:rsidR="009617D2" w:rsidRPr="00A24AC6" w:rsidRDefault="00B32577" w:rsidP="007B2A7A">
            <w:pPr>
              <w:spacing w:before="60" w:after="60" w:line="240" w:lineRule="auto"/>
              <w:jc w:val="left"/>
              <w:rPr>
                <w:rFonts w:eastAsia="Calibri" w:cs="Arial"/>
                <w:vertAlign w:val="superscript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 xml:space="preserve">5.2 </w:t>
            </w:r>
            <w:r w:rsidR="009617D2">
              <w:rPr>
                <w:rFonts w:eastAsia="Calibri" w:cs="Arial"/>
                <w:lang w:val="cs-CZ" w:eastAsia="en-US"/>
              </w:rPr>
              <w:t>Je u strategických projektů uveden Typ strategického projektu (1/2/3)?</w:t>
            </w:r>
            <w:r w:rsidR="00A24AC6">
              <w:rPr>
                <w:rFonts w:eastAsia="Calibri" w:cs="Arial"/>
                <w:lang w:val="cs-CZ" w:eastAsia="en-US"/>
              </w:rPr>
              <w:t xml:space="preserve"> </w:t>
            </w:r>
            <w:r w:rsidRPr="00D265CD">
              <w:rPr>
                <w:rFonts w:eastAsia="Calibri" w:cs="Arial"/>
                <w:vertAlign w:val="superscript"/>
                <w:lang w:val="cs-CZ"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75E57" w14:textId="77777777" w:rsidR="009617D2" w:rsidRPr="00C941C7" w:rsidRDefault="009617D2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B0014" w14:textId="77777777" w:rsidR="009617D2" w:rsidRPr="00C941C7" w:rsidRDefault="009617D2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EDC40" w14:textId="77777777" w:rsidR="009617D2" w:rsidRPr="00C941C7" w:rsidRDefault="009617D2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6D0C" w14:textId="77777777" w:rsidR="009617D2" w:rsidRPr="00C941C7" w:rsidRDefault="009617D2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517A" w14:textId="77777777" w:rsidR="009617D2" w:rsidRPr="00C941C7" w:rsidRDefault="009617D2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  <w:tr w:rsidR="00727763" w:rsidRPr="00CA628D" w14:paraId="7DA8F2B3" w14:textId="77777777" w:rsidTr="00D265CD">
        <w:trPr>
          <w:trHeight w:val="85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9245" w14:textId="6396817D" w:rsidR="00727763" w:rsidRPr="00C941C7" w:rsidRDefault="00727763" w:rsidP="007B2A7A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lastRenderedPageBreak/>
              <w:t>5</w:t>
            </w:r>
            <w:r w:rsidRPr="00C941C7">
              <w:rPr>
                <w:rFonts w:eastAsia="Calibri" w:cs="Arial"/>
                <w:lang w:val="cs-CZ" w:eastAsia="en-US"/>
              </w:rPr>
              <w:t xml:space="preserve">.3 </w:t>
            </w:r>
            <w:r>
              <w:rPr>
                <w:rFonts w:eastAsia="Calibri" w:cs="Arial"/>
                <w:lang w:val="cs-CZ" w:eastAsia="en-US"/>
              </w:rPr>
              <w:t xml:space="preserve">Je u </w:t>
            </w:r>
            <w:r w:rsidRPr="00C941C7">
              <w:rPr>
                <w:rFonts w:eastAsia="Calibri" w:cs="Arial"/>
                <w:lang w:val="cs-CZ" w:eastAsia="en-US"/>
              </w:rPr>
              <w:t>strategických projektů</w:t>
            </w:r>
            <w:r>
              <w:rPr>
                <w:rFonts w:eastAsia="Calibri" w:cs="Arial"/>
                <w:lang w:val="cs-CZ" w:eastAsia="en-US"/>
              </w:rPr>
              <w:t xml:space="preserve"> uveden</w:t>
            </w:r>
            <w:r w:rsidRPr="00C941C7">
              <w:rPr>
                <w:rFonts w:eastAsia="Calibri" w:cs="Arial"/>
                <w:lang w:val="cs-CZ" w:eastAsia="en-US"/>
              </w:rPr>
              <w:t xml:space="preserve"> údaj</w:t>
            </w:r>
            <w:r w:rsidR="00827973">
              <w:rPr>
                <w:rFonts w:eastAsia="Calibri" w:cs="Arial"/>
                <w:lang w:val="cs-CZ" w:eastAsia="en-US"/>
              </w:rPr>
              <w:t xml:space="preserve"> </w:t>
            </w:r>
            <w:r w:rsidR="007B2A7A" w:rsidRPr="00A24AC6">
              <w:rPr>
                <w:rFonts w:eastAsia="Calibri" w:cs="Arial"/>
                <w:i/>
                <w:lang w:val="cs-CZ" w:eastAsia="en-US"/>
              </w:rPr>
              <w:t>Rozpočet EFRR v Kč</w:t>
            </w:r>
            <w:r w:rsidRPr="00C941C7">
              <w:rPr>
                <w:rFonts w:eastAsia="Calibri" w:cs="Arial"/>
                <w:lang w:val="cs-CZ" w:eastAsia="en-US"/>
              </w:rPr>
              <w:t xml:space="preserve">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23690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3EF7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6175F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914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765E" w14:textId="1AE64E5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  <w:tr w:rsidR="00727763" w:rsidRPr="00CA628D" w14:paraId="4ED581A3" w14:textId="77777777" w:rsidTr="00727763">
        <w:trPr>
          <w:trHeight w:val="79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B536" w14:textId="43599137" w:rsidR="00727763" w:rsidRPr="00C941C7" w:rsidDel="00FF50FC" w:rsidRDefault="00727763" w:rsidP="00827973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5</w:t>
            </w:r>
            <w:r w:rsidRPr="00C941C7">
              <w:rPr>
                <w:rFonts w:eastAsia="Calibri" w:cs="Arial"/>
                <w:lang w:val="cs-CZ" w:eastAsia="en-US"/>
              </w:rPr>
              <w:t xml:space="preserve">.4 </w:t>
            </w:r>
            <w:r>
              <w:rPr>
                <w:rFonts w:eastAsia="Calibri" w:cs="Arial"/>
                <w:lang w:val="cs-CZ" w:eastAsia="en-US"/>
              </w:rPr>
              <w:t xml:space="preserve">Je </w:t>
            </w:r>
            <w:r w:rsidR="007B2A7A">
              <w:rPr>
                <w:rFonts w:eastAsia="Calibri" w:cs="Arial"/>
                <w:lang w:val="cs-CZ" w:eastAsia="en-US"/>
              </w:rPr>
              <w:t xml:space="preserve">u </w:t>
            </w:r>
            <w:r w:rsidRPr="00C941C7">
              <w:rPr>
                <w:rFonts w:eastAsia="Calibri" w:cs="Arial"/>
                <w:lang w:val="cs-CZ" w:eastAsia="en-US"/>
              </w:rPr>
              <w:t xml:space="preserve">strategických projektů </w:t>
            </w:r>
            <w:r>
              <w:rPr>
                <w:rFonts w:eastAsia="Calibri" w:cs="Arial"/>
                <w:lang w:val="cs-CZ" w:eastAsia="en-US"/>
              </w:rPr>
              <w:t xml:space="preserve">uveden </w:t>
            </w:r>
            <w:r w:rsidR="007B2A7A" w:rsidRPr="00A24AC6">
              <w:rPr>
                <w:rFonts w:eastAsia="Calibri" w:cs="Arial"/>
                <w:i/>
                <w:lang w:val="cs-CZ" w:eastAsia="en-US"/>
              </w:rPr>
              <w:t>Termín realizace projektu (v letech) od do</w:t>
            </w:r>
            <w:r w:rsidRPr="00C941C7">
              <w:rPr>
                <w:rFonts w:eastAsia="Calibri" w:cs="Arial"/>
                <w:lang w:val="cs-CZ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BBFF1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F6CE6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800E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09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8461" w14:textId="1EC6D3F5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  <w:tr w:rsidR="00727763" w:rsidRPr="00CA628D" w14:paraId="47D60FB5" w14:textId="77777777" w:rsidTr="00D265CD">
        <w:trPr>
          <w:trHeight w:val="9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228D" w14:textId="32D93585" w:rsidR="00727763" w:rsidRPr="00C941C7" w:rsidRDefault="00727763" w:rsidP="00D265CD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5</w:t>
            </w:r>
            <w:r w:rsidRPr="00C941C7">
              <w:rPr>
                <w:rFonts w:eastAsia="Calibri" w:cs="Arial"/>
                <w:lang w:val="cs-CZ" w:eastAsia="en-US"/>
              </w:rPr>
              <w:t xml:space="preserve">.5 </w:t>
            </w:r>
            <w:r>
              <w:rPr>
                <w:rFonts w:eastAsia="Calibri" w:cs="Arial"/>
                <w:lang w:val="cs-CZ" w:eastAsia="en-US"/>
              </w:rPr>
              <w:t xml:space="preserve">Je u </w:t>
            </w:r>
            <w:r w:rsidRPr="00C941C7">
              <w:rPr>
                <w:rFonts w:eastAsia="Calibri" w:cs="Arial"/>
                <w:lang w:val="cs-CZ" w:eastAsia="en-US"/>
              </w:rPr>
              <w:t xml:space="preserve">strategických projektů </w:t>
            </w:r>
            <w:r>
              <w:rPr>
                <w:rFonts w:eastAsia="Calibri" w:cs="Arial"/>
                <w:lang w:val="cs-CZ" w:eastAsia="en-US"/>
              </w:rPr>
              <w:t xml:space="preserve">uvedena </w:t>
            </w:r>
            <w:r w:rsidRPr="00C941C7">
              <w:rPr>
                <w:rFonts w:eastAsia="Calibri" w:cs="Arial"/>
                <w:lang w:val="cs-CZ" w:eastAsia="en-US"/>
              </w:rPr>
              <w:t>informac</w:t>
            </w:r>
            <w:r>
              <w:rPr>
                <w:rFonts w:eastAsia="Calibri" w:cs="Arial"/>
                <w:lang w:val="cs-CZ" w:eastAsia="en-US"/>
              </w:rPr>
              <w:t>e</w:t>
            </w:r>
            <w:r w:rsidRPr="00C941C7">
              <w:rPr>
                <w:rFonts w:eastAsia="Calibri" w:cs="Arial"/>
                <w:lang w:val="cs-CZ" w:eastAsia="en-US"/>
              </w:rPr>
              <w:t xml:space="preserve"> o stavu př</w:t>
            </w:r>
            <w:r w:rsidR="00D265CD">
              <w:rPr>
                <w:rFonts w:eastAsia="Calibri" w:cs="Arial"/>
                <w:lang w:val="cs-CZ" w:eastAsia="en-US"/>
              </w:rPr>
              <w:t>í</w:t>
            </w:r>
            <w:r w:rsidRPr="00C941C7">
              <w:rPr>
                <w:rFonts w:eastAsia="Calibri" w:cs="Arial"/>
                <w:lang w:val="cs-CZ" w:eastAsia="en-US"/>
              </w:rPr>
              <w:t>prav</w:t>
            </w:r>
            <w:r w:rsidR="00E133F5">
              <w:rPr>
                <w:rFonts w:eastAsia="Calibri" w:cs="Arial"/>
                <w:lang w:val="cs-CZ" w:eastAsia="en-US"/>
              </w:rPr>
              <w:t>y</w:t>
            </w:r>
            <w:r w:rsidR="00A24AC6">
              <w:rPr>
                <w:rFonts w:eastAsia="Calibri" w:cs="Arial"/>
                <w:lang w:val="cs-CZ" w:eastAsia="en-US"/>
              </w:rPr>
              <w:t xml:space="preserve"> </w:t>
            </w:r>
            <w:r w:rsidRPr="00C941C7">
              <w:rPr>
                <w:rFonts w:eastAsia="Calibri" w:cs="Arial"/>
                <w:lang w:val="cs-CZ" w:eastAsia="en-US"/>
              </w:rPr>
              <w:t>projekt</w:t>
            </w:r>
            <w:r w:rsidR="00827973">
              <w:rPr>
                <w:rFonts w:eastAsia="Calibri" w:cs="Arial"/>
                <w:lang w:val="cs-CZ" w:eastAsia="en-US"/>
              </w:rPr>
              <w:t>u</w:t>
            </w:r>
            <w:r w:rsidRPr="00C941C7">
              <w:rPr>
                <w:rFonts w:eastAsia="Calibri" w:cs="Arial"/>
                <w:lang w:val="cs-CZ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98158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3EC3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95B8F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A35C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6088" w14:textId="34F6133C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  <w:tr w:rsidR="00B32577" w:rsidRPr="00412993" w14:paraId="10470437" w14:textId="77777777" w:rsidTr="00727763">
        <w:trPr>
          <w:trHeight w:val="103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D31B" w14:textId="2648AD78" w:rsidR="00B32577" w:rsidRDefault="00B32577" w:rsidP="00B3257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5</w:t>
            </w:r>
            <w:r w:rsidRPr="00C941C7">
              <w:rPr>
                <w:rFonts w:eastAsia="Calibri" w:cs="Arial"/>
                <w:lang w:val="cs-CZ" w:eastAsia="en-US"/>
              </w:rPr>
              <w:t>.</w:t>
            </w:r>
            <w:r>
              <w:rPr>
                <w:rFonts w:eastAsia="Calibri" w:cs="Arial"/>
                <w:lang w:val="cs-CZ" w:eastAsia="en-US"/>
              </w:rPr>
              <w:t>6</w:t>
            </w:r>
            <w:r w:rsidRPr="00C941C7">
              <w:rPr>
                <w:rFonts w:eastAsia="Calibri" w:cs="Arial"/>
                <w:lang w:val="cs-CZ" w:eastAsia="en-US"/>
              </w:rPr>
              <w:t xml:space="preserve"> </w:t>
            </w:r>
            <w:r>
              <w:rPr>
                <w:rFonts w:eastAsia="Calibri" w:cs="Arial"/>
                <w:lang w:val="cs-CZ" w:eastAsia="en-US"/>
              </w:rPr>
              <w:t xml:space="preserve">Je u </w:t>
            </w:r>
            <w:r w:rsidRPr="00C941C7">
              <w:rPr>
                <w:rFonts w:eastAsia="Calibri" w:cs="Arial"/>
                <w:lang w:val="cs-CZ" w:eastAsia="en-US"/>
              </w:rPr>
              <w:t xml:space="preserve">strategických projektů </w:t>
            </w:r>
            <w:r>
              <w:rPr>
                <w:rFonts w:eastAsia="Calibri" w:cs="Arial"/>
                <w:lang w:val="cs-CZ" w:eastAsia="en-US"/>
              </w:rPr>
              <w:t xml:space="preserve">uvedeno číslo a název </w:t>
            </w:r>
            <w:r w:rsidRPr="00C941C7">
              <w:rPr>
                <w:rFonts w:eastAsia="Calibri" w:cs="Arial"/>
                <w:lang w:val="cs-CZ" w:eastAsia="en-US"/>
              </w:rPr>
              <w:t xml:space="preserve">opatření </w:t>
            </w:r>
            <w:r>
              <w:rPr>
                <w:rFonts w:eastAsia="Calibri" w:cs="Arial"/>
                <w:lang w:val="cs-CZ" w:eastAsia="en-US"/>
              </w:rPr>
              <w:t>programového rámce IROP a specifický cíl IROP</w:t>
            </w:r>
            <w:r w:rsidRPr="00C941C7">
              <w:rPr>
                <w:rFonts w:eastAsia="Calibri" w:cs="Arial"/>
                <w:lang w:val="cs-CZ" w:eastAsia="en-US"/>
              </w:rPr>
              <w:t>?</w:t>
            </w:r>
            <w:r w:rsidR="00A24AC6">
              <w:rPr>
                <w:rFonts w:eastAsia="Calibri" w:cs="Arial"/>
                <w:lang w:val="cs-CZ" w:eastAsia="en-US"/>
              </w:rPr>
              <w:t xml:space="preserve"> </w:t>
            </w:r>
            <w:r w:rsidRPr="00D265CD">
              <w:rPr>
                <w:rFonts w:eastAsia="Calibri" w:cs="Arial"/>
                <w:sz w:val="24"/>
                <w:szCs w:val="24"/>
                <w:vertAlign w:val="superscript"/>
                <w:lang w:val="cs-CZ"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48AA1" w14:textId="77777777" w:rsidR="00B32577" w:rsidRPr="00C941C7" w:rsidRDefault="00B32577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6F179" w14:textId="77777777" w:rsidR="00B32577" w:rsidRPr="00C941C7" w:rsidRDefault="00B32577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A5E29" w14:textId="77777777" w:rsidR="00B32577" w:rsidRPr="00C941C7" w:rsidRDefault="00B32577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355E" w14:textId="77777777" w:rsidR="00B32577" w:rsidRPr="00C941C7" w:rsidRDefault="00B32577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3541" w14:textId="77777777" w:rsidR="00B32577" w:rsidRPr="00C941C7" w:rsidRDefault="00B32577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  <w:tr w:rsidR="00727763" w:rsidRPr="00412993" w14:paraId="7A70598D" w14:textId="77777777" w:rsidTr="00727763">
        <w:trPr>
          <w:trHeight w:val="103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6579" w14:textId="1B665E07" w:rsidR="00727763" w:rsidRPr="00C941C7" w:rsidRDefault="00727763" w:rsidP="00B3257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5</w:t>
            </w:r>
            <w:r w:rsidRPr="00C941C7">
              <w:rPr>
                <w:rFonts w:eastAsia="Calibri" w:cs="Arial"/>
                <w:lang w:val="cs-CZ" w:eastAsia="en-US"/>
              </w:rPr>
              <w:t>.</w:t>
            </w:r>
            <w:r w:rsidR="00B32577">
              <w:rPr>
                <w:rFonts w:eastAsia="Calibri" w:cs="Arial"/>
                <w:lang w:val="cs-CZ" w:eastAsia="en-US"/>
              </w:rPr>
              <w:t>7</w:t>
            </w:r>
            <w:r w:rsidRPr="00C941C7">
              <w:rPr>
                <w:rFonts w:eastAsia="Calibri" w:cs="Arial"/>
                <w:lang w:val="cs-CZ" w:eastAsia="en-US"/>
              </w:rPr>
              <w:t xml:space="preserve"> Je u strategických projektů </w:t>
            </w:r>
            <w:r>
              <w:rPr>
                <w:rFonts w:eastAsia="Calibri" w:cs="Arial"/>
                <w:lang w:val="cs-CZ" w:eastAsia="en-US"/>
              </w:rPr>
              <w:t xml:space="preserve">popsána </w:t>
            </w:r>
            <w:proofErr w:type="spellStart"/>
            <w:r>
              <w:rPr>
                <w:rFonts w:eastAsia="Calibri" w:cs="Arial"/>
                <w:lang w:val="cs-CZ" w:eastAsia="en-US"/>
              </w:rPr>
              <w:t>integrovanost</w:t>
            </w:r>
            <w:proofErr w:type="spellEnd"/>
            <w:r>
              <w:rPr>
                <w:rFonts w:eastAsia="Calibri" w:cs="Arial"/>
                <w:lang w:val="cs-CZ" w:eastAsia="en-US"/>
              </w:rPr>
              <w:t xml:space="preserve"> </w:t>
            </w:r>
            <w:r w:rsidR="000F6F98">
              <w:rPr>
                <w:rFonts w:eastAsia="Calibri" w:cs="Arial"/>
                <w:lang w:val="cs-CZ" w:eastAsia="en-US"/>
              </w:rPr>
              <w:t xml:space="preserve">a synergie </w:t>
            </w:r>
            <w:r>
              <w:rPr>
                <w:rFonts w:eastAsia="Calibri" w:cs="Arial"/>
                <w:lang w:val="cs-CZ" w:eastAsia="en-US"/>
              </w:rPr>
              <w:t xml:space="preserve">(tj. např. </w:t>
            </w:r>
            <w:r w:rsidRPr="00C941C7">
              <w:rPr>
                <w:rFonts w:eastAsia="Calibri" w:cs="Arial"/>
                <w:lang w:val="cs-CZ" w:eastAsia="en-US"/>
              </w:rPr>
              <w:t>uvedena vazba na jiný strategický projekt v </w:t>
            </w:r>
            <w:r w:rsidR="00122FE4">
              <w:rPr>
                <w:rFonts w:eastAsia="Calibri" w:cs="Arial"/>
                <w:lang w:val="cs-CZ" w:eastAsia="en-US"/>
              </w:rPr>
              <w:t>programovém rámci</w:t>
            </w:r>
            <w:r w:rsidR="00122FE4" w:rsidRPr="00C941C7">
              <w:rPr>
                <w:rFonts w:eastAsia="Calibri" w:cs="Arial"/>
                <w:lang w:val="cs-CZ" w:eastAsia="en-US"/>
              </w:rPr>
              <w:t xml:space="preserve"> </w:t>
            </w:r>
            <w:r w:rsidRPr="00C941C7">
              <w:rPr>
                <w:rFonts w:eastAsia="Calibri" w:cs="Arial"/>
                <w:lang w:val="cs-CZ" w:eastAsia="en-US"/>
              </w:rPr>
              <w:t>IROP</w:t>
            </w:r>
            <w:r w:rsidR="006A67F7">
              <w:rPr>
                <w:rFonts w:eastAsia="Calibri" w:cs="Arial"/>
                <w:lang w:val="cs-CZ" w:eastAsia="en-US"/>
              </w:rPr>
              <w:t>,</w:t>
            </w:r>
            <w:r>
              <w:rPr>
                <w:rFonts w:eastAsia="Calibri" w:cs="Arial"/>
                <w:lang w:val="cs-CZ" w:eastAsia="en-US"/>
              </w:rPr>
              <w:t xml:space="preserve"> jiný OP atd.)</w:t>
            </w:r>
            <w:r w:rsidRPr="00C941C7">
              <w:rPr>
                <w:rFonts w:eastAsia="Calibri" w:cs="Arial"/>
                <w:lang w:val="cs-CZ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C12E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9BCA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8372D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1A6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9CC6" w14:textId="1A23F3F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  <w:tr w:rsidR="00727763" w:rsidRPr="00CA628D" w14:paraId="0408E3B0" w14:textId="77777777" w:rsidTr="00727763">
        <w:trPr>
          <w:trHeight w:val="103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7FB7" w14:textId="638AB27C" w:rsidR="00727763" w:rsidRPr="00A24AC6" w:rsidRDefault="00727763" w:rsidP="00B32577">
            <w:pPr>
              <w:spacing w:before="60" w:after="60" w:line="240" w:lineRule="auto"/>
              <w:jc w:val="left"/>
              <w:rPr>
                <w:rFonts w:eastAsia="Calibri" w:cs="Arial"/>
                <w:vertAlign w:val="superscript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5.</w:t>
            </w:r>
            <w:r w:rsidR="00B32577">
              <w:rPr>
                <w:rFonts w:eastAsia="Calibri" w:cs="Arial"/>
                <w:lang w:val="cs-CZ" w:eastAsia="en-US"/>
              </w:rPr>
              <w:t>8</w:t>
            </w:r>
            <w:r>
              <w:rPr>
                <w:rFonts w:eastAsia="Calibri" w:cs="Arial"/>
                <w:lang w:val="cs-CZ" w:eastAsia="en-US"/>
              </w:rPr>
              <w:t xml:space="preserve"> Je součet alokací na strategické projekty </w:t>
            </w:r>
            <w:r w:rsidR="00891998">
              <w:rPr>
                <w:rFonts w:eastAsia="Calibri" w:cs="Arial"/>
                <w:lang w:val="cs-CZ" w:eastAsia="en-US"/>
              </w:rPr>
              <w:t xml:space="preserve">v daném opatření </w:t>
            </w:r>
            <w:r>
              <w:rPr>
                <w:rFonts w:eastAsia="Calibri" w:cs="Arial"/>
                <w:lang w:val="cs-CZ" w:eastAsia="en-US"/>
              </w:rPr>
              <w:t>ve výši 100</w:t>
            </w:r>
            <w:r w:rsidR="00891998">
              <w:rPr>
                <w:rFonts w:eastAsia="Calibri" w:cs="Arial"/>
                <w:lang w:val="cs-CZ" w:eastAsia="en-US"/>
              </w:rPr>
              <w:t xml:space="preserve"> - 130</w:t>
            </w:r>
            <w:r>
              <w:rPr>
                <w:rFonts w:eastAsia="Calibri" w:cs="Arial"/>
                <w:lang w:val="cs-CZ" w:eastAsia="en-US"/>
              </w:rPr>
              <w:t xml:space="preserve"> % předpokládané rezervované alokace</w:t>
            </w:r>
            <w:r w:rsidR="00913103">
              <w:rPr>
                <w:rFonts w:eastAsia="Calibri" w:cs="Arial"/>
                <w:lang w:val="cs-CZ" w:eastAsia="en-US"/>
              </w:rPr>
              <w:t xml:space="preserve"> na dané opatření</w:t>
            </w:r>
            <w:r>
              <w:rPr>
                <w:rFonts w:eastAsia="Calibri" w:cs="Arial"/>
                <w:lang w:val="cs-CZ" w:eastAsia="en-US"/>
              </w:rPr>
              <w:t>?</w:t>
            </w:r>
            <w:r w:rsidR="00A24AC6">
              <w:rPr>
                <w:rFonts w:eastAsia="Calibri" w:cs="Arial"/>
                <w:lang w:val="cs-CZ" w:eastAsia="en-US"/>
              </w:rPr>
              <w:t xml:space="preserve"> </w:t>
            </w:r>
            <w:r w:rsidR="005945A5" w:rsidRPr="00D265CD">
              <w:rPr>
                <w:rFonts w:eastAsia="Calibri" w:cs="Arial"/>
                <w:sz w:val="24"/>
                <w:szCs w:val="24"/>
                <w:vertAlign w:val="superscript"/>
                <w:lang w:val="cs-CZ"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87550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92BC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0F6C4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4C75" w14:textId="77777777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7AA5" w14:textId="3B7342FA" w:rsidR="00727763" w:rsidRPr="00C941C7" w:rsidRDefault="00727763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</w:tbl>
    <w:p w14:paraId="17C6946C" w14:textId="77777777" w:rsidR="00D265CD" w:rsidRPr="00D265CD" w:rsidRDefault="00D265CD" w:rsidP="00D265CD">
      <w:pPr>
        <w:pStyle w:val="MPtext"/>
        <w:rPr>
          <w:sz w:val="22"/>
          <w:szCs w:val="22"/>
        </w:rPr>
      </w:pPr>
      <w:r w:rsidRPr="00D265CD">
        <w:rPr>
          <w:sz w:val="22"/>
          <w:szCs w:val="22"/>
        </w:rPr>
        <w:t>*Je nutné zkontrolovat s údaji v textové části programového rámce</w:t>
      </w:r>
    </w:p>
    <w:p w14:paraId="45040514" w14:textId="514677C8" w:rsidR="00D265CD" w:rsidRDefault="00D265CD" w:rsidP="00D265CD">
      <w:pPr>
        <w:pStyle w:val="MPtext"/>
      </w:pPr>
    </w:p>
    <w:p w14:paraId="176E12F8" w14:textId="77777777" w:rsidR="00D265CD" w:rsidRDefault="00D265CD" w:rsidP="00D265CD">
      <w:pPr>
        <w:pStyle w:val="MPtext"/>
      </w:pPr>
    </w:p>
    <w:p w14:paraId="4E0E0E01" w14:textId="78F63088" w:rsidR="00D265CD" w:rsidRDefault="00D265CD" w:rsidP="00D265CD">
      <w:pPr>
        <w:pStyle w:val="MPtext"/>
      </w:pPr>
    </w:p>
    <w:p w14:paraId="17B0D103" w14:textId="797E91DF" w:rsidR="00D265CD" w:rsidRDefault="00D265CD" w:rsidP="00D265CD">
      <w:pPr>
        <w:pStyle w:val="MPtext"/>
      </w:pPr>
    </w:p>
    <w:p w14:paraId="07AF15AC" w14:textId="2EAE333D" w:rsidR="00D265CD" w:rsidRDefault="00D265CD" w:rsidP="00D265CD">
      <w:pPr>
        <w:pStyle w:val="MPtext"/>
      </w:pPr>
    </w:p>
    <w:p w14:paraId="6BF06D2C" w14:textId="475DF22B" w:rsidR="00D265CD" w:rsidRDefault="00D265CD" w:rsidP="00D265CD">
      <w:pPr>
        <w:pStyle w:val="MPtext"/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37"/>
        <w:gridCol w:w="4877"/>
        <w:gridCol w:w="8680"/>
      </w:tblGrid>
      <w:tr w:rsidR="004B79BB" w:rsidRPr="00C941C7" w14:paraId="50CDFA62" w14:textId="77777777" w:rsidTr="006A67F7">
        <w:trPr>
          <w:trHeight w:val="441"/>
        </w:trPr>
        <w:tc>
          <w:tcPr>
            <w:tcW w:w="13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52FAB5D" w14:textId="63CA5F57" w:rsidR="004B79BB" w:rsidRPr="006A67F7" w:rsidRDefault="00B50A77" w:rsidP="00D265CD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color w:val="0070C0"/>
                <w:sz w:val="28"/>
                <w:szCs w:val="28"/>
                <w:vertAlign w:val="superscript"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sz w:val="28"/>
                <w:szCs w:val="28"/>
                <w:lang w:val="cs-CZ" w:eastAsia="en-US"/>
              </w:rPr>
              <w:t>Celkový výsledek</w:t>
            </w:r>
            <w:r w:rsidR="004B79BB">
              <w:rPr>
                <w:rFonts w:eastAsia="Calibri" w:cs="Arial"/>
                <w:b/>
                <w:bCs/>
                <w:color w:val="0070C0"/>
                <w:sz w:val="28"/>
                <w:szCs w:val="28"/>
                <w:lang w:val="cs-CZ" w:eastAsia="en-US"/>
              </w:rPr>
              <w:t xml:space="preserve"> hodnocení</w:t>
            </w:r>
            <w:r>
              <w:rPr>
                <w:rFonts w:eastAsia="Calibri" w:cs="Arial"/>
                <w:b/>
                <w:bCs/>
                <w:color w:val="0070C0"/>
                <w:sz w:val="28"/>
                <w:szCs w:val="28"/>
                <w:lang w:val="cs-CZ" w:eastAsia="en-US"/>
              </w:rPr>
              <w:t xml:space="preserve"> programového rámce IROP</w:t>
            </w:r>
            <w:r w:rsidR="00D265CD">
              <w:rPr>
                <w:rFonts w:eastAsia="Calibri" w:cs="Arial"/>
                <w:b/>
                <w:bCs/>
                <w:color w:val="0070C0"/>
                <w:sz w:val="28"/>
                <w:szCs w:val="28"/>
                <w:lang w:val="cs-CZ" w:eastAsia="en-US"/>
              </w:rPr>
              <w:t>**</w:t>
            </w:r>
          </w:p>
        </w:tc>
      </w:tr>
      <w:tr w:rsidR="006A67F7" w:rsidRPr="00C941C7" w14:paraId="70D0DAB2" w14:textId="77777777" w:rsidTr="006A67F7">
        <w:trPr>
          <w:trHeight w:val="406"/>
        </w:trPr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8"/>
            <w:noWrap/>
            <w:vAlign w:val="center"/>
            <w:hideMark/>
          </w:tcPr>
          <w:p w14:paraId="148626CD" w14:textId="53189747" w:rsidR="006A67F7" w:rsidRPr="00C941C7" w:rsidRDefault="006A67F7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Výsledek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F67811B" w14:textId="72DB177F" w:rsidR="006A67F7" w:rsidRPr="00C941C7" w:rsidRDefault="006A67F7" w:rsidP="006A67F7">
            <w:pPr>
              <w:spacing w:before="60" w:after="60" w:line="240" w:lineRule="auto"/>
              <w:jc w:val="center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Zdůvodnění</w:t>
            </w:r>
          </w:p>
        </w:tc>
      </w:tr>
      <w:tr w:rsidR="004B79BB" w:rsidRPr="00C941C7" w14:paraId="4575E023" w14:textId="77777777" w:rsidTr="006A67F7">
        <w:trPr>
          <w:trHeight w:val="1040"/>
        </w:trPr>
        <w:sdt>
          <w:sdtPr>
            <w:rPr>
              <w:rFonts w:eastAsia="Calibri" w:cs="Arial"/>
              <w:b/>
              <w:bCs/>
              <w:lang w:val="cs-CZ" w:eastAsia="en-US"/>
            </w:rPr>
            <w:id w:val="194009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62E277" w14:textId="7F212A1D" w:rsidR="004B79BB" w:rsidRPr="00C941C7" w:rsidRDefault="005945A5" w:rsidP="006A67F7">
                <w:pPr>
                  <w:spacing w:before="60" w:after="60" w:line="240" w:lineRule="auto"/>
                  <w:jc w:val="left"/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B31F3" w14:textId="0F9222A7" w:rsidR="00FB24C0" w:rsidRDefault="004B79BB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6A67F7">
              <w:rPr>
                <w:rFonts w:eastAsia="Calibri" w:cs="Arial"/>
                <w:b/>
                <w:lang w:val="cs-CZ" w:eastAsia="en-US"/>
              </w:rPr>
              <w:t>ANO</w:t>
            </w:r>
            <w:r>
              <w:rPr>
                <w:rFonts w:eastAsia="Calibri" w:cs="Arial"/>
                <w:lang w:val="cs-CZ" w:eastAsia="en-US"/>
              </w:rPr>
              <w:t xml:space="preserve"> –</w:t>
            </w:r>
            <w:r w:rsidR="00F4771C">
              <w:rPr>
                <w:rFonts w:eastAsia="Calibri" w:cs="Arial"/>
                <w:lang w:val="cs-CZ" w:eastAsia="en-US"/>
              </w:rPr>
              <w:t xml:space="preserve"> </w:t>
            </w:r>
            <w:r w:rsidR="0061546F" w:rsidRPr="00FB24C0">
              <w:rPr>
                <w:rFonts w:eastAsia="Calibri" w:cs="Arial"/>
                <w:lang w:val="cs-CZ" w:eastAsia="en-US"/>
              </w:rPr>
              <w:t>programov</w:t>
            </w:r>
            <w:r w:rsidR="00F4771C" w:rsidRPr="00FB24C0">
              <w:rPr>
                <w:rFonts w:eastAsia="Calibri" w:cs="Arial"/>
                <w:lang w:val="cs-CZ" w:eastAsia="en-US"/>
              </w:rPr>
              <w:t>ý</w:t>
            </w:r>
            <w:r w:rsidR="0061546F" w:rsidRPr="00FB24C0">
              <w:rPr>
                <w:rFonts w:eastAsia="Calibri" w:cs="Arial"/>
                <w:lang w:val="cs-CZ" w:eastAsia="en-US"/>
              </w:rPr>
              <w:t xml:space="preserve"> rám</w:t>
            </w:r>
            <w:r w:rsidR="00F4771C" w:rsidRPr="00FB24C0">
              <w:rPr>
                <w:rFonts w:eastAsia="Calibri" w:cs="Arial"/>
                <w:lang w:val="cs-CZ" w:eastAsia="en-US"/>
              </w:rPr>
              <w:t>e</w:t>
            </w:r>
            <w:r w:rsidR="0061546F" w:rsidRPr="00FB24C0">
              <w:rPr>
                <w:rFonts w:eastAsia="Calibri" w:cs="Arial"/>
                <w:lang w:val="cs-CZ" w:eastAsia="en-US"/>
              </w:rPr>
              <w:t xml:space="preserve">c </w:t>
            </w:r>
            <w:r w:rsidRPr="00FB24C0">
              <w:rPr>
                <w:rFonts w:eastAsia="Calibri" w:cs="Arial"/>
                <w:lang w:val="cs-CZ" w:eastAsia="en-US"/>
              </w:rPr>
              <w:t>spl</w:t>
            </w:r>
            <w:r w:rsidR="00761FB9">
              <w:rPr>
                <w:rFonts w:eastAsia="Calibri" w:cs="Arial"/>
                <w:lang w:val="cs-CZ" w:eastAsia="en-US"/>
              </w:rPr>
              <w:t>ňuje</w:t>
            </w:r>
            <w:r w:rsidRPr="00FB24C0">
              <w:rPr>
                <w:rFonts w:eastAsia="Calibri" w:cs="Arial"/>
                <w:lang w:val="cs-CZ" w:eastAsia="en-US"/>
              </w:rPr>
              <w:t xml:space="preserve"> podmínky </w:t>
            </w:r>
            <w:r w:rsidR="001D5C08">
              <w:rPr>
                <w:rFonts w:eastAsia="Calibri" w:cs="Arial"/>
                <w:lang w:val="cs-CZ" w:eastAsia="en-US"/>
              </w:rPr>
              <w:t>programu</w:t>
            </w:r>
          </w:p>
          <w:p w14:paraId="4796B630" w14:textId="2025506D" w:rsidR="004B79BB" w:rsidRPr="006A67F7" w:rsidRDefault="00B50A77" w:rsidP="003A1A2E">
            <w:pPr>
              <w:spacing w:after="60" w:line="240" w:lineRule="auto"/>
              <w:jc w:val="left"/>
              <w:rPr>
                <w:rFonts w:eastAsia="Calibri" w:cs="Arial"/>
                <w:i/>
                <w:lang w:val="cs-CZ" w:eastAsia="en-US"/>
              </w:rPr>
            </w:pPr>
            <w:r w:rsidRPr="006A67F7">
              <w:rPr>
                <w:rFonts w:eastAsia="Calibri" w:cs="Arial"/>
                <w:i/>
                <w:lang w:val="cs-CZ" w:eastAsia="en-US"/>
              </w:rPr>
              <w:t>(</w:t>
            </w:r>
            <w:r w:rsidR="004B79BB" w:rsidRPr="006A67F7">
              <w:rPr>
                <w:rFonts w:eastAsia="Calibri" w:cs="Arial"/>
                <w:i/>
                <w:lang w:val="cs-CZ" w:eastAsia="en-US"/>
              </w:rPr>
              <w:t>tj. všechna kritéria v KL byl</w:t>
            </w:r>
            <w:r w:rsidR="00F00E1B" w:rsidRPr="006A67F7">
              <w:rPr>
                <w:rFonts w:eastAsia="Calibri" w:cs="Arial"/>
                <w:i/>
                <w:lang w:val="cs-CZ" w:eastAsia="en-US"/>
              </w:rPr>
              <w:t>a</w:t>
            </w:r>
            <w:r w:rsidR="004B79BB" w:rsidRPr="006A67F7">
              <w:rPr>
                <w:rFonts w:eastAsia="Calibri" w:cs="Arial"/>
                <w:i/>
                <w:lang w:val="cs-CZ" w:eastAsia="en-US"/>
              </w:rPr>
              <w:t xml:space="preserve"> vyhodnocena ANO, resp. NERELEVANTNÍ</w:t>
            </w:r>
            <w:r w:rsidRPr="006A67F7">
              <w:rPr>
                <w:rFonts w:eastAsia="Calibri" w:cs="Arial"/>
                <w:i/>
                <w:lang w:val="cs-CZ" w:eastAsia="en-US"/>
              </w:rPr>
              <w:t>)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39348" w14:textId="77777777" w:rsidR="004B79BB" w:rsidRPr="00C941C7" w:rsidRDefault="004B79BB" w:rsidP="006A67F7">
            <w:pPr>
              <w:spacing w:before="60" w:after="6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</w:p>
        </w:tc>
      </w:tr>
      <w:tr w:rsidR="004B79BB" w:rsidRPr="00C941C7" w14:paraId="197D6550" w14:textId="77777777" w:rsidTr="006A67F7">
        <w:trPr>
          <w:trHeight w:val="953"/>
        </w:trPr>
        <w:sdt>
          <w:sdtPr>
            <w:rPr>
              <w:rFonts w:eastAsia="Calibri" w:cs="Arial"/>
              <w:lang w:val="cs-CZ" w:eastAsia="en-US"/>
            </w:rPr>
            <w:id w:val="41313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247448" w14:textId="56938299" w:rsidR="004B79BB" w:rsidRPr="00C941C7" w:rsidRDefault="004B79BB" w:rsidP="006A67F7">
                <w:pPr>
                  <w:spacing w:before="60" w:after="60" w:line="240" w:lineRule="auto"/>
                  <w:jc w:val="left"/>
                  <w:rPr>
                    <w:rFonts w:eastAsia="Calibri" w:cs="Arial"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11506" w14:textId="648E5BA6" w:rsidR="00FB24C0" w:rsidRDefault="004B79BB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6A67F7">
              <w:rPr>
                <w:rFonts w:eastAsia="Calibri" w:cs="Arial"/>
                <w:b/>
                <w:lang w:val="cs-CZ" w:eastAsia="en-US"/>
              </w:rPr>
              <w:t>NE</w:t>
            </w:r>
            <w:r>
              <w:rPr>
                <w:rFonts w:eastAsia="Calibri" w:cs="Arial"/>
                <w:lang w:val="cs-CZ" w:eastAsia="en-US"/>
              </w:rPr>
              <w:t xml:space="preserve"> –</w:t>
            </w:r>
            <w:r w:rsidR="00F4771C">
              <w:rPr>
                <w:rFonts w:eastAsia="Calibri" w:cs="Arial"/>
                <w:lang w:val="cs-CZ" w:eastAsia="en-US"/>
              </w:rPr>
              <w:t xml:space="preserve"> </w:t>
            </w:r>
            <w:r w:rsidR="0061546F">
              <w:rPr>
                <w:rFonts w:eastAsia="Calibri" w:cs="Arial"/>
                <w:lang w:val="cs-CZ" w:eastAsia="en-US"/>
              </w:rPr>
              <w:t>programov</w:t>
            </w:r>
            <w:r w:rsidR="00F4771C">
              <w:rPr>
                <w:rFonts w:eastAsia="Calibri" w:cs="Arial"/>
                <w:lang w:val="cs-CZ" w:eastAsia="en-US"/>
              </w:rPr>
              <w:t>ý</w:t>
            </w:r>
            <w:r w:rsidR="0061546F">
              <w:rPr>
                <w:rFonts w:eastAsia="Calibri" w:cs="Arial"/>
                <w:lang w:val="cs-CZ" w:eastAsia="en-US"/>
              </w:rPr>
              <w:t xml:space="preserve"> rám</w:t>
            </w:r>
            <w:r w:rsidR="00F4771C">
              <w:rPr>
                <w:rFonts w:eastAsia="Calibri" w:cs="Arial"/>
                <w:lang w:val="cs-CZ" w:eastAsia="en-US"/>
              </w:rPr>
              <w:t>e</w:t>
            </w:r>
            <w:r w:rsidR="0061546F">
              <w:rPr>
                <w:rFonts w:eastAsia="Calibri" w:cs="Arial"/>
                <w:lang w:val="cs-CZ" w:eastAsia="en-US"/>
              </w:rPr>
              <w:t xml:space="preserve">c </w:t>
            </w:r>
            <w:r w:rsidR="00B50A77">
              <w:rPr>
                <w:rFonts w:eastAsia="Calibri" w:cs="Arial"/>
                <w:lang w:val="cs-CZ" w:eastAsia="en-US"/>
              </w:rPr>
              <w:t>nespl</w:t>
            </w:r>
            <w:r w:rsidR="00761FB9">
              <w:rPr>
                <w:rFonts w:eastAsia="Calibri" w:cs="Arial"/>
                <w:lang w:val="cs-CZ" w:eastAsia="en-US"/>
              </w:rPr>
              <w:t>ňuje</w:t>
            </w:r>
            <w:r w:rsidR="00B50A77">
              <w:rPr>
                <w:rFonts w:eastAsia="Calibri" w:cs="Arial"/>
                <w:lang w:val="cs-CZ" w:eastAsia="en-US"/>
              </w:rPr>
              <w:t xml:space="preserve"> podmínky </w:t>
            </w:r>
            <w:r w:rsidR="001D5C08">
              <w:rPr>
                <w:rFonts w:eastAsia="Calibri" w:cs="Arial"/>
                <w:lang w:val="cs-CZ" w:eastAsia="en-US"/>
              </w:rPr>
              <w:t>programu</w:t>
            </w:r>
          </w:p>
          <w:p w14:paraId="4F8DD8A1" w14:textId="77C761D7" w:rsidR="004B79BB" w:rsidRPr="006A67F7" w:rsidRDefault="00FB24C0" w:rsidP="003A1A2E">
            <w:pPr>
              <w:spacing w:after="60" w:line="240" w:lineRule="auto"/>
              <w:jc w:val="left"/>
              <w:rPr>
                <w:rFonts w:eastAsia="Calibri" w:cs="Arial"/>
                <w:i/>
                <w:lang w:val="cs-CZ" w:eastAsia="en-US"/>
              </w:rPr>
            </w:pPr>
            <w:r w:rsidRPr="006A67F7">
              <w:rPr>
                <w:rFonts w:eastAsia="Calibri" w:cs="Arial"/>
                <w:i/>
                <w:lang w:val="cs-CZ" w:eastAsia="en-US"/>
              </w:rPr>
              <w:t>(</w:t>
            </w:r>
            <w:r w:rsidR="003A1A2E">
              <w:rPr>
                <w:rFonts w:eastAsia="Calibri" w:cs="Arial"/>
                <w:i/>
                <w:lang w:val="cs-CZ" w:eastAsia="en-US"/>
              </w:rPr>
              <w:t xml:space="preserve">tj. </w:t>
            </w:r>
            <w:r w:rsidR="00F00E1B" w:rsidRPr="006A67F7">
              <w:rPr>
                <w:rFonts w:eastAsia="Calibri" w:cs="Arial"/>
                <w:i/>
                <w:lang w:val="cs-CZ" w:eastAsia="en-US"/>
              </w:rPr>
              <w:t>alespoň jedno kritérium v KL bylo vyhodnoceno NE nebo NEHODNOCENO</w:t>
            </w:r>
            <w:r w:rsidR="00B30BEC" w:rsidRPr="006A67F7">
              <w:rPr>
                <w:rFonts w:eastAsia="Calibri" w:cs="Arial"/>
                <w:i/>
                <w:lang w:val="cs-CZ" w:eastAsia="en-US"/>
              </w:rPr>
              <w:t xml:space="preserve"> - programový rámec IROP byl vrácen k úpravě / zamítnut</w:t>
            </w:r>
            <w:r w:rsidR="00B50A77" w:rsidRPr="006A67F7">
              <w:rPr>
                <w:rFonts w:eastAsia="Calibri" w:cs="Arial"/>
                <w:i/>
                <w:lang w:val="cs-CZ" w:eastAsia="en-US"/>
              </w:rPr>
              <w:t>)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6F2CC" w14:textId="77777777" w:rsidR="004B79BB" w:rsidRPr="00C941C7" w:rsidRDefault="004B79BB" w:rsidP="006A67F7">
            <w:pPr>
              <w:spacing w:before="60" w:after="60" w:line="240" w:lineRule="auto"/>
              <w:jc w:val="left"/>
              <w:rPr>
                <w:rFonts w:eastAsia="Calibri" w:cs="Arial"/>
                <w:lang w:val="cs-CZ" w:eastAsia="en-US"/>
              </w:rPr>
            </w:pPr>
          </w:p>
        </w:tc>
      </w:tr>
    </w:tbl>
    <w:p w14:paraId="67EFEEA3" w14:textId="642FCA6B" w:rsidR="00634BD8" w:rsidRDefault="00D265CD" w:rsidP="008B2E77">
      <w:pPr>
        <w:rPr>
          <w:lang w:val="cs-CZ"/>
        </w:rPr>
      </w:pPr>
      <w:r>
        <w:rPr>
          <w:lang w:val="cs-CZ"/>
        </w:rPr>
        <w:t>**</w:t>
      </w:r>
      <w:r w:rsidRPr="00D265CD">
        <w:t xml:space="preserve"> </w:t>
      </w:r>
      <w:r w:rsidRPr="00D265CD">
        <w:rPr>
          <w:lang w:val="cs-CZ"/>
        </w:rPr>
        <w:t>Zaškrtnout relevantní odpověď.</w:t>
      </w:r>
    </w:p>
    <w:sectPr w:rsidR="00634BD8" w:rsidSect="00172102">
      <w:footerReference w:type="default" r:id="rId13"/>
      <w:pgSz w:w="16838" w:h="11906" w:orient="landscape"/>
      <w:pgMar w:top="1417" w:right="1417" w:bottom="1417" w:left="1417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B904C" w16cex:dateUtc="2022-07-27T08:22:00Z"/>
  <w16cex:commentExtensible w16cex:durableId="268B968B" w16cex:dateUtc="2022-07-27T08:48:00Z"/>
  <w16cex:commentExtensible w16cex:durableId="268922D7" w16cex:dateUtc="2022-07-25T12:10:00Z"/>
  <w16cex:commentExtensible w16cex:durableId="268B9156" w16cex:dateUtc="2022-07-27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9C7DFE" w16cid:durableId="268B8FEC"/>
  <w16cid:commentId w16cid:paraId="43138327" w16cid:durableId="268B904C"/>
  <w16cid:commentId w16cid:paraId="77F4BBE5" w16cid:durableId="2689210E"/>
  <w16cid:commentId w16cid:paraId="5D77A801" w16cid:durableId="268B8FEE"/>
  <w16cid:commentId w16cid:paraId="6739F262" w16cid:durableId="268B8FEF"/>
  <w16cid:commentId w16cid:paraId="797D3678" w16cid:durableId="268B8FF0"/>
  <w16cid:commentId w16cid:paraId="339705F6" w16cid:durableId="268B8FF1"/>
  <w16cid:commentId w16cid:paraId="3BB8446F" w16cid:durableId="268B968B"/>
  <w16cid:commentId w16cid:paraId="072F49C1" w16cid:durableId="268922D7"/>
  <w16cid:commentId w16cid:paraId="08C06C72" w16cid:durableId="268B8FF3"/>
  <w16cid:commentId w16cid:paraId="514345B0" w16cid:durableId="268B9156"/>
  <w16cid:commentId w16cid:paraId="09CF6931" w16cid:durableId="268921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9DEF9" w14:textId="77777777" w:rsidR="002E10B9" w:rsidRDefault="002E10B9">
      <w:r>
        <w:separator/>
      </w:r>
    </w:p>
  </w:endnote>
  <w:endnote w:type="continuationSeparator" w:id="0">
    <w:p w14:paraId="2E17B1A0" w14:textId="77777777" w:rsidR="002E10B9" w:rsidRDefault="002E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586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B4AAC6" w14:textId="6A4D30D7" w:rsidR="00911B98" w:rsidRDefault="00911B98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1C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1CA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D4ECE0" w14:textId="77777777" w:rsidR="00911B98" w:rsidRDefault="00911B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71149"/>
      <w:docPartObj>
        <w:docPartGallery w:val="Page Numbers (Bottom of Page)"/>
        <w:docPartUnique/>
      </w:docPartObj>
    </w:sdtPr>
    <w:sdtEndPr/>
    <w:sdtContent>
      <w:sdt>
        <w:sdtPr>
          <w:id w:val="1297480800"/>
          <w:docPartObj>
            <w:docPartGallery w:val="Page Numbers (Top of Page)"/>
            <w:docPartUnique/>
          </w:docPartObj>
        </w:sdtPr>
        <w:sdtEndPr/>
        <w:sdtContent>
          <w:p w14:paraId="2FD38AB3" w14:textId="29A626EA" w:rsidR="00911B98" w:rsidRDefault="00911B98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1CA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1CA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470FC3" w14:textId="214594D2" w:rsidR="00911B98" w:rsidRDefault="00911B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FE4E0" w14:textId="77777777" w:rsidR="002E10B9" w:rsidRDefault="002E10B9">
      <w:r>
        <w:separator/>
      </w:r>
    </w:p>
  </w:footnote>
  <w:footnote w:type="continuationSeparator" w:id="0">
    <w:p w14:paraId="33FF7E9C" w14:textId="77777777" w:rsidR="002E10B9" w:rsidRDefault="002E1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D3273" w14:textId="0F2792D4" w:rsidR="00911B98" w:rsidRDefault="00911B98" w:rsidP="00CA391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CD0A" w14:textId="4F44F9BC" w:rsidR="00911B98" w:rsidRDefault="004B56CA" w:rsidP="00CA3912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2E2025E5" wp14:editId="225A86C1">
          <wp:extent cx="5760720" cy="69469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+MMR Barevné 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9BE8AA"/>
    <w:multiLevelType w:val="singleLevel"/>
    <w:tmpl w:val="859BE8A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61B1CB1"/>
    <w:multiLevelType w:val="singleLevel"/>
    <w:tmpl w:val="861B1C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C222E25"/>
    <w:multiLevelType w:val="singleLevel"/>
    <w:tmpl w:val="DC222E2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4627F7"/>
    <w:multiLevelType w:val="singleLevel"/>
    <w:tmpl w:val="F24627F7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E764F41"/>
    <w:multiLevelType w:val="singleLevel"/>
    <w:tmpl w:val="FE764F41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0526941"/>
    <w:multiLevelType w:val="singleLevel"/>
    <w:tmpl w:val="5357E39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32C4F74"/>
    <w:multiLevelType w:val="hybridMultilevel"/>
    <w:tmpl w:val="A9722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08F8B"/>
    <w:multiLevelType w:val="singleLevel"/>
    <w:tmpl w:val="06808F8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8" w15:restartNumberingAfterBreak="0">
    <w:nsid w:val="0C5A1983"/>
    <w:multiLevelType w:val="hybridMultilevel"/>
    <w:tmpl w:val="BF5A8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906C8"/>
    <w:multiLevelType w:val="hybridMultilevel"/>
    <w:tmpl w:val="3328F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33B50"/>
    <w:multiLevelType w:val="hybridMultilevel"/>
    <w:tmpl w:val="39DC2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2279D"/>
    <w:multiLevelType w:val="hybridMultilevel"/>
    <w:tmpl w:val="CBC86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35E96"/>
    <w:multiLevelType w:val="hybridMultilevel"/>
    <w:tmpl w:val="EA02F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52B1A"/>
    <w:multiLevelType w:val="hybridMultilevel"/>
    <w:tmpl w:val="5D806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83E39"/>
    <w:multiLevelType w:val="hybridMultilevel"/>
    <w:tmpl w:val="8F94A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A3F41"/>
    <w:multiLevelType w:val="hybridMultilevel"/>
    <w:tmpl w:val="AFB40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D5660"/>
    <w:multiLevelType w:val="singleLevel"/>
    <w:tmpl w:val="5357E391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27359314"/>
    <w:multiLevelType w:val="singleLevel"/>
    <w:tmpl w:val="2735931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18" w15:restartNumberingAfterBreak="0">
    <w:nsid w:val="37A0252F"/>
    <w:multiLevelType w:val="hybridMultilevel"/>
    <w:tmpl w:val="5734E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B5DEA"/>
    <w:multiLevelType w:val="hybridMultilevel"/>
    <w:tmpl w:val="256AB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2408E"/>
    <w:multiLevelType w:val="hybridMultilevel"/>
    <w:tmpl w:val="76BA1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643A6"/>
    <w:multiLevelType w:val="hybridMultilevel"/>
    <w:tmpl w:val="DFA8B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C4FD9"/>
    <w:multiLevelType w:val="multilevel"/>
    <w:tmpl w:val="12A48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5730917"/>
    <w:multiLevelType w:val="multilevel"/>
    <w:tmpl w:val="D522F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C2F7129"/>
    <w:multiLevelType w:val="hybridMultilevel"/>
    <w:tmpl w:val="139A5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C53F8"/>
    <w:multiLevelType w:val="hybridMultilevel"/>
    <w:tmpl w:val="1B62CDC6"/>
    <w:lvl w:ilvl="0" w:tplc="B6682898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A1DAA"/>
    <w:multiLevelType w:val="hybridMultilevel"/>
    <w:tmpl w:val="606C7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EAC59"/>
    <w:multiLevelType w:val="singleLevel"/>
    <w:tmpl w:val="51CEAC59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51D22965"/>
    <w:multiLevelType w:val="hybridMultilevel"/>
    <w:tmpl w:val="987A0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34C31"/>
    <w:multiLevelType w:val="hybridMultilevel"/>
    <w:tmpl w:val="4FB094B4"/>
    <w:lvl w:ilvl="0" w:tplc="C05E72EE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7E391"/>
    <w:multiLevelType w:val="singleLevel"/>
    <w:tmpl w:val="5357E391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586A157A"/>
    <w:multiLevelType w:val="multilevel"/>
    <w:tmpl w:val="50E6D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DB4DE13"/>
    <w:multiLevelType w:val="multilevel"/>
    <w:tmpl w:val="5DB4DE1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5"/>
        <w:szCs w:val="15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3667C8F"/>
    <w:multiLevelType w:val="hybridMultilevel"/>
    <w:tmpl w:val="B7E2D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955CB"/>
    <w:multiLevelType w:val="multilevel"/>
    <w:tmpl w:val="1B9C7454"/>
    <w:lvl w:ilvl="0">
      <w:start w:val="1"/>
      <w:numFmt w:val="decimal"/>
      <w:pStyle w:val="Nadpis1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35" w15:restartNumberingAfterBreak="0">
    <w:nsid w:val="693618DF"/>
    <w:multiLevelType w:val="hybridMultilevel"/>
    <w:tmpl w:val="B0FEA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3496D"/>
    <w:multiLevelType w:val="multilevel"/>
    <w:tmpl w:val="6963496D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B455B"/>
    <w:multiLevelType w:val="hybridMultilevel"/>
    <w:tmpl w:val="8B64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E7576"/>
    <w:multiLevelType w:val="hybridMultilevel"/>
    <w:tmpl w:val="E11C8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F7175"/>
    <w:multiLevelType w:val="hybridMultilevel"/>
    <w:tmpl w:val="F1C47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9084F"/>
    <w:multiLevelType w:val="hybridMultilevel"/>
    <w:tmpl w:val="CBD09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8847A"/>
    <w:multiLevelType w:val="multilevel"/>
    <w:tmpl w:val="7358847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5"/>
        <w:szCs w:val="15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522042"/>
    <w:multiLevelType w:val="hybridMultilevel"/>
    <w:tmpl w:val="81621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A6DC0"/>
    <w:multiLevelType w:val="hybridMultilevel"/>
    <w:tmpl w:val="90942A9C"/>
    <w:lvl w:ilvl="0" w:tplc="4D66BB0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7"/>
  </w:num>
  <w:num w:numId="3">
    <w:abstractNumId w:val="32"/>
  </w:num>
  <w:num w:numId="4">
    <w:abstractNumId w:val="7"/>
  </w:num>
  <w:num w:numId="5">
    <w:abstractNumId w:val="1"/>
  </w:num>
  <w:num w:numId="6">
    <w:abstractNumId w:val="2"/>
  </w:num>
  <w:num w:numId="7">
    <w:abstractNumId w:val="27"/>
  </w:num>
  <w:num w:numId="8">
    <w:abstractNumId w:val="4"/>
  </w:num>
  <w:num w:numId="9">
    <w:abstractNumId w:val="3"/>
  </w:num>
  <w:num w:numId="10">
    <w:abstractNumId w:val="0"/>
  </w:num>
  <w:num w:numId="11">
    <w:abstractNumId w:val="30"/>
  </w:num>
  <w:num w:numId="12">
    <w:abstractNumId w:val="34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6"/>
  </w:num>
  <w:num w:numId="17">
    <w:abstractNumId w:val="42"/>
  </w:num>
  <w:num w:numId="18">
    <w:abstractNumId w:val="35"/>
  </w:num>
  <w:num w:numId="19">
    <w:abstractNumId w:val="18"/>
  </w:num>
  <w:num w:numId="20">
    <w:abstractNumId w:val="33"/>
  </w:num>
  <w:num w:numId="21">
    <w:abstractNumId w:val="21"/>
  </w:num>
  <w:num w:numId="22">
    <w:abstractNumId w:val="24"/>
  </w:num>
  <w:num w:numId="23">
    <w:abstractNumId w:val="11"/>
  </w:num>
  <w:num w:numId="24">
    <w:abstractNumId w:val="28"/>
  </w:num>
  <w:num w:numId="25">
    <w:abstractNumId w:val="6"/>
  </w:num>
  <w:num w:numId="26">
    <w:abstractNumId w:val="8"/>
  </w:num>
  <w:num w:numId="27">
    <w:abstractNumId w:val="38"/>
  </w:num>
  <w:num w:numId="28">
    <w:abstractNumId w:val="14"/>
  </w:num>
  <w:num w:numId="29">
    <w:abstractNumId w:val="13"/>
  </w:num>
  <w:num w:numId="30">
    <w:abstractNumId w:val="12"/>
  </w:num>
  <w:num w:numId="31">
    <w:abstractNumId w:val="39"/>
  </w:num>
  <w:num w:numId="32">
    <w:abstractNumId w:val="20"/>
  </w:num>
  <w:num w:numId="33">
    <w:abstractNumId w:val="40"/>
  </w:num>
  <w:num w:numId="34">
    <w:abstractNumId w:val="5"/>
  </w:num>
  <w:num w:numId="35">
    <w:abstractNumId w:val="16"/>
  </w:num>
  <w:num w:numId="36">
    <w:abstractNumId w:val="29"/>
  </w:num>
  <w:num w:numId="37">
    <w:abstractNumId w:val="36"/>
  </w:num>
  <w:num w:numId="38">
    <w:abstractNumId w:val="25"/>
  </w:num>
  <w:num w:numId="39">
    <w:abstractNumId w:val="10"/>
  </w:num>
  <w:num w:numId="40">
    <w:abstractNumId w:val="15"/>
  </w:num>
  <w:num w:numId="41">
    <w:abstractNumId w:val="43"/>
  </w:num>
  <w:num w:numId="42">
    <w:abstractNumId w:val="37"/>
  </w:num>
  <w:num w:numId="43">
    <w:abstractNumId w:val="23"/>
  </w:num>
  <w:num w:numId="44">
    <w:abstractNumId w:val="22"/>
  </w:num>
  <w:num w:numId="45">
    <w:abstractNumId w:val="9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B10"/>
    <w:rsid w:val="00034F27"/>
    <w:rsid w:val="00036F73"/>
    <w:rsid w:val="00053659"/>
    <w:rsid w:val="00057995"/>
    <w:rsid w:val="00060F53"/>
    <w:rsid w:val="00066C41"/>
    <w:rsid w:val="00074B9B"/>
    <w:rsid w:val="00086C35"/>
    <w:rsid w:val="000A0DC4"/>
    <w:rsid w:val="000A52EE"/>
    <w:rsid w:val="000B3ACE"/>
    <w:rsid w:val="000B4F3D"/>
    <w:rsid w:val="000B646B"/>
    <w:rsid w:val="000B6E14"/>
    <w:rsid w:val="000C7AE8"/>
    <w:rsid w:val="000E07AF"/>
    <w:rsid w:val="000F6F98"/>
    <w:rsid w:val="00106A15"/>
    <w:rsid w:val="00122307"/>
    <w:rsid w:val="00122FE4"/>
    <w:rsid w:val="00134625"/>
    <w:rsid w:val="001348FA"/>
    <w:rsid w:val="00134A88"/>
    <w:rsid w:val="00137F80"/>
    <w:rsid w:val="00172102"/>
    <w:rsid w:val="00172A27"/>
    <w:rsid w:val="00195CF8"/>
    <w:rsid w:val="001A400A"/>
    <w:rsid w:val="001A535A"/>
    <w:rsid w:val="001B358D"/>
    <w:rsid w:val="001B542A"/>
    <w:rsid w:val="001C7C1E"/>
    <w:rsid w:val="001D12B3"/>
    <w:rsid w:val="001D5C08"/>
    <w:rsid w:val="001E1278"/>
    <w:rsid w:val="001E1CA6"/>
    <w:rsid w:val="001E4F56"/>
    <w:rsid w:val="001E7283"/>
    <w:rsid w:val="001F04E1"/>
    <w:rsid w:val="00215E6E"/>
    <w:rsid w:val="00220C48"/>
    <w:rsid w:val="002454E3"/>
    <w:rsid w:val="00246512"/>
    <w:rsid w:val="00253E93"/>
    <w:rsid w:val="00253F5F"/>
    <w:rsid w:val="00264743"/>
    <w:rsid w:val="00270072"/>
    <w:rsid w:val="002704A0"/>
    <w:rsid w:val="00273AEF"/>
    <w:rsid w:val="00274CC4"/>
    <w:rsid w:val="00295EB2"/>
    <w:rsid w:val="002A405A"/>
    <w:rsid w:val="002A6BFD"/>
    <w:rsid w:val="002B23C8"/>
    <w:rsid w:val="002B3589"/>
    <w:rsid w:val="002E10B9"/>
    <w:rsid w:val="002E2DF8"/>
    <w:rsid w:val="002F2D20"/>
    <w:rsid w:val="00315332"/>
    <w:rsid w:val="003200BF"/>
    <w:rsid w:val="0033313F"/>
    <w:rsid w:val="003331D3"/>
    <w:rsid w:val="00333D0D"/>
    <w:rsid w:val="00346A29"/>
    <w:rsid w:val="00356A13"/>
    <w:rsid w:val="00366898"/>
    <w:rsid w:val="00370828"/>
    <w:rsid w:val="00381C09"/>
    <w:rsid w:val="003950DF"/>
    <w:rsid w:val="003A0B83"/>
    <w:rsid w:val="003A1A2E"/>
    <w:rsid w:val="003A2EFD"/>
    <w:rsid w:val="003C1AAD"/>
    <w:rsid w:val="003C7B3E"/>
    <w:rsid w:val="003D3451"/>
    <w:rsid w:val="003D6920"/>
    <w:rsid w:val="003E40F9"/>
    <w:rsid w:val="003E7BC8"/>
    <w:rsid w:val="003F48E0"/>
    <w:rsid w:val="0040092F"/>
    <w:rsid w:val="0040422F"/>
    <w:rsid w:val="00412993"/>
    <w:rsid w:val="00415CC4"/>
    <w:rsid w:val="00417B63"/>
    <w:rsid w:val="004224D7"/>
    <w:rsid w:val="00432A00"/>
    <w:rsid w:val="00443A87"/>
    <w:rsid w:val="00445956"/>
    <w:rsid w:val="00445E48"/>
    <w:rsid w:val="00446097"/>
    <w:rsid w:val="004505C3"/>
    <w:rsid w:val="00452B5B"/>
    <w:rsid w:val="0045363B"/>
    <w:rsid w:val="00477E53"/>
    <w:rsid w:val="004A6AD0"/>
    <w:rsid w:val="004A6D62"/>
    <w:rsid w:val="004B56CA"/>
    <w:rsid w:val="004B79BB"/>
    <w:rsid w:val="004C06C8"/>
    <w:rsid w:val="004D0652"/>
    <w:rsid w:val="004D61FC"/>
    <w:rsid w:val="004D67F9"/>
    <w:rsid w:val="004D7D8F"/>
    <w:rsid w:val="004E0964"/>
    <w:rsid w:val="00500B08"/>
    <w:rsid w:val="00504650"/>
    <w:rsid w:val="00534390"/>
    <w:rsid w:val="00534A78"/>
    <w:rsid w:val="00535FF3"/>
    <w:rsid w:val="005449F7"/>
    <w:rsid w:val="00547352"/>
    <w:rsid w:val="0055265C"/>
    <w:rsid w:val="00582CC8"/>
    <w:rsid w:val="00584B21"/>
    <w:rsid w:val="00586B4A"/>
    <w:rsid w:val="00590F63"/>
    <w:rsid w:val="005939CA"/>
    <w:rsid w:val="005945A5"/>
    <w:rsid w:val="005B0EB5"/>
    <w:rsid w:val="005B24CF"/>
    <w:rsid w:val="005B356C"/>
    <w:rsid w:val="005C1DE1"/>
    <w:rsid w:val="005C1FB3"/>
    <w:rsid w:val="005D3190"/>
    <w:rsid w:val="005D47F9"/>
    <w:rsid w:val="006105F4"/>
    <w:rsid w:val="0061546F"/>
    <w:rsid w:val="006247FC"/>
    <w:rsid w:val="0062630F"/>
    <w:rsid w:val="00633067"/>
    <w:rsid w:val="00634BD8"/>
    <w:rsid w:val="0065465D"/>
    <w:rsid w:val="006829C7"/>
    <w:rsid w:val="0068669F"/>
    <w:rsid w:val="00691333"/>
    <w:rsid w:val="006A67F7"/>
    <w:rsid w:val="006B25B0"/>
    <w:rsid w:val="006F39FB"/>
    <w:rsid w:val="0071449C"/>
    <w:rsid w:val="00727763"/>
    <w:rsid w:val="00740C3E"/>
    <w:rsid w:val="00742208"/>
    <w:rsid w:val="00761FB9"/>
    <w:rsid w:val="00782DB7"/>
    <w:rsid w:val="00797FF2"/>
    <w:rsid w:val="007A7CA0"/>
    <w:rsid w:val="007A7E9E"/>
    <w:rsid w:val="007B2A7A"/>
    <w:rsid w:val="007B3869"/>
    <w:rsid w:val="007C0E48"/>
    <w:rsid w:val="007C5C51"/>
    <w:rsid w:val="007E343E"/>
    <w:rsid w:val="007E744B"/>
    <w:rsid w:val="007F652E"/>
    <w:rsid w:val="00801EFF"/>
    <w:rsid w:val="00825438"/>
    <w:rsid w:val="00827973"/>
    <w:rsid w:val="00833713"/>
    <w:rsid w:val="00840259"/>
    <w:rsid w:val="00852B55"/>
    <w:rsid w:val="00860F9D"/>
    <w:rsid w:val="00872D13"/>
    <w:rsid w:val="00873B0F"/>
    <w:rsid w:val="00891998"/>
    <w:rsid w:val="008A2E3D"/>
    <w:rsid w:val="008A5CB7"/>
    <w:rsid w:val="008B2E77"/>
    <w:rsid w:val="008B2EE7"/>
    <w:rsid w:val="008D0858"/>
    <w:rsid w:val="008D7BA6"/>
    <w:rsid w:val="008E16DB"/>
    <w:rsid w:val="008E4E8F"/>
    <w:rsid w:val="00907EF0"/>
    <w:rsid w:val="00911B98"/>
    <w:rsid w:val="00913103"/>
    <w:rsid w:val="009617D2"/>
    <w:rsid w:val="0096384E"/>
    <w:rsid w:val="0097564C"/>
    <w:rsid w:val="00976866"/>
    <w:rsid w:val="00977F02"/>
    <w:rsid w:val="00982EC8"/>
    <w:rsid w:val="00983AED"/>
    <w:rsid w:val="00996998"/>
    <w:rsid w:val="009B62F4"/>
    <w:rsid w:val="009C15A1"/>
    <w:rsid w:val="009D32BB"/>
    <w:rsid w:val="009E4E54"/>
    <w:rsid w:val="009E602C"/>
    <w:rsid w:val="009F310B"/>
    <w:rsid w:val="00A01548"/>
    <w:rsid w:val="00A026AD"/>
    <w:rsid w:val="00A24AC6"/>
    <w:rsid w:val="00A27C39"/>
    <w:rsid w:val="00A346DF"/>
    <w:rsid w:val="00A366A0"/>
    <w:rsid w:val="00A43269"/>
    <w:rsid w:val="00A442B3"/>
    <w:rsid w:val="00A45573"/>
    <w:rsid w:val="00A4640C"/>
    <w:rsid w:val="00A50621"/>
    <w:rsid w:val="00A50E95"/>
    <w:rsid w:val="00A51FCD"/>
    <w:rsid w:val="00A62E1F"/>
    <w:rsid w:val="00A730DB"/>
    <w:rsid w:val="00A8231C"/>
    <w:rsid w:val="00A831F3"/>
    <w:rsid w:val="00A84387"/>
    <w:rsid w:val="00A86135"/>
    <w:rsid w:val="00A91B09"/>
    <w:rsid w:val="00A93727"/>
    <w:rsid w:val="00A96248"/>
    <w:rsid w:val="00AA573A"/>
    <w:rsid w:val="00AD330D"/>
    <w:rsid w:val="00AD55DC"/>
    <w:rsid w:val="00AE2553"/>
    <w:rsid w:val="00AE518E"/>
    <w:rsid w:val="00AF1E20"/>
    <w:rsid w:val="00AF5783"/>
    <w:rsid w:val="00B0478F"/>
    <w:rsid w:val="00B157B3"/>
    <w:rsid w:val="00B20EBD"/>
    <w:rsid w:val="00B217E1"/>
    <w:rsid w:val="00B24BEF"/>
    <w:rsid w:val="00B255FC"/>
    <w:rsid w:val="00B30BEC"/>
    <w:rsid w:val="00B32577"/>
    <w:rsid w:val="00B432BA"/>
    <w:rsid w:val="00B43604"/>
    <w:rsid w:val="00B50A77"/>
    <w:rsid w:val="00B54C21"/>
    <w:rsid w:val="00B602EC"/>
    <w:rsid w:val="00B61A34"/>
    <w:rsid w:val="00B66475"/>
    <w:rsid w:val="00B74021"/>
    <w:rsid w:val="00B748DE"/>
    <w:rsid w:val="00B75A41"/>
    <w:rsid w:val="00B80CF9"/>
    <w:rsid w:val="00B8709A"/>
    <w:rsid w:val="00B94D4E"/>
    <w:rsid w:val="00BA5E71"/>
    <w:rsid w:val="00BD404C"/>
    <w:rsid w:val="00BD515E"/>
    <w:rsid w:val="00BE5ECA"/>
    <w:rsid w:val="00BF5D85"/>
    <w:rsid w:val="00BF6BC4"/>
    <w:rsid w:val="00C135BC"/>
    <w:rsid w:val="00C20062"/>
    <w:rsid w:val="00C264AA"/>
    <w:rsid w:val="00C27D57"/>
    <w:rsid w:val="00C310E7"/>
    <w:rsid w:val="00C41FD6"/>
    <w:rsid w:val="00C56E78"/>
    <w:rsid w:val="00C662C8"/>
    <w:rsid w:val="00C737D9"/>
    <w:rsid w:val="00C761D2"/>
    <w:rsid w:val="00C90E68"/>
    <w:rsid w:val="00C941C7"/>
    <w:rsid w:val="00CA3912"/>
    <w:rsid w:val="00CA628D"/>
    <w:rsid w:val="00CB18A3"/>
    <w:rsid w:val="00CB2516"/>
    <w:rsid w:val="00CB5CEA"/>
    <w:rsid w:val="00CC5561"/>
    <w:rsid w:val="00CE4F90"/>
    <w:rsid w:val="00CF0450"/>
    <w:rsid w:val="00D10040"/>
    <w:rsid w:val="00D161A4"/>
    <w:rsid w:val="00D24C34"/>
    <w:rsid w:val="00D265CD"/>
    <w:rsid w:val="00D37096"/>
    <w:rsid w:val="00D432F5"/>
    <w:rsid w:val="00D43586"/>
    <w:rsid w:val="00D5140D"/>
    <w:rsid w:val="00D7219B"/>
    <w:rsid w:val="00D8040E"/>
    <w:rsid w:val="00D82310"/>
    <w:rsid w:val="00D86242"/>
    <w:rsid w:val="00DA2C46"/>
    <w:rsid w:val="00DA5473"/>
    <w:rsid w:val="00DA6593"/>
    <w:rsid w:val="00DB1F38"/>
    <w:rsid w:val="00DC13FF"/>
    <w:rsid w:val="00DC2836"/>
    <w:rsid w:val="00DD2E82"/>
    <w:rsid w:val="00DD3318"/>
    <w:rsid w:val="00DD668A"/>
    <w:rsid w:val="00E06CB2"/>
    <w:rsid w:val="00E133F5"/>
    <w:rsid w:val="00E310D2"/>
    <w:rsid w:val="00E54CD6"/>
    <w:rsid w:val="00E561FA"/>
    <w:rsid w:val="00E75FF1"/>
    <w:rsid w:val="00E84523"/>
    <w:rsid w:val="00E94BB8"/>
    <w:rsid w:val="00EB0EEC"/>
    <w:rsid w:val="00EB2759"/>
    <w:rsid w:val="00EB630C"/>
    <w:rsid w:val="00EE2159"/>
    <w:rsid w:val="00EF1E8F"/>
    <w:rsid w:val="00F00E1B"/>
    <w:rsid w:val="00F07BA9"/>
    <w:rsid w:val="00F200F2"/>
    <w:rsid w:val="00F2059A"/>
    <w:rsid w:val="00F32096"/>
    <w:rsid w:val="00F327E9"/>
    <w:rsid w:val="00F32D3E"/>
    <w:rsid w:val="00F404D6"/>
    <w:rsid w:val="00F40CBD"/>
    <w:rsid w:val="00F42EC1"/>
    <w:rsid w:val="00F4302C"/>
    <w:rsid w:val="00F4771C"/>
    <w:rsid w:val="00F6012E"/>
    <w:rsid w:val="00F65E9A"/>
    <w:rsid w:val="00F71C34"/>
    <w:rsid w:val="00F72AB7"/>
    <w:rsid w:val="00FA0B23"/>
    <w:rsid w:val="00FB24C0"/>
    <w:rsid w:val="00FD2AE6"/>
    <w:rsid w:val="00FE0F7F"/>
    <w:rsid w:val="00FE4379"/>
    <w:rsid w:val="00FF2F03"/>
    <w:rsid w:val="00FF710E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numPr>
        <w:numId w:val="12"/>
      </w:numPr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numPr>
        <w:ilvl w:val="1"/>
        <w:numId w:val="12"/>
      </w:numPr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numPr>
        <w:ilvl w:val="2"/>
        <w:numId w:val="12"/>
      </w:numPr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numPr>
        <w:ilvl w:val="3"/>
        <w:numId w:val="12"/>
      </w:numPr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basedOn w:val="Standardnpsmoodstavce"/>
    <w:qFormat/>
    <w:rPr>
      <w:vertAlign w:val="superscript"/>
    </w:rPr>
  </w:style>
  <w:style w:type="paragraph" w:styleId="Textpoznpodarou">
    <w:name w:val="footnote text"/>
    <w:basedOn w:val="Normln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table" w:customStyle="1" w:styleId="Mkatabulky1">
    <w:name w:val="Mřížka tabulky1"/>
    <w:basedOn w:val="Normlntabulka"/>
    <w:next w:val="Mkatabulky"/>
    <w:uiPriority w:val="59"/>
    <w:rsid w:val="001721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A5E71"/>
    <w:rPr>
      <w:rFonts w:ascii="Arial" w:eastAsiaTheme="minorEastAsia" w:hAnsi="Arial" w:cstheme="minorBidi"/>
      <w:sz w:val="22"/>
      <w:lang w:val="en-US" w:eastAsia="zh-CN"/>
    </w:rPr>
  </w:style>
  <w:style w:type="paragraph" w:styleId="Nzev">
    <w:name w:val="Title"/>
    <w:basedOn w:val="Normln"/>
    <w:next w:val="Normln"/>
    <w:link w:val="NzevChar"/>
    <w:qFormat/>
    <w:rsid w:val="00D265C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265C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67C8AC-6EAD-4049-B99A-0D1EF13C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728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Ivana Projsová</cp:lastModifiedBy>
  <cp:revision>4</cp:revision>
  <dcterms:created xsi:type="dcterms:W3CDTF">2022-10-04T15:16:00Z</dcterms:created>
  <dcterms:modified xsi:type="dcterms:W3CDTF">2022-10-04T15:32:00Z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