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C82316"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proofErr w:type="gramStart"/>
      <w:r w:rsidR="000F6082" w:rsidRPr="00D72731">
        <w:rPr>
          <w:rFonts w:ascii="Arial" w:hAnsi="Arial" w:cs="Arial"/>
          <w:b/>
          <w:bCs/>
          <w:caps/>
          <w:color w:val="214F87"/>
          <w:sz w:val="44"/>
          <w:szCs w:val="44"/>
        </w:rPr>
        <w:t>3</w:t>
      </w:r>
      <w:r w:rsidR="00D72731" w:rsidRPr="00D72731">
        <w:rPr>
          <w:rFonts w:ascii="Arial" w:hAnsi="Arial" w:cs="Arial"/>
          <w:b/>
          <w:bCs/>
          <w:caps/>
          <w:color w:val="214F87"/>
          <w:sz w:val="44"/>
          <w:szCs w:val="44"/>
        </w:rPr>
        <w:t>B</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4BB3689" w14:textId="77777777" w:rsidR="00547C19" w:rsidRDefault="00547C19" w:rsidP="00547C1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2D281A23" w14:textId="77777777" w:rsidR="00547C19" w:rsidRDefault="00547C19" w:rsidP="00547C1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40E7791F" w14:textId="77777777" w:rsidR="00FE7E4B" w:rsidRDefault="00FE7E4B" w:rsidP="00D72731">
      <w:pPr>
        <w:pStyle w:val="Zkladnodstavec"/>
        <w:spacing w:before="120" w:after="120"/>
        <w:jc w:val="center"/>
        <w:rPr>
          <w:rFonts w:ascii="Arial" w:hAnsi="Arial" w:cs="Arial"/>
          <w:caps/>
          <w:color w:val="A6A6A6" w:themeColor="background1" w:themeShade="A6"/>
          <w:sz w:val="32"/>
          <w:szCs w:val="40"/>
        </w:rPr>
      </w:pPr>
    </w:p>
    <w:p w14:paraId="30275FA0" w14:textId="45E89008"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 xml:space="preserve">verze </w:t>
      </w:r>
      <w:r w:rsidR="00463503">
        <w:rPr>
          <w:rFonts w:ascii="Arial" w:hAnsi="Arial" w:cs="Arial"/>
          <w:caps/>
          <w:color w:val="A6A6A6" w:themeColor="background1" w:themeShade="A6"/>
          <w:sz w:val="32"/>
          <w:szCs w:val="40"/>
        </w:rPr>
        <w:t>2</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3998B8C"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BA1C3E">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F8FB1C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BA1C3E">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7A0732" w:rsidR="0068431B" w:rsidRPr="0068431B" w:rsidRDefault="00A4758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89CB34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61FEFF5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47C1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Plnění indikátorů</w:t>
            </w:r>
          </w:p>
        </w:tc>
      </w:tr>
      <w:tr w:rsidR="009132E6" w:rsidRPr="00512FD8" w14:paraId="50E37ED5" w14:textId="77777777" w:rsidTr="00223557">
        <w:trPr>
          <w:trHeight w:val="708"/>
        </w:trPr>
        <w:tc>
          <w:tcPr>
            <w:tcW w:w="4533" w:type="dxa"/>
          </w:tcPr>
          <w:p w14:paraId="359D9889" w14:textId="3C905F1F"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A67B07" w:rsidRPr="00512FD8">
              <w:rPr>
                <w:rFonts w:ascii="Arial" w:hAnsi="Arial" w:cs="Arial"/>
                <w:snapToGrid w:val="0"/>
                <w:sz w:val="22"/>
                <w:szCs w:val="22"/>
              </w:rPr>
              <w:t xml:space="preserve">. </w:t>
            </w:r>
            <w:r w:rsidRPr="00512FD8">
              <w:rPr>
                <w:rFonts w:ascii="Arial" w:hAnsi="Arial" w:cs="Arial"/>
                <w:snapToGrid w:val="0"/>
                <w:sz w:val="22"/>
                <w:szCs w:val="22"/>
              </w:rPr>
              <w:t xml:space="preserve">byly naplněny </w:t>
            </w:r>
            <w:r w:rsidRPr="00512FD8">
              <w:rPr>
                <w:rFonts w:ascii="Arial" w:hAnsi="Arial" w:cs="Arial"/>
                <w:snapToGrid w:val="0"/>
                <w:sz w:val="22"/>
                <w:szCs w:val="22"/>
              </w:rPr>
              <w:lastRenderedPageBreak/>
              <w:t>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15D57AE8"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A67B07"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5372ED7E"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908 021 - Počet revitalizovaných památkových objektů</w:t>
            </w:r>
          </w:p>
          <w:p w14:paraId="7940A9F8" w14:textId="77777777"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40C58615" w14:textId="7B0DDCED"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910 052 - Počet návštěvníků podpořených lokalit v oblasti kultury a cestovního ruchu</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6FD3F58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0C2649">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7F7A2302"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13301A3B"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III.</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723F6A58"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w:t>
            </w:r>
            <w:r w:rsidR="00C04E18">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p>
          <w:p w14:paraId="15DFF9AE" w14:textId="02D9ADBA" w:rsidR="009D60D2" w:rsidRPr="00512FD8"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C7A5550"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 xml:space="preserve">Do vzorce výpočtu bude promítnuta délka zkoumaného období a bude zohledněna </w:t>
            </w:r>
            <w:r w:rsidRPr="00512FD8">
              <w:rPr>
                <w:rFonts w:ascii="Arial" w:hAnsi="Arial" w:cs="Arial"/>
                <w:sz w:val="22"/>
                <w:szCs w:val="22"/>
                <w:lang w:eastAsia="zh-CN" w:bidi="ar"/>
              </w:rPr>
              <w:lastRenderedPageBreak/>
              <w:t>délka doby, po kterou příjemce indikátory neudržel.</w:t>
            </w:r>
            <w:r w:rsidRPr="00512FD8">
              <w:rPr>
                <w:rFonts w:ascii="Arial" w:hAnsi="Arial" w:cs="Arial"/>
                <w:sz w:val="22"/>
                <w:szCs w:val="22"/>
              </w:rPr>
              <w:t xml:space="preserve"> </w:t>
            </w:r>
          </w:p>
          <w:p w14:paraId="50547215" w14:textId="4592C8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277403"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5922300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47C1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E21F60" w14:paraId="01AB7B95" w14:textId="77777777" w:rsidTr="255D11FC">
        <w:trPr>
          <w:trHeight w:val="720"/>
        </w:trPr>
        <w:tc>
          <w:tcPr>
            <w:tcW w:w="4533" w:type="dxa"/>
          </w:tcPr>
          <w:p w14:paraId="6A2503EA" w14:textId="5DE16E5A"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A47581">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01B90D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proofErr w:type="gramStart"/>
            <w:r w:rsidR="001F5A54">
              <w:rPr>
                <w:rFonts w:ascii="Arial" w:hAnsi="Arial" w:cs="Arial"/>
                <w:snapToGrid w:val="0"/>
                <w:sz w:val="22"/>
                <w:szCs w:val="22"/>
              </w:rPr>
              <w:t>MF - </w:t>
            </w:r>
            <w:r w:rsidRPr="00E21F60">
              <w:rPr>
                <w:rFonts w:ascii="Arial" w:hAnsi="Arial" w:cs="Arial"/>
                <w:snapToGrid w:val="0"/>
                <w:sz w:val="22"/>
                <w:szCs w:val="22"/>
              </w:rPr>
              <w:t>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BCFFCB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BA1C3E">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F37FDE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BA1C3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0379E8F3"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BA1C3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4AF43AB5" w:rsidR="002F3D21" w:rsidRPr="002F3D21" w:rsidRDefault="00DA54AD" w:rsidP="002F3D21">
      <w:pPr>
        <w:pStyle w:val="Odstavecseseznamem"/>
        <w:numPr>
          <w:ilvl w:val="0"/>
          <w:numId w:val="36"/>
        </w:numPr>
        <w:spacing w:after="120"/>
        <w:contextualSpacing/>
        <w:jc w:val="both"/>
        <w:rPr>
          <w:rFonts w:ascii="Arial" w:hAnsi="Arial" w:cs="Arial"/>
          <w:snapToGrid w:val="0"/>
          <w:sz w:val="22"/>
          <w:szCs w:val="22"/>
        </w:rPr>
      </w:pPr>
      <w:r w:rsidRPr="00DA54AD">
        <w:rPr>
          <w:rFonts w:ascii="Arial" w:hAnsi="Arial" w:cs="Arial"/>
          <w:snapToGrid w:val="0"/>
          <w:sz w:val="22"/>
          <w:szCs w:val="22"/>
        </w:rPr>
        <w:t>Výdaje na financování projektu převedené příjemci na realizaci projektu jsou uděleny v</w:t>
      </w:r>
      <w:r w:rsidR="00CE17B8">
        <w:rPr>
          <w:rFonts w:ascii="Arial" w:hAnsi="Arial" w:cs="Arial"/>
          <w:snapToGrid w:val="0"/>
          <w:sz w:val="22"/>
          <w:szCs w:val="22"/>
        </w:rPr>
        <w:t> </w:t>
      </w:r>
      <w:r w:rsidRPr="00DA54AD">
        <w:rPr>
          <w:rFonts w:ascii="Arial" w:hAnsi="Arial" w:cs="Arial"/>
          <w:snapToGrid w:val="0"/>
          <w:sz w:val="22"/>
          <w:szCs w:val="22"/>
        </w:rPr>
        <w:t>souladu s nařízením Komise (EU) č. 651/2014</w:t>
      </w:r>
      <w:r>
        <w:rPr>
          <w:rStyle w:val="Znakapoznpodarou"/>
          <w:rFonts w:ascii="Arial" w:hAnsi="Arial" w:cs="Arial"/>
          <w:snapToGrid w:val="0"/>
          <w:sz w:val="22"/>
          <w:szCs w:val="22"/>
        </w:rPr>
        <w:footnoteReference w:id="17"/>
      </w:r>
      <w:r w:rsidRPr="00DA54AD">
        <w:rPr>
          <w:rFonts w:ascii="Arial" w:hAnsi="Arial" w:cs="Arial"/>
          <w:snapToGrid w:val="0"/>
          <w:sz w:val="22"/>
          <w:szCs w:val="22"/>
        </w:rPr>
        <w:t xml:space="preserve"> ze dne 17. června 2014, kterým se</w:t>
      </w:r>
      <w:r w:rsidR="00CE17B8">
        <w:rPr>
          <w:rFonts w:ascii="Arial" w:hAnsi="Arial" w:cs="Arial"/>
          <w:snapToGrid w:val="0"/>
          <w:sz w:val="22"/>
          <w:szCs w:val="22"/>
        </w:rPr>
        <w:t> </w:t>
      </w:r>
      <w:r w:rsidRPr="00DA54AD">
        <w:rPr>
          <w:rFonts w:ascii="Arial" w:hAnsi="Arial" w:cs="Arial"/>
          <w:snapToGrid w:val="0"/>
          <w:sz w:val="22"/>
          <w:szCs w:val="22"/>
        </w:rPr>
        <w:t>v</w:t>
      </w:r>
      <w:r w:rsidR="00CE17B8">
        <w:rPr>
          <w:rFonts w:ascii="Arial" w:hAnsi="Arial" w:cs="Arial"/>
          <w:snapToGrid w:val="0"/>
          <w:sz w:val="22"/>
          <w:szCs w:val="22"/>
        </w:rPr>
        <w:t> </w:t>
      </w:r>
      <w:r w:rsidRPr="00DA54AD">
        <w:rPr>
          <w:rFonts w:ascii="Arial" w:hAnsi="Arial" w:cs="Arial"/>
          <w:snapToGrid w:val="0"/>
          <w:sz w:val="22"/>
          <w:szCs w:val="22"/>
        </w:rPr>
        <w:t>souladu s články 107 a 108 Smlouvy prohlašují určité kategorie podpory za slučitelné s</w:t>
      </w:r>
      <w:r w:rsidR="00CE17B8">
        <w:rPr>
          <w:rFonts w:ascii="Arial" w:hAnsi="Arial" w:cs="Arial"/>
          <w:snapToGrid w:val="0"/>
          <w:sz w:val="22"/>
          <w:szCs w:val="22"/>
        </w:rPr>
        <w:t> </w:t>
      </w:r>
      <w:r w:rsidRPr="00DA54AD">
        <w:rPr>
          <w:rFonts w:ascii="Arial" w:hAnsi="Arial" w:cs="Arial"/>
          <w:snapToGrid w:val="0"/>
          <w:sz w:val="22"/>
          <w:szCs w:val="22"/>
        </w:rPr>
        <w:t>vnitřním trhem.</w:t>
      </w:r>
    </w:p>
    <w:p w14:paraId="5553C574" w14:textId="04479B5F" w:rsidR="002F3D21" w:rsidRPr="002F3D21" w:rsidRDefault="00DA54AD" w:rsidP="002F3D21">
      <w:pPr>
        <w:widowControl w:val="0"/>
        <w:numPr>
          <w:ilvl w:val="0"/>
          <w:numId w:val="36"/>
        </w:numPr>
        <w:spacing w:after="120"/>
        <w:jc w:val="both"/>
        <w:rPr>
          <w:rFonts w:ascii="Arial" w:hAnsi="Arial" w:cs="Arial"/>
          <w:snapToGrid w:val="0"/>
          <w:sz w:val="22"/>
          <w:szCs w:val="22"/>
        </w:rPr>
      </w:pPr>
      <w:r w:rsidRPr="00DA54AD">
        <w:rPr>
          <w:rFonts w:ascii="Arial" w:hAnsi="Arial" w:cs="Arial"/>
          <w:snapToGrid w:val="0"/>
          <w:sz w:val="22"/>
          <w:szCs w:val="22"/>
        </w:rPr>
        <w:t>Příjemce se zavazuje vrátit poskytovateli bez zbytečného odkladu převedené výdaje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o vrácení podpory a nedošlo-li k</w:t>
      </w:r>
      <w:r w:rsidR="009D0F7B">
        <w:rPr>
          <w:rFonts w:ascii="Arial" w:hAnsi="Arial" w:cs="Arial"/>
          <w:snapToGrid w:val="0"/>
          <w:sz w:val="22"/>
          <w:szCs w:val="22"/>
        </w:rPr>
        <w:t> </w:t>
      </w:r>
      <w:r w:rsidRPr="00DA54AD">
        <w:rPr>
          <w:rFonts w:ascii="Arial" w:hAnsi="Arial" w:cs="Arial"/>
          <w:snapToGrid w:val="0"/>
          <w:sz w:val="22"/>
          <w:szCs w:val="22"/>
        </w:rPr>
        <w:t>vyplacení celé hodnoty výdajů na financování projektu, nebude doposud nevyplacená část výdajů na financování projektu příjemci vyplacena.</w:t>
      </w:r>
    </w:p>
    <w:p w14:paraId="09CAD3E0" w14:textId="62C757E6"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 xml:space="preserve">Příjemce bere na vědomí, že </w:t>
      </w:r>
      <w:r w:rsidR="00D93BDC">
        <w:rPr>
          <w:rFonts w:ascii="Arial" w:hAnsi="Arial" w:cs="Arial"/>
          <w:snapToGrid w:val="0"/>
          <w:sz w:val="22"/>
          <w:szCs w:val="22"/>
        </w:rPr>
        <w:t>Evropská k</w:t>
      </w:r>
      <w:r w:rsidR="004D09AE">
        <w:rPr>
          <w:rFonts w:ascii="Arial" w:hAnsi="Arial" w:cs="Arial"/>
          <w:snapToGrid w:val="0"/>
          <w:sz w:val="22"/>
          <w:szCs w:val="22"/>
        </w:rPr>
        <w:t>omise</w:t>
      </w:r>
      <w:r w:rsidRPr="002F3D21">
        <w:rPr>
          <w:rFonts w:ascii="Arial" w:hAnsi="Arial" w:cs="Arial"/>
          <w:snapToGrid w:val="0"/>
          <w:sz w:val="22"/>
          <w:szCs w:val="22"/>
        </w:rPr>
        <w:t xml:space="preserve"> může uložit příjemci navrácení veřejné podpory spolu s příslušným úrokem zpět poskytovateli, pokud shledá, že poskytnut</w:t>
      </w:r>
      <w:r w:rsidR="004D09AE">
        <w:rPr>
          <w:rFonts w:ascii="Arial" w:hAnsi="Arial" w:cs="Arial"/>
          <w:snapToGrid w:val="0"/>
          <w:sz w:val="22"/>
          <w:szCs w:val="22"/>
        </w:rPr>
        <w:t>é výdaje na</w:t>
      </w:r>
      <w:r w:rsidR="00CE17B8">
        <w:rPr>
          <w:rFonts w:ascii="Arial" w:hAnsi="Arial" w:cs="Arial"/>
          <w:snapToGrid w:val="0"/>
          <w:sz w:val="22"/>
          <w:szCs w:val="22"/>
        </w:rPr>
        <w:t> </w:t>
      </w:r>
      <w:r w:rsidR="004D09AE">
        <w:rPr>
          <w:rFonts w:ascii="Arial" w:hAnsi="Arial" w:cs="Arial"/>
          <w:snapToGrid w:val="0"/>
          <w:sz w:val="22"/>
          <w:szCs w:val="22"/>
        </w:rPr>
        <w:t>financování projektu</w:t>
      </w:r>
      <w:r w:rsidRPr="002F3D21">
        <w:rPr>
          <w:rFonts w:ascii="Arial" w:hAnsi="Arial" w:cs="Arial"/>
          <w:snapToGrid w:val="0"/>
          <w:sz w:val="22"/>
          <w:szCs w:val="22"/>
        </w:rPr>
        <w:t xml:space="preserve"> představuj</w:t>
      </w:r>
      <w:r w:rsidR="004D09AE">
        <w:rPr>
          <w:rFonts w:ascii="Arial" w:hAnsi="Arial" w:cs="Arial"/>
          <w:snapToGrid w:val="0"/>
          <w:sz w:val="22"/>
          <w:szCs w:val="22"/>
        </w:rPr>
        <w:t>í</w:t>
      </w:r>
      <w:r w:rsidRPr="002F3D21">
        <w:rPr>
          <w:rFonts w:ascii="Arial" w:hAnsi="Arial" w:cs="Arial"/>
          <w:snapToGrid w:val="0"/>
          <w:sz w:val="22"/>
          <w:szCs w:val="22"/>
        </w:rPr>
        <w:t xml:space="preserve"> </w:t>
      </w:r>
      <w:r w:rsidR="004D09AE">
        <w:rPr>
          <w:rFonts w:ascii="Arial" w:hAnsi="Arial" w:cs="Arial"/>
          <w:snapToGrid w:val="0"/>
          <w:sz w:val="22"/>
          <w:szCs w:val="22"/>
        </w:rPr>
        <w:t xml:space="preserve">protiprávní </w:t>
      </w:r>
      <w:r w:rsidRPr="002F3D21">
        <w:rPr>
          <w:rFonts w:ascii="Arial" w:hAnsi="Arial" w:cs="Arial"/>
          <w:snapToGrid w:val="0"/>
          <w:sz w:val="22"/>
          <w:szCs w:val="22"/>
        </w:rPr>
        <w:t xml:space="preserve">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18A7B64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BA1C3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34F583AE" w14:textId="44C47510" w:rsidR="00DA54AD" w:rsidRDefault="00DA54AD">
      <w:pPr>
        <w:pStyle w:val="Textpoznpodarou"/>
      </w:pPr>
      <w:r>
        <w:rPr>
          <w:rStyle w:val="Znakapoznpodarou"/>
        </w:rPr>
        <w:footnoteRef/>
      </w:r>
      <w:r>
        <w:t xml:space="preserve"> </w:t>
      </w:r>
      <w:r w:rsidRPr="00DA54AD">
        <w:t>Úřední věstník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CB82" w14:textId="77777777"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46B1" w14:textId="77777777"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E718" w14:textId="77777777"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42786870">
    <w:abstractNumId w:val="21"/>
  </w:num>
  <w:num w:numId="2" w16cid:durableId="1582132876">
    <w:abstractNumId w:val="30"/>
  </w:num>
  <w:num w:numId="3" w16cid:durableId="1632782209">
    <w:abstractNumId w:val="2"/>
  </w:num>
  <w:num w:numId="4" w16cid:durableId="925579448">
    <w:abstractNumId w:val="7"/>
  </w:num>
  <w:num w:numId="5" w16cid:durableId="2057970842">
    <w:abstractNumId w:val="12"/>
  </w:num>
  <w:num w:numId="6" w16cid:durableId="1458330006">
    <w:abstractNumId w:val="20"/>
  </w:num>
  <w:num w:numId="7" w16cid:durableId="622274733">
    <w:abstractNumId w:val="6"/>
  </w:num>
  <w:num w:numId="8" w16cid:durableId="1386373111">
    <w:abstractNumId w:val="26"/>
  </w:num>
  <w:num w:numId="9" w16cid:durableId="22635026">
    <w:abstractNumId w:val="33"/>
  </w:num>
  <w:num w:numId="10" w16cid:durableId="1921020351">
    <w:abstractNumId w:val="29"/>
  </w:num>
  <w:num w:numId="11" w16cid:durableId="104539790">
    <w:abstractNumId w:val="8"/>
  </w:num>
  <w:num w:numId="12" w16cid:durableId="1221595781">
    <w:abstractNumId w:val="10"/>
  </w:num>
  <w:num w:numId="13" w16cid:durableId="497038041">
    <w:abstractNumId w:val="35"/>
  </w:num>
  <w:num w:numId="14" w16cid:durableId="1965425497">
    <w:abstractNumId w:val="31"/>
  </w:num>
  <w:num w:numId="15" w16cid:durableId="576331085">
    <w:abstractNumId w:val="13"/>
  </w:num>
  <w:num w:numId="16" w16cid:durableId="1129862013">
    <w:abstractNumId w:val="22"/>
  </w:num>
  <w:num w:numId="17" w16cid:durableId="783111839">
    <w:abstractNumId w:val="4"/>
  </w:num>
  <w:num w:numId="18" w16cid:durableId="94332419">
    <w:abstractNumId w:val="17"/>
  </w:num>
  <w:num w:numId="19" w16cid:durableId="453328171">
    <w:abstractNumId w:val="5"/>
  </w:num>
  <w:num w:numId="20" w16cid:durableId="1251160985">
    <w:abstractNumId w:val="18"/>
  </w:num>
  <w:num w:numId="21" w16cid:durableId="547109505">
    <w:abstractNumId w:val="19"/>
  </w:num>
  <w:num w:numId="22" w16cid:durableId="1006831748">
    <w:abstractNumId w:val="16"/>
  </w:num>
  <w:num w:numId="23" w16cid:durableId="192350789">
    <w:abstractNumId w:val="25"/>
  </w:num>
  <w:num w:numId="24" w16cid:durableId="1744058197">
    <w:abstractNumId w:val="3"/>
  </w:num>
  <w:num w:numId="25" w16cid:durableId="970937725">
    <w:abstractNumId w:val="1"/>
  </w:num>
  <w:num w:numId="26" w16cid:durableId="2017538511">
    <w:abstractNumId w:val="28"/>
  </w:num>
  <w:num w:numId="27" w16cid:durableId="338505201">
    <w:abstractNumId w:val="23"/>
  </w:num>
  <w:num w:numId="28" w16cid:durableId="1787382129">
    <w:abstractNumId w:val="9"/>
  </w:num>
  <w:num w:numId="29" w16cid:durableId="2032148608">
    <w:abstractNumId w:val="27"/>
  </w:num>
  <w:num w:numId="30" w16cid:durableId="1082531947">
    <w:abstractNumId w:val="34"/>
  </w:num>
  <w:num w:numId="31" w16cid:durableId="794640625">
    <w:abstractNumId w:val="24"/>
  </w:num>
  <w:num w:numId="32" w16cid:durableId="1904483323">
    <w:abstractNumId w:val="0"/>
  </w:num>
  <w:num w:numId="33" w16cid:durableId="2085755125">
    <w:abstractNumId w:val="11"/>
  </w:num>
  <w:num w:numId="34" w16cid:durableId="1909995411">
    <w:abstractNumId w:val="32"/>
  </w:num>
  <w:num w:numId="35" w16cid:durableId="642588278">
    <w:abstractNumId w:val="15"/>
  </w:num>
  <w:num w:numId="36" w16cid:durableId="231935171">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2649"/>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A5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3503"/>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09AE"/>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47C19"/>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0F7B"/>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581"/>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3E"/>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4E18"/>
    <w:rsid w:val="00C05580"/>
    <w:rsid w:val="00C05809"/>
    <w:rsid w:val="00C058A0"/>
    <w:rsid w:val="00C059CD"/>
    <w:rsid w:val="00C05C5E"/>
    <w:rsid w:val="00C0625B"/>
    <w:rsid w:val="00C06E74"/>
    <w:rsid w:val="00C07550"/>
    <w:rsid w:val="00C1043C"/>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328"/>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17B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BDC"/>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4A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E4B"/>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170755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2.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1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7.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customXml/itemProps1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4.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25.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2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4.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5.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9.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3568</Words>
  <Characters>20746</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24</cp:revision>
  <cp:lastPrinted>2022-07-27T19:25:00Z</cp:lastPrinted>
  <dcterms:created xsi:type="dcterms:W3CDTF">2022-09-22T10:45:00Z</dcterms:created>
  <dcterms:modified xsi:type="dcterms:W3CDTF">2023-11-15T09:43:00Z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