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65ACB4EC" w14:textId="7F82251A" w:rsidR="00987B5B" w:rsidRPr="00AB433E" w:rsidRDefault="00C40A0E" w:rsidP="00987B5B">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987B5B" w:rsidRPr="00AB433E">
        <w:rPr>
          <w:rFonts w:ascii="Arial" w:hAnsi="Arial" w:cs="Arial"/>
          <w:caps/>
          <w:color w:val="auto"/>
          <w:sz w:val="36"/>
          <w:szCs w:val="36"/>
        </w:rPr>
        <w:t xml:space="preserve">. výzva IROP </w:t>
      </w:r>
      <w:r w:rsidR="00987B5B" w:rsidRPr="00AB433E">
        <w:rPr>
          <w:rFonts w:ascii="Arial" w:hAnsi="Arial" w:cs="Arial"/>
          <w:sz w:val="36"/>
          <w:szCs w:val="36"/>
        </w:rPr>
        <w:t xml:space="preserve">– SOCIÁLNÍ BYDLENÍ </w:t>
      </w:r>
      <w:r>
        <w:rPr>
          <w:rFonts w:ascii="Arial" w:hAnsi="Arial" w:cs="Arial"/>
          <w:sz w:val="36"/>
          <w:szCs w:val="36"/>
        </w:rPr>
        <w:t xml:space="preserve">(ITI) </w:t>
      </w:r>
      <w:r w:rsidR="00987B5B" w:rsidRPr="00AB433E">
        <w:rPr>
          <w:rFonts w:ascii="Arial" w:hAnsi="Arial" w:cs="Arial"/>
          <w:sz w:val="36"/>
          <w:szCs w:val="36"/>
        </w:rPr>
        <w:t>– SC 4.2 (MRR</w:t>
      </w:r>
      <w:r>
        <w:rPr>
          <w:rFonts w:ascii="Arial" w:hAnsi="Arial" w:cs="Arial"/>
          <w:sz w:val="36"/>
          <w:szCs w:val="36"/>
        </w:rPr>
        <w:t>, PR</w:t>
      </w:r>
      <w:r w:rsidR="00987B5B" w:rsidRPr="00AB433E">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6DBC0A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5779A6FF"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B9D9B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2BEFDE6F"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9E0084">
        <w:rPr>
          <w:rFonts w:ascii="Arial" w:hAnsi="Arial" w:cs="Arial"/>
          <w:snapToGrid w:val="0"/>
          <w:sz w:val="22"/>
          <w:szCs w:val="22"/>
        </w:rPr>
        <w:footnoteReference w:id="22"/>
      </w:r>
      <w:r w:rsidRPr="009E0084">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w:t>
      </w:r>
      <w:r w:rsidRPr="009E0084">
        <w:rPr>
          <w:rFonts w:ascii="Arial" w:hAnsi="Arial" w:cs="Arial"/>
          <w:snapToGrid w:val="0"/>
          <w:sz w:val="22"/>
          <w:szCs w:val="22"/>
        </w:rPr>
        <w:lastRenderedPageBreak/>
        <w:t xml:space="preserve">obecného hospodářského zájmu. Příjemce je povinen dodržovat podmínky a veškeré závazky vyplývající z Pověřovacího aktu vydaného na základě Rozhodnutí 2012/21/EU. </w:t>
      </w:r>
    </w:p>
    <w:p w14:paraId="61197AE3" w14:textId="690F27D2"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298C4F67" w14:textId="126E4E64"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06CEDC57" w14:textId="61726293"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65E30D4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6A8CA5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715DC0">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715DC0">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00715DC0">
              <w:rPr>
                <w:rStyle w:val="normaltextrun"/>
                <w:color w:val="000000"/>
                <w:shd w:val="clear" w:color="auto" w:fill="FFFFFF"/>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F57B4CE"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D3896">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D3896">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BC1DA7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1E0AAFB9" w:rsidR="00345A7A" w:rsidDel="00EF0A5F" w:rsidRDefault="00345A7A" w:rsidP="00345A7A">
      <w:pPr>
        <w:pStyle w:val="Textpoznpodarou"/>
        <w:rPr>
          <w:del w:id="14" w:author="Všetičková Aneta" w:date="2022-10-06T10:38: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8"/>
  </w:num>
  <w:num w:numId="14">
    <w:abstractNumId w:val="31"/>
  </w:num>
  <w:num w:numId="15">
    <w:abstractNumId w:val="14"/>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37"/>
  </w:num>
  <w:num w:numId="36">
    <w:abstractNumId w:val="21"/>
  </w:num>
  <w:num w:numId="37">
    <w:abstractNumId w:val="35"/>
  </w:num>
  <w:num w:numId="38">
    <w:abstractNumId w:val="13"/>
  </w:num>
  <w:num w:numId="39">
    <w:abstractNumId w:val="3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šetičková Aneta">
    <w15:presenceInfo w15:providerId="AD" w15:userId="S::aneta.vsetickova@mmr.cz::15f86602-c6d1-4749-af2e-f83cdc8e78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896"/>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25B"/>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A0E"/>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A5F"/>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9.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5.xml><?xml version="1.0" encoding="utf-8"?>
<ds:datastoreItem xmlns:ds="http://schemas.openxmlformats.org/officeDocument/2006/customXml" ds:itemID="{57D6BF65-F993-45CC-A956-97480AF38DFD}">
  <ds:schemaRefs>
    <ds:schemaRef ds:uri="http://schemas.openxmlformats.org/officeDocument/2006/bibliography"/>
  </ds:schemaRefs>
</ds:datastoreItem>
</file>

<file path=customXml/itemProps26.xml><?xml version="1.0" encoding="utf-8"?>
<ds:datastoreItem xmlns:ds="http://schemas.openxmlformats.org/officeDocument/2006/customXml" ds:itemID="{1440659F-6D9A-44FB-81CA-DAEB6B1A0D1B}">
  <ds:schemaRefs>
    <ds:schemaRef ds:uri="http://schemas.openxmlformats.org/officeDocument/2006/bibliography"/>
  </ds:schemaRefs>
</ds:datastoreItem>
</file>

<file path=customXml/itemProps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4288</Words>
  <Characters>24883</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18</cp:revision>
  <cp:lastPrinted>2022-07-27T10:25:00Z</cp:lastPrinted>
  <dcterms:created xsi:type="dcterms:W3CDTF">2022-09-08T07:30:00Z</dcterms:created>
  <dcterms:modified xsi:type="dcterms:W3CDTF">2022-10-12T07:11:00Z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