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2F2E9E32"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036DD4">
        <w:rPr>
          <w:rFonts w:ascii="Arial" w:hAnsi="Arial" w:cs="Arial"/>
          <w:b/>
          <w:bCs/>
          <w:caps/>
          <w:color w:val="214F87"/>
          <w:sz w:val="44"/>
          <w:szCs w:val="44"/>
        </w:rPr>
        <w:t>B</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39C39A5" w14:textId="2F306497" w:rsidR="0031465D" w:rsidRPr="00FA29D0" w:rsidRDefault="0031465D" w:rsidP="0031465D">
      <w:pPr>
        <w:pStyle w:val="Zkladnodstavec"/>
        <w:rPr>
          <w:rFonts w:ascii="Arial" w:hAnsi="Arial" w:cs="Arial"/>
          <w:caps/>
          <w:sz w:val="32"/>
          <w:szCs w:val="32"/>
        </w:rPr>
      </w:pPr>
      <w:r>
        <w:rPr>
          <w:rFonts w:ascii="Arial" w:hAnsi="Arial" w:cs="Arial"/>
          <w:caps/>
          <w:sz w:val="32"/>
          <w:szCs w:val="32"/>
        </w:rPr>
        <w:t>56</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PSYCHIATRICKÉ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2B5C5778" w14:textId="1D8EF920" w:rsidR="0031465D" w:rsidRDefault="0031465D" w:rsidP="0031465D">
      <w:pPr>
        <w:rPr>
          <w:rFonts w:ascii="Arial" w:hAnsi="Arial" w:cs="Arial"/>
          <w:caps/>
          <w:sz w:val="32"/>
          <w:szCs w:val="32"/>
        </w:rPr>
      </w:pPr>
      <w:r>
        <w:rPr>
          <w:rFonts w:ascii="Arial" w:hAnsi="Arial" w:cs="Arial"/>
          <w:caps/>
          <w:sz w:val="32"/>
          <w:szCs w:val="32"/>
        </w:rPr>
        <w:t>57</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PSYCHIATRICKÉ  PÉČE  </w:t>
      </w:r>
      <w:r w:rsidRPr="00FA29D0">
        <w:rPr>
          <w:rFonts w:ascii="Arial" w:hAnsi="Arial" w:cs="Arial"/>
          <w:caps/>
          <w:sz w:val="32"/>
          <w:szCs w:val="32"/>
        </w:rPr>
        <w:t>- SC 4.3 (PR)</w:t>
      </w:r>
    </w:p>
    <w:p w14:paraId="10F7F2C1" w14:textId="77777777" w:rsidR="00034E9B" w:rsidRDefault="00034E9B" w:rsidP="0031465D">
      <w:pPr>
        <w:rPr>
          <w:rFonts w:ascii="Arial" w:hAnsi="Arial" w:cs="Arial"/>
          <w:caps/>
          <w:sz w:val="32"/>
          <w:szCs w:val="32"/>
        </w:rPr>
      </w:pPr>
    </w:p>
    <w:p w14:paraId="27C16E27" w14:textId="7480A323"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7C4905F9" w14:textId="65D8DA89" w:rsidR="005B25B4" w:rsidRDefault="005B25B4"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B25B4">
              <w:rPr>
                <w:rFonts w:ascii="Arial" w:hAnsi="Arial" w:cs="Arial"/>
                <w:i/>
                <w:iCs/>
                <w:snapToGrid w:val="0"/>
                <w:sz w:val="22"/>
                <w:szCs w:val="22"/>
              </w:rPr>
              <w:t>573</w:t>
            </w:r>
            <w:r w:rsidR="00D526D1">
              <w:rPr>
                <w:rFonts w:ascii="Arial" w:hAnsi="Arial" w:cs="Arial"/>
                <w:i/>
                <w:iCs/>
                <w:snapToGrid w:val="0"/>
                <w:sz w:val="22"/>
                <w:szCs w:val="22"/>
              </w:rPr>
              <w:t> </w:t>
            </w:r>
            <w:r w:rsidRPr="005B25B4">
              <w:rPr>
                <w:rFonts w:ascii="Arial" w:hAnsi="Arial" w:cs="Arial"/>
                <w:i/>
                <w:iCs/>
                <w:snapToGrid w:val="0"/>
                <w:sz w:val="22"/>
                <w:szCs w:val="22"/>
              </w:rPr>
              <w:t>012 - Počet podpořených zařízení psychiatrické péče</w:t>
            </w:r>
            <w:r w:rsidRPr="005B25B4" w:rsidDel="005B25B4">
              <w:rPr>
                <w:rFonts w:ascii="Arial" w:hAnsi="Arial" w:cs="Arial"/>
                <w:i/>
                <w:iCs/>
                <w:snapToGrid w:val="0"/>
                <w:sz w:val="22"/>
                <w:szCs w:val="22"/>
              </w:rPr>
              <w:t xml:space="preserve"> </w:t>
            </w:r>
          </w:p>
          <w:p w14:paraId="21AE3CFB" w14:textId="4B44A0CC"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351EF08F" w14:textId="22D98296"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D526D1">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65FCEEEC" w14:textId="0D736B1E"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CB4760">
              <w:rPr>
                <w:rFonts w:ascii="Arial" w:hAnsi="Arial" w:cs="Arial"/>
                <w:snapToGrid w:val="0"/>
                <w:sz w:val="22"/>
                <w:szCs w:val="22"/>
                <w:lang w:eastAsia="zh-CN" w:bidi="ar"/>
              </w:rPr>
              <w:t>indikátor</w:t>
            </w:r>
            <w:r w:rsidR="00866C89" w:rsidRPr="00CB4760">
              <w:rPr>
                <w:rFonts w:ascii="Arial" w:hAnsi="Arial" w:cs="Arial"/>
                <w:snapToGrid w:val="0"/>
                <w:sz w:val="22"/>
                <w:szCs w:val="22"/>
                <w:lang w:eastAsia="zh-CN" w:bidi="ar"/>
              </w:rPr>
              <w:t xml:space="preserve"> </w:t>
            </w:r>
            <w:r w:rsidR="009132E6" w:rsidRPr="00CB4760">
              <w:rPr>
                <w:rFonts w:ascii="Arial" w:hAnsi="Arial" w:cs="Arial"/>
                <w:i/>
                <w:iCs/>
                <w:snapToGrid w:val="0"/>
                <w:sz w:val="22"/>
                <w:szCs w:val="22"/>
                <w:lang w:eastAsia="zh-CN" w:bidi="ar"/>
              </w:rPr>
              <w:t>I</w:t>
            </w:r>
            <w:r w:rsidR="00277403" w:rsidRPr="00CB4760">
              <w:rPr>
                <w:rFonts w:ascii="Arial" w:hAnsi="Arial" w:cs="Arial"/>
                <w:i/>
                <w:iCs/>
                <w:snapToGrid w:val="0"/>
                <w:sz w:val="22"/>
                <w:szCs w:val="22"/>
                <w:lang w:eastAsia="zh-CN" w:bidi="ar"/>
              </w:rPr>
              <w:t>.</w:t>
            </w:r>
            <w:r w:rsidRPr="00CB4760">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1C1AE1"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k </w:t>
            </w:r>
            <w:r w:rsidRPr="001C1AE1">
              <w:rPr>
                <w:rFonts w:ascii="Arial" w:hAnsi="Arial" w:cs="Arial"/>
                <w:snapToGrid w:val="0"/>
                <w:sz w:val="22"/>
                <w:szCs w:val="22"/>
                <w:lang w:eastAsia="zh-CN" w:bidi="ar"/>
              </w:rPr>
              <w:t xml:space="preserve">naplnění cílové hodnoty u </w:t>
            </w:r>
            <w:r w:rsidR="00502AD2" w:rsidRPr="001C1AE1">
              <w:rPr>
                <w:rFonts w:ascii="Arial" w:hAnsi="Arial" w:cs="Arial"/>
                <w:snapToGrid w:val="0"/>
                <w:sz w:val="22"/>
                <w:szCs w:val="22"/>
                <w:lang w:eastAsia="zh-CN" w:bidi="ar"/>
              </w:rPr>
              <w:t>indikátoru</w:t>
            </w:r>
            <w:r w:rsidRPr="001C1AE1">
              <w:rPr>
                <w:rFonts w:ascii="Arial" w:hAnsi="Arial" w:cs="Arial"/>
                <w:snapToGrid w:val="0"/>
                <w:sz w:val="22"/>
                <w:szCs w:val="22"/>
                <w:lang w:eastAsia="zh-CN" w:bidi="ar"/>
              </w:rPr>
              <w:t>:</w:t>
            </w:r>
            <w:r w:rsidR="009132E6" w:rsidRPr="001C1AE1">
              <w:rPr>
                <w:rFonts w:ascii="Arial" w:hAnsi="Arial" w:cs="Arial"/>
                <w:snapToGrid w:val="0"/>
                <w:sz w:val="22"/>
                <w:szCs w:val="22"/>
              </w:rPr>
              <w:t xml:space="preserve"> </w:t>
            </w:r>
          </w:p>
          <w:p w14:paraId="79A3A532" w14:textId="6B38E6F9" w:rsidR="006D44F6" w:rsidRPr="001C1AE1"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1C1AE1">
              <w:rPr>
                <w:rFonts w:ascii="Arial" w:hAnsi="Arial" w:cs="Arial"/>
                <w:i/>
                <w:iCs/>
                <w:snapToGrid w:val="0"/>
                <w:sz w:val="22"/>
                <w:szCs w:val="22"/>
                <w:lang w:eastAsia="zh-CN" w:bidi="ar"/>
              </w:rPr>
              <w:t>II.</w:t>
            </w:r>
            <w:r w:rsidRPr="001C1AE1">
              <w:rPr>
                <w:rFonts w:ascii="Arial" w:hAnsi="Arial" w:cs="Arial"/>
                <w:snapToGrid w:val="0"/>
                <w:sz w:val="22"/>
                <w:szCs w:val="22"/>
                <w:lang w:eastAsia="zh-CN" w:bidi="ar"/>
              </w:rPr>
              <w:t xml:space="preserve"> na 9</w:t>
            </w:r>
            <w:r w:rsidR="006D44F6" w:rsidRPr="001C1AE1">
              <w:rPr>
                <w:rFonts w:ascii="Arial" w:hAnsi="Arial" w:cs="Arial"/>
                <w:snapToGrid w:val="0"/>
                <w:sz w:val="22"/>
                <w:szCs w:val="22"/>
                <w:lang w:eastAsia="zh-CN" w:bidi="ar"/>
              </w:rPr>
              <w:t>0</w:t>
            </w:r>
            <w:r w:rsidRPr="001C1AE1">
              <w:rPr>
                <w:rFonts w:ascii="Arial" w:hAnsi="Arial" w:cs="Arial"/>
                <w:snapToGrid w:val="0"/>
                <w:sz w:val="22"/>
                <w:szCs w:val="22"/>
                <w:lang w:eastAsia="zh-CN" w:bidi="ar"/>
              </w:rPr>
              <w:t xml:space="preserve"> % a více</w:t>
            </w:r>
            <w:r w:rsidR="006D44F6" w:rsidRPr="001C1AE1">
              <w:rPr>
                <w:rFonts w:ascii="Arial" w:hAnsi="Arial" w:cs="Arial"/>
                <w:snapToGrid w:val="0"/>
                <w:sz w:val="22"/>
                <w:szCs w:val="22"/>
                <w:lang w:eastAsia="zh-CN" w:bidi="ar"/>
              </w:rPr>
              <w:t>,</w:t>
            </w:r>
          </w:p>
          <w:p w14:paraId="26911229" w14:textId="649102D9" w:rsidR="006D44F6" w:rsidRPr="001C1AE1"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1C1AE1">
              <w:rPr>
                <w:rFonts w:ascii="Arial" w:hAnsi="Arial" w:cs="Arial"/>
                <w:i/>
                <w:iCs/>
                <w:snapToGrid w:val="0"/>
                <w:sz w:val="22"/>
                <w:szCs w:val="22"/>
                <w:lang w:eastAsia="zh-CN" w:bidi="ar"/>
              </w:rPr>
              <w:t>II</w:t>
            </w:r>
            <w:r w:rsidR="001C1AE1" w:rsidRPr="001C1AE1">
              <w:rPr>
                <w:rFonts w:ascii="Arial" w:hAnsi="Arial" w:cs="Arial"/>
                <w:i/>
                <w:iCs/>
                <w:snapToGrid w:val="0"/>
                <w:sz w:val="22"/>
                <w:szCs w:val="22"/>
                <w:lang w:eastAsia="zh-CN" w:bidi="ar"/>
              </w:rPr>
              <w:t>I</w:t>
            </w:r>
            <w:r w:rsidRPr="001C1AE1">
              <w:rPr>
                <w:rFonts w:ascii="Arial" w:hAnsi="Arial" w:cs="Arial"/>
                <w:i/>
                <w:iCs/>
                <w:snapToGrid w:val="0"/>
                <w:sz w:val="22"/>
                <w:szCs w:val="22"/>
                <w:lang w:eastAsia="zh-CN" w:bidi="ar"/>
              </w:rPr>
              <w:t xml:space="preserve">. </w:t>
            </w:r>
            <w:r w:rsidRPr="001C1AE1">
              <w:rPr>
                <w:rFonts w:ascii="Arial" w:hAnsi="Arial" w:cs="Arial"/>
                <w:snapToGrid w:val="0"/>
                <w:sz w:val="22"/>
                <w:szCs w:val="22"/>
                <w:lang w:eastAsia="zh-CN" w:bidi="ar"/>
              </w:rPr>
              <w:t>na 95 %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7B726EC" w14:textId="56299908" w:rsidR="005B25B4" w:rsidRDefault="005B25B4"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5B25B4">
              <w:rPr>
                <w:rFonts w:ascii="Arial" w:hAnsi="Arial" w:cs="Arial"/>
                <w:i/>
                <w:iCs/>
                <w:snapToGrid w:val="0"/>
                <w:sz w:val="22"/>
                <w:szCs w:val="22"/>
              </w:rPr>
              <w:t>573</w:t>
            </w:r>
            <w:r w:rsidR="00D526D1">
              <w:rPr>
                <w:rFonts w:ascii="Arial" w:hAnsi="Arial" w:cs="Arial"/>
                <w:i/>
                <w:iCs/>
                <w:snapToGrid w:val="0"/>
                <w:sz w:val="22"/>
                <w:szCs w:val="22"/>
              </w:rPr>
              <w:t> </w:t>
            </w:r>
            <w:r w:rsidRPr="005B25B4">
              <w:rPr>
                <w:rFonts w:ascii="Arial" w:hAnsi="Arial" w:cs="Arial"/>
                <w:i/>
                <w:iCs/>
                <w:snapToGrid w:val="0"/>
                <w:sz w:val="22"/>
                <w:szCs w:val="22"/>
              </w:rPr>
              <w:t>012 - Počet podpořených zařízení psychiatrické péče</w:t>
            </w:r>
            <w:r w:rsidRPr="005B25B4" w:rsidDel="005B25B4">
              <w:rPr>
                <w:rFonts w:ascii="Arial" w:hAnsi="Arial" w:cs="Arial"/>
                <w:i/>
                <w:iCs/>
                <w:snapToGrid w:val="0"/>
                <w:sz w:val="22"/>
                <w:szCs w:val="22"/>
              </w:rPr>
              <w:t xml:space="preserve"> </w:t>
            </w:r>
          </w:p>
          <w:p w14:paraId="76A79924" w14:textId="14E0B29B"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16AAF989" w14:textId="0B30B0F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D526D1">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3833AF32" w14:textId="6601A03C"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560</w:t>
            </w:r>
            <w:r w:rsidR="00D526D1">
              <w:rPr>
                <w:rFonts w:ascii="Arial" w:hAnsi="Arial" w:cs="Arial"/>
                <w:i/>
                <w:iCs/>
                <w:snapToGrid w:val="0"/>
                <w:sz w:val="22"/>
                <w:szCs w:val="22"/>
              </w:rPr>
              <w:t> </w:t>
            </w:r>
            <w:r w:rsidRPr="006D44F6">
              <w:rPr>
                <w:rFonts w:ascii="Arial" w:hAnsi="Arial" w:cs="Arial"/>
                <w:i/>
                <w:iCs/>
                <w:snapToGrid w:val="0"/>
                <w:sz w:val="22"/>
                <w:szCs w:val="22"/>
              </w:rPr>
              <w:t xml:space="preserve">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94797B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4C04F1">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6001BE" w:rsidRPr="00BF657C" w14:paraId="620413FC" w14:textId="77777777" w:rsidTr="006001BE">
        <w:trPr>
          <w:trHeight w:val="410"/>
        </w:trPr>
        <w:tc>
          <w:tcPr>
            <w:tcW w:w="9067" w:type="dxa"/>
            <w:gridSpan w:val="2"/>
            <w:shd w:val="clear" w:color="auto" w:fill="D9D9D9" w:themeFill="background1" w:themeFillShade="D9"/>
          </w:tcPr>
          <w:p w14:paraId="5D6E0D60" w14:textId="01AD3100" w:rsidR="006001BE" w:rsidRPr="006001BE" w:rsidRDefault="006001BE" w:rsidP="006001BE">
            <w:pPr>
              <w:pStyle w:val="Odstavecseseznamem"/>
              <w:numPr>
                <w:ilvl w:val="0"/>
                <w:numId w:val="25"/>
              </w:numPr>
              <w:spacing w:before="120" w:after="120" w:line="271" w:lineRule="auto"/>
              <w:jc w:val="both"/>
              <w:rPr>
                <w:rFonts w:ascii="Arial" w:hAnsi="Arial" w:cs="Arial"/>
                <w:b/>
                <w:bCs/>
                <w:sz w:val="22"/>
                <w:szCs w:val="22"/>
              </w:rPr>
            </w:pPr>
            <w:r w:rsidRPr="006001BE">
              <w:rPr>
                <w:rFonts w:ascii="Arial" w:hAnsi="Arial" w:cs="Arial"/>
                <w:b/>
                <w:bCs/>
                <w:sz w:val="22"/>
                <w:szCs w:val="22"/>
              </w:rPr>
              <w:lastRenderedPageBreak/>
              <w:t>Služby obecného hospodářského zájmu</w:t>
            </w:r>
          </w:p>
        </w:tc>
      </w:tr>
      <w:tr w:rsidR="006001BE" w:rsidRPr="00BF657C" w14:paraId="3E3C69A0" w14:textId="77777777" w:rsidTr="00755826">
        <w:trPr>
          <w:trHeight w:val="410"/>
        </w:trPr>
        <w:tc>
          <w:tcPr>
            <w:tcW w:w="4533" w:type="dxa"/>
          </w:tcPr>
          <w:p w14:paraId="3A4C3C10" w14:textId="235A760F" w:rsidR="006001BE" w:rsidRPr="006001BE"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 xml:space="preserve">Poskytovatel služby </w:t>
            </w:r>
            <w:r w:rsidR="00D804FA">
              <w:rPr>
                <w:rFonts w:ascii="Arial" w:hAnsi="Arial" w:cs="Arial"/>
                <w:snapToGrid w:val="0"/>
                <w:sz w:val="22"/>
                <w:szCs w:val="22"/>
              </w:rPr>
              <w:t xml:space="preserve">obecného hospodářského zájmu (dále jen „SOHZ“) </w:t>
            </w:r>
            <w:r w:rsidRPr="006001BE">
              <w:rPr>
                <w:rFonts w:ascii="Arial" w:hAnsi="Arial" w:cs="Arial"/>
                <w:snapToGrid w:val="0"/>
                <w:sz w:val="22"/>
                <w:szCs w:val="22"/>
              </w:rPr>
              <w:t xml:space="preserve">musí být pověřen k výkonu </w:t>
            </w:r>
            <w:r w:rsidR="00D804FA">
              <w:rPr>
                <w:rFonts w:ascii="Arial" w:hAnsi="Arial" w:cs="Arial"/>
                <w:snapToGrid w:val="0"/>
                <w:sz w:val="22"/>
                <w:szCs w:val="22"/>
              </w:rPr>
              <w:t>SOHZ</w:t>
            </w:r>
            <w:r w:rsidRPr="006001BE">
              <w:rPr>
                <w:rFonts w:ascii="Arial" w:hAnsi="Arial" w:cs="Arial"/>
                <w:snapToGrid w:val="0"/>
                <w:sz w:val="22"/>
                <w:szCs w:val="22"/>
              </w:rPr>
              <w:t xml:space="preserve"> v souladu s Rozhodnutím 2012/21/EU </w:t>
            </w:r>
            <w:r w:rsidR="00D804FA">
              <w:rPr>
                <w:rFonts w:ascii="Arial" w:hAnsi="Arial" w:cs="Arial"/>
                <w:snapToGrid w:val="0"/>
                <w:sz w:val="22"/>
                <w:szCs w:val="22"/>
              </w:rPr>
              <w:t xml:space="preserve">po celou dobu </w:t>
            </w:r>
            <w:r w:rsidRPr="006001BE">
              <w:rPr>
                <w:rFonts w:ascii="Arial" w:hAnsi="Arial" w:cs="Arial"/>
                <w:snapToGrid w:val="0"/>
                <w:sz w:val="22"/>
                <w:szCs w:val="22"/>
              </w:rPr>
              <w:t xml:space="preserve">životnosti </w:t>
            </w:r>
            <w:r w:rsidR="00D804FA">
              <w:rPr>
                <w:rFonts w:ascii="Arial" w:hAnsi="Arial" w:cs="Arial"/>
                <w:snapToGrid w:val="0"/>
                <w:sz w:val="22"/>
                <w:szCs w:val="22"/>
              </w:rPr>
              <w:t>investice</w:t>
            </w:r>
            <w:r w:rsidRPr="006001BE">
              <w:rPr>
                <w:rFonts w:ascii="Arial" w:hAnsi="Arial" w:cs="Arial"/>
                <w:snapToGrid w:val="0"/>
                <w:sz w:val="22"/>
                <w:szCs w:val="22"/>
              </w:rPr>
              <w:t xml:space="preserve">. </w:t>
            </w:r>
          </w:p>
          <w:p w14:paraId="267B9218" w14:textId="19A91758" w:rsidR="006001BE" w:rsidRPr="00BF657C"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Pokud bude poskytovatel služby pověřen více pověřovacími akty, je povinen zajistit jejich kontinuální návaznost.</w:t>
            </w:r>
          </w:p>
        </w:tc>
        <w:tc>
          <w:tcPr>
            <w:tcW w:w="4534" w:type="dxa"/>
          </w:tcPr>
          <w:p w14:paraId="6DA06B2C" w14:textId="6F740B1B" w:rsidR="006001BE" w:rsidRPr="00BF657C" w:rsidRDefault="006001BE" w:rsidP="0042247B">
            <w:pPr>
              <w:spacing w:before="120" w:after="120" w:line="271" w:lineRule="auto"/>
              <w:jc w:val="both"/>
              <w:rPr>
                <w:rFonts w:ascii="Arial" w:hAnsi="Arial" w:cs="Arial"/>
                <w:sz w:val="22"/>
                <w:szCs w:val="22"/>
              </w:rPr>
            </w:pPr>
            <w:r w:rsidRPr="006001BE">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6B8B409" w14:textId="6741AB27" w:rsidR="006001BE" w:rsidRPr="006001BE" w:rsidRDefault="006001BE" w:rsidP="006001BE">
      <w:pPr>
        <w:numPr>
          <w:ilvl w:val="0"/>
          <w:numId w:val="37"/>
        </w:numPr>
        <w:spacing w:after="240"/>
        <w:jc w:val="both"/>
        <w:rPr>
          <w:rFonts w:ascii="Arial" w:hAnsi="Arial" w:cs="Arial"/>
          <w:snapToGrid w:val="0"/>
          <w:sz w:val="22"/>
          <w:szCs w:val="22"/>
        </w:rPr>
      </w:pPr>
      <w:r w:rsidRPr="006001BE">
        <w:rPr>
          <w:rFonts w:ascii="Arial" w:hAnsi="Arial" w:cs="Arial"/>
          <w:snapToGrid w:val="0"/>
          <w:sz w:val="22"/>
          <w:szCs w:val="22"/>
        </w:rPr>
        <w:t>Dotace je udělena v souladu s Rozhodnutím Komise 2012/21/EU</w:t>
      </w:r>
      <w:r w:rsidR="00D804FA">
        <w:rPr>
          <w:rStyle w:val="Znakapoznpodarou"/>
          <w:rFonts w:ascii="Arial" w:hAnsi="Arial" w:cs="Arial"/>
          <w:snapToGrid w:val="0"/>
          <w:sz w:val="22"/>
          <w:szCs w:val="22"/>
        </w:rPr>
        <w:footnoteReference w:id="22"/>
      </w:r>
      <w:r w:rsidRPr="006001BE">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w:t>
      </w:r>
      <w:r w:rsidR="00FE4F15">
        <w:rPr>
          <w:rFonts w:ascii="Arial" w:hAnsi="Arial" w:cs="Arial"/>
          <w:snapToGrid w:val="0"/>
          <w:sz w:val="22"/>
          <w:szCs w:val="22"/>
        </w:rPr>
        <w:t>Rozhodnutí 2012/21/EU</w:t>
      </w:r>
      <w:r w:rsidRPr="006001BE">
        <w:rPr>
          <w:rFonts w:ascii="Arial" w:hAnsi="Arial" w:cs="Arial"/>
          <w:snapToGrid w:val="0"/>
          <w:sz w:val="22"/>
          <w:szCs w:val="22"/>
        </w:rPr>
        <w:t>“).</w:t>
      </w:r>
    </w:p>
    <w:p w14:paraId="36DFA33F" w14:textId="2F8C8ABF" w:rsidR="006001BE"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 xml:space="preserve">Příjemce dotace musí být zároveň poskytovatelem SOHZ. Příjemce dotace jako poskytovatel SOHZ musí být pověřen k výkonu SOHZ v souladu s Rozhodnutím 2012/21/EU po celou dobu životnosti investice. </w:t>
      </w:r>
    </w:p>
    <w:p w14:paraId="30AA1D6E" w14:textId="77777777" w:rsid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728D4557" w:rsidR="009132E6"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A944BE0"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4C04F1">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E3E5657"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036DD4">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036DD4">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1D8B24C1" w14:textId="709F8F3B" w:rsidR="00D804FA" w:rsidRDefault="00D804FA">
      <w:pPr>
        <w:pStyle w:val="Textpoznpodarou"/>
      </w:pPr>
      <w:r>
        <w:rPr>
          <w:rStyle w:val="Znakapoznpodarou"/>
        </w:rPr>
        <w:footnoteRef/>
      </w:r>
      <w:r>
        <w:t xml:space="preserve"> </w:t>
      </w:r>
      <w:r w:rsidRPr="00D804FA">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30"/>
  </w:num>
  <w:num w:numId="3">
    <w:abstractNumId w:val="3"/>
  </w:num>
  <w:num w:numId="4">
    <w:abstractNumId w:val="8"/>
  </w:num>
  <w:num w:numId="5">
    <w:abstractNumId w:val="13"/>
  </w:num>
  <w:num w:numId="6">
    <w:abstractNumId w:val="19"/>
  </w:num>
  <w:num w:numId="7">
    <w:abstractNumId w:val="7"/>
  </w:num>
  <w:num w:numId="8">
    <w:abstractNumId w:val="26"/>
  </w:num>
  <w:num w:numId="9">
    <w:abstractNumId w:val="33"/>
  </w:num>
  <w:num w:numId="10">
    <w:abstractNumId w:val="29"/>
  </w:num>
  <w:num w:numId="11">
    <w:abstractNumId w:val="9"/>
  </w:num>
  <w:num w:numId="12">
    <w:abstractNumId w:val="11"/>
  </w:num>
  <w:num w:numId="13">
    <w:abstractNumId w:val="36"/>
  </w:num>
  <w:num w:numId="14">
    <w:abstractNumId w:val="31"/>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5"/>
  </w:num>
  <w:num w:numId="24">
    <w:abstractNumId w:val="4"/>
  </w:num>
  <w:num w:numId="25">
    <w:abstractNumId w:val="1"/>
  </w:num>
  <w:num w:numId="26">
    <w:abstractNumId w:val="28"/>
  </w:num>
  <w:num w:numId="27">
    <w:abstractNumId w:val="23"/>
  </w:num>
  <w:num w:numId="28">
    <w:abstractNumId w:val="10"/>
  </w:num>
  <w:num w:numId="29">
    <w:abstractNumId w:val="27"/>
  </w:num>
  <w:num w:numId="30">
    <w:abstractNumId w:val="34"/>
  </w:num>
  <w:num w:numId="31">
    <w:abstractNumId w:val="24"/>
  </w:num>
  <w:num w:numId="32">
    <w:abstractNumId w:val="0"/>
  </w:num>
  <w:num w:numId="33">
    <w:abstractNumId w:val="12"/>
  </w:num>
  <w:num w:numId="34">
    <w:abstractNumId w:val="32"/>
  </w:num>
  <w:num w:numId="35">
    <w:abstractNumId w:val="22"/>
  </w:num>
  <w:num w:numId="36">
    <w:abstractNumId w:val="2"/>
  </w:num>
  <w:num w:numId="37">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69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4E9B"/>
    <w:rsid w:val="0003539E"/>
    <w:rsid w:val="000358FE"/>
    <w:rsid w:val="00035D48"/>
    <w:rsid w:val="000366B9"/>
    <w:rsid w:val="00036DD4"/>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AE1"/>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5D"/>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597"/>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4F1"/>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5B4"/>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1BE"/>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364"/>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60"/>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6D1"/>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04FA"/>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729"/>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1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001B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0.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1.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2.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3.xml><?xml version="1.0" encoding="utf-8"?>
<ds:datastoreItem xmlns:ds="http://schemas.openxmlformats.org/officeDocument/2006/customXml" ds:itemID="{D65CE641-27F5-40CC-8097-D4959B945BDD}">
  <ds:schemaRefs>
    <ds:schemaRef ds:uri="http://schemas.openxmlformats.org/officeDocument/2006/bibliography"/>
  </ds:schemaRefs>
</ds:datastoreItem>
</file>

<file path=customXml/itemProps1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5.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6.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8.xml><?xml version="1.0" encoding="utf-8"?>
<ds:datastoreItem xmlns:ds="http://schemas.openxmlformats.org/officeDocument/2006/customXml" ds:itemID="{C22A730C-4650-4CB7-971C-DDBCE0B611B4}">
  <ds:schemaRefs>
    <ds:schemaRef ds:uri="http://schemas.openxmlformats.org/officeDocument/2006/bibliography"/>
  </ds:schemaRefs>
</ds:datastoreItem>
</file>

<file path=customXml/itemProps19.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1.xml><?xml version="1.0" encoding="utf-8"?>
<ds:datastoreItem xmlns:ds="http://schemas.openxmlformats.org/officeDocument/2006/customXml" ds:itemID="{248CD5C6-CE97-47EB-997A-F82E7748ED00}">
  <ds:schemaRefs>
    <ds:schemaRef ds:uri="http://schemas.openxmlformats.org/officeDocument/2006/bibliography"/>
  </ds:schemaRefs>
</ds:datastoreItem>
</file>

<file path=customXml/itemProps22.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3.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4.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5.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6.xml><?xml version="1.0" encoding="utf-8"?>
<ds:datastoreItem xmlns:ds="http://schemas.openxmlformats.org/officeDocument/2006/customXml" ds:itemID="{F0969AFC-0A9C-4D56-A062-B90691C43F28}">
  <ds:schemaRefs>
    <ds:schemaRef ds:uri="http://schemas.openxmlformats.org/officeDocument/2006/bibliography"/>
  </ds:schemaRefs>
</ds:datastoreItem>
</file>

<file path=customXml/itemProps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0CC8EC-4175-474E-A26A-3A1D84DA5528}">
  <ds:schemaRefs>
    <ds:schemaRef ds:uri="http://schemas.openxmlformats.org/officeDocument/2006/bibliography"/>
  </ds:schemaRefs>
</ds:datastoreItem>
</file>

<file path=customXml/itemProps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7.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9.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18</Pages>
  <Words>4196</Words>
  <Characters>24341</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Kroupová Marcela</cp:lastModifiedBy>
  <cp:revision>15</cp:revision>
  <cp:lastPrinted>2022-07-27T10:25:00Z</cp:lastPrinted>
  <dcterms:created xsi:type="dcterms:W3CDTF">2022-09-20T08:47:00Z</dcterms:created>
  <dcterms:modified xsi:type="dcterms:W3CDTF">2023-03-05T08:12:00Z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