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r w:rsidR="000F6082" w:rsidRPr="000F6082">
        <w:rPr>
          <w:rFonts w:ascii="Arial" w:hAnsi="Arial" w:cs="Arial"/>
          <w:b/>
          <w:bCs/>
          <w:caps/>
          <w:color w:val="214F87"/>
          <w:sz w:val="44"/>
          <w:szCs w:val="44"/>
        </w:rPr>
        <w:t>3</w:t>
      </w:r>
    </w:p>
    <w:p w14:paraId="35AE0746" w14:textId="09888F28"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07DFAC19" w14:textId="77777777" w:rsidR="000F6082" w:rsidRPr="00E15258" w:rsidRDefault="000F6082" w:rsidP="0066370A">
      <w:pPr>
        <w:keepNext/>
        <w:autoSpaceDE w:val="0"/>
        <w:autoSpaceDN w:val="0"/>
        <w:jc w:val="center"/>
        <w:rPr>
          <w:rFonts w:ascii="Arial" w:hAnsi="Arial" w:cs="Arial"/>
          <w:b/>
          <w:bCs/>
          <w:caps/>
          <w:sz w:val="28"/>
          <w:szCs w:val="28"/>
        </w:rPr>
      </w:pPr>
      <w:r w:rsidRPr="00E15258">
        <w:rPr>
          <w:rFonts w:ascii="Arial" w:hAnsi="Arial" w:cs="Arial"/>
          <w:caps/>
          <w:sz w:val="36"/>
          <w:szCs w:val="36"/>
        </w:rPr>
        <w:t>1. výzva IROP - Knihovny - SC 4.4 (MRR)</w:t>
      </w:r>
    </w:p>
    <w:p w14:paraId="2AD9EE8F" w14:textId="77777777" w:rsidR="000F6082" w:rsidRPr="00E15258" w:rsidRDefault="000F6082" w:rsidP="0066370A">
      <w:pPr>
        <w:keepNext/>
        <w:autoSpaceDE w:val="0"/>
        <w:autoSpaceDN w:val="0"/>
        <w:jc w:val="center"/>
        <w:rPr>
          <w:rFonts w:ascii="Arial" w:hAnsi="Arial" w:cs="Arial"/>
          <w:b/>
          <w:bCs/>
          <w:caps/>
          <w:sz w:val="28"/>
          <w:szCs w:val="28"/>
        </w:rPr>
      </w:pPr>
      <w:r w:rsidRPr="00E15258">
        <w:rPr>
          <w:rFonts w:ascii="Arial" w:hAnsi="Arial" w:cs="Arial"/>
          <w:caps/>
          <w:sz w:val="36"/>
          <w:szCs w:val="36"/>
        </w:rPr>
        <w:t>2. výzva IROP - Knihovny - SC 4.4 (PR)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headerReference w:type="firs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yyyyy/rrrr-55</w:t>
            </w: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77777777"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Identifikační číslo 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77777777" w:rsidR="00C70547" w:rsidRPr="00EE7B0F" w:rsidRDefault="00C70547" w:rsidP="00EE7B0F">
            <w:pPr>
              <w:spacing w:line="264" w:lineRule="auto"/>
              <w:rPr>
                <w:rFonts w:ascii="Arial" w:hAnsi="Arial" w:cs="Arial"/>
                <w:b/>
                <w:iCs/>
                <w:color w:val="000000"/>
                <w:sz w:val="22"/>
                <w:szCs w:val="22"/>
              </w:rPr>
            </w:pPr>
            <w:r w:rsidRPr="00EE7B0F">
              <w:rPr>
                <w:rFonts w:ascii="Arial" w:hAnsi="Arial" w:cs="Arial"/>
                <w:b/>
                <w:iCs/>
                <w:color w:val="000000"/>
                <w:sz w:val="22"/>
                <w:szCs w:val="22"/>
              </w:rPr>
              <w:t>Identifikační číslo EIS</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7777777" w:rsidR="00C70547" w:rsidRPr="00EE7B0F" w:rsidRDefault="00C70547" w:rsidP="00EE7B0F">
            <w:pPr>
              <w:spacing w:line="264" w:lineRule="auto"/>
              <w:rPr>
                <w:rFonts w:ascii="Arial" w:hAnsi="Arial" w:cs="Arial"/>
                <w:color w:val="000000"/>
                <w:sz w:val="22"/>
                <w:szCs w:val="22"/>
              </w:rPr>
            </w:pPr>
            <w:r w:rsidRPr="00EE7B0F">
              <w:rPr>
                <w:rFonts w:ascii="Arial" w:hAnsi="Arial" w:cs="Arial"/>
                <w:color w:val="000000"/>
                <w:sz w:val="22"/>
                <w:szCs w:val="22"/>
              </w:rPr>
              <w:t>CZ.00.0.00/xxxx</w:t>
            </w: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Xxxxx – Integrovaný regionální operační program</w:t>
            </w: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Prioritní osa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368EBFA" w:rsidR="00C70547" w:rsidRPr="00EE7B0F" w:rsidRDefault="00C70547" w:rsidP="00EE7B0F">
            <w:pPr>
              <w:spacing w:line="264" w:lineRule="auto"/>
              <w:rPr>
                <w:rFonts w:ascii="Arial" w:hAnsi="Arial" w:cs="Arial"/>
                <w:color w:val="000000"/>
                <w:sz w:val="22"/>
                <w:szCs w:val="22"/>
              </w:rPr>
            </w:pPr>
            <w:r w:rsidRPr="00EE7B0F">
              <w:rPr>
                <w:rFonts w:ascii="Arial" w:hAnsi="Arial" w:cs="Arial"/>
                <w:sz w:val="22"/>
                <w:szCs w:val="22"/>
              </w:rPr>
              <w:t>xxxxx …</w:t>
            </w: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Předpokládané datum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Předpokládané datum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 předpokládané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 předpokládané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7777777" w:rsidR="00C70547" w:rsidRPr="00EE7B0F" w:rsidRDefault="00C70547" w:rsidP="00EE7B0F">
            <w:pPr>
              <w:spacing w:line="264" w:lineRule="auto"/>
              <w:ind w:right="57"/>
              <w:jc w:val="right"/>
              <w:rPr>
                <w:rFonts w:ascii="Arial" w:hAnsi="Arial" w:cs="Arial"/>
                <w:color w:val="000000"/>
                <w:sz w:val="22"/>
                <w:szCs w:val="22"/>
                <w:highlight w:val="yellow"/>
              </w:rPr>
            </w:pPr>
            <w:r w:rsidRPr="00EE7B0F">
              <w:rPr>
                <w:rFonts w:ascii="Arial" w:hAnsi="Arial" w:cs="Arial"/>
                <w:color w:val="000000"/>
                <w:sz w:val="22"/>
                <w:szCs w:val="22"/>
              </w:rPr>
              <w:t xml:space="preserve">Xx xxx xxx,xx </w:t>
            </w: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EE7B0F">
            <w:pPr>
              <w:spacing w:line="264" w:lineRule="auto"/>
              <w:ind w:right="57"/>
              <w:jc w:val="right"/>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77777777"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 postupuje se podle bodu 5 d).</w:t>
            </w:r>
          </w:p>
          <w:p w14:paraId="56571BCE"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 realizaci projektu, činí finanční oprava 100 %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 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 xml:space="preserve">Výdaj musí být prokazatelně vynaložen a doložen příslušným účetním, daňovým či jiným dokladem. Prostřednictvím dokladů prokazuje příjemce časovou způsobilost, přímou vazbu vynaloženého výdaje na </w:t>
            </w:r>
            <w:r w:rsidRPr="00BF657C">
              <w:rPr>
                <w:rFonts w:ascii="Arial" w:hAnsi="Arial" w:cs="Arial"/>
                <w:sz w:val="22"/>
                <w:szCs w:val="22"/>
              </w:rPr>
              <w:lastRenderedPageBreak/>
              <w:t>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 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 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 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 xml:space="preserve">nejpozději do deseti </w:t>
            </w:r>
            <w:r w:rsidRPr="00BF657C">
              <w:rPr>
                <w:rFonts w:ascii="Arial" w:hAnsi="Arial" w:cs="Arial"/>
                <w:snapToGrid w:val="0"/>
                <w:sz w:val="22"/>
                <w:szCs w:val="22"/>
              </w:rPr>
              <w:lastRenderedPageBreak/>
              <w:t>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 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 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oznámit níže uvedené změny formou Žádosti o 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 povinnosti z Rozhodnutí, musí požádat formou Žádosti o změnu projektu o souhlas s přechodem práv a 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7777777"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 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indikátorů</w:t>
            </w:r>
          </w:p>
        </w:tc>
      </w:tr>
      <w:tr w:rsidR="009132E6" w:rsidRPr="00BF657C" w14:paraId="50E37ED5" w14:textId="77777777" w:rsidTr="0059122B">
        <w:trPr>
          <w:trHeight w:val="1266"/>
        </w:trPr>
        <w:tc>
          <w:tcPr>
            <w:tcW w:w="4533" w:type="dxa"/>
          </w:tcPr>
          <w:p w14:paraId="359D9889" w14:textId="0458C7F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 xml:space="preserve">prokázat že indikátory </w:t>
            </w:r>
            <w:r w:rsidR="00A67B07">
              <w:rPr>
                <w:rFonts w:ascii="Arial" w:hAnsi="Arial" w:cs="Arial"/>
                <w:snapToGrid w:val="0"/>
                <w:sz w:val="22"/>
                <w:szCs w:val="22"/>
              </w:rPr>
              <w:t xml:space="preserve">I. – III.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4A759B73"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indikátoru </w:t>
            </w:r>
            <w:r w:rsidR="00A67B07">
              <w:rPr>
                <w:rFonts w:ascii="Arial" w:hAnsi="Arial" w:cs="Arial"/>
                <w:snapToGrid w:val="0"/>
                <w:sz w:val="22"/>
                <w:szCs w:val="22"/>
              </w:rPr>
              <w:t>IV</w:t>
            </w:r>
            <w:r w:rsidRPr="00A67B07">
              <w:rPr>
                <w:rFonts w:ascii="Arial" w:hAnsi="Arial" w:cs="Arial"/>
                <w:snapToGrid w:val="0"/>
                <w:sz w:val="22"/>
                <w:szCs w:val="22"/>
              </w:rPr>
              <w:t xml:space="preserve">. v termínu a cílové hodnotě uvedené v MS2021+ je příjemce povinen vykázat při podání první Zprávy o 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1E4AC2C6"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3DC54CF4"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indikátorů:</w:t>
            </w:r>
          </w:p>
          <w:p w14:paraId="5525F4CC" w14:textId="734987A5" w:rsidR="009132E6" w:rsidRPr="000C678D" w:rsidRDefault="009132E6" w:rsidP="0042247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w:t>
            </w:r>
            <w:r w:rsidR="000C678D" w:rsidRPr="000C678D">
              <w:rPr>
                <w:rFonts w:ascii="Arial" w:hAnsi="Arial" w:cs="Arial"/>
                <w:snapToGrid w:val="0"/>
                <w:sz w:val="22"/>
                <w:szCs w:val="22"/>
                <w:lang w:eastAsia="zh-CN" w:bidi="ar"/>
              </w:rPr>
              <w:t xml:space="preserve">a </w:t>
            </w:r>
            <w:r w:rsidR="000C678D" w:rsidRPr="000C678D">
              <w:rPr>
                <w:rFonts w:ascii="Arial" w:hAnsi="Arial" w:cs="Arial"/>
                <w:i/>
                <w:iCs/>
                <w:snapToGrid w:val="0"/>
                <w:sz w:val="22"/>
                <w:szCs w:val="22"/>
                <w:lang w:eastAsia="zh-CN" w:bidi="ar"/>
              </w:rPr>
              <w:t xml:space="preserve">II. </w:t>
            </w:r>
            <w:r w:rsidRPr="000C678D">
              <w:rPr>
                <w:rFonts w:ascii="Arial" w:hAnsi="Arial" w:cs="Arial"/>
                <w:snapToGrid w:val="0"/>
                <w:sz w:val="22"/>
                <w:szCs w:val="22"/>
                <w:lang w:eastAsia="zh-CN" w:bidi="ar"/>
              </w:rPr>
              <w:t>na 100 %,</w:t>
            </w:r>
          </w:p>
          <w:p w14:paraId="2C2D0CE1" w14:textId="7F5FD5D9" w:rsidR="009132E6" w:rsidRPr="000C678D" w:rsidRDefault="009132E6" w:rsidP="0042247B">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0C678D">
              <w:rPr>
                <w:rFonts w:ascii="Arial" w:hAnsi="Arial" w:cs="Arial"/>
                <w:i/>
                <w:iCs/>
                <w:snapToGrid w:val="0"/>
                <w:sz w:val="22"/>
                <w:szCs w:val="22"/>
                <w:lang w:eastAsia="zh-CN" w:bidi="ar"/>
              </w:rPr>
              <w:t>III.</w:t>
            </w:r>
            <w:r w:rsidRPr="000C678D">
              <w:rPr>
                <w:rFonts w:ascii="Arial" w:hAnsi="Arial" w:cs="Arial"/>
                <w:snapToGrid w:val="0"/>
                <w:sz w:val="22"/>
                <w:szCs w:val="22"/>
                <w:lang w:eastAsia="zh-CN" w:bidi="ar"/>
              </w:rPr>
              <w:t xml:space="preserve"> na </w:t>
            </w:r>
            <w:r w:rsidR="000C678D" w:rsidRPr="000C678D">
              <w:rPr>
                <w:rFonts w:ascii="Arial" w:hAnsi="Arial" w:cs="Arial"/>
                <w:snapToGrid w:val="0"/>
                <w:sz w:val="22"/>
                <w:szCs w:val="22"/>
                <w:lang w:eastAsia="zh-CN" w:bidi="ar"/>
              </w:rPr>
              <w:t>95</w:t>
            </w:r>
            <w:r w:rsidRPr="000C678D">
              <w:rPr>
                <w:rFonts w:ascii="Arial" w:hAnsi="Arial" w:cs="Arial"/>
                <w:snapToGrid w:val="0"/>
                <w:sz w:val="22"/>
                <w:szCs w:val="22"/>
                <w:lang w:eastAsia="zh-CN" w:bidi="ar"/>
              </w:rPr>
              <w:t xml:space="preserve"> % a více,</w:t>
            </w:r>
          </w:p>
          <w:p w14:paraId="5753D440" w14:textId="545A77B0" w:rsidR="009132E6" w:rsidRPr="000C678D" w:rsidRDefault="009132E6" w:rsidP="0042247B">
            <w:pPr>
              <w:pStyle w:val="Odstavecseseznamem"/>
              <w:numPr>
                <w:ilvl w:val="0"/>
                <w:numId w:val="15"/>
              </w:numPr>
              <w:spacing w:before="120" w:after="120" w:line="271" w:lineRule="auto"/>
              <w:ind w:left="338"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IV</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0C678D" w:rsidRPr="000C678D">
              <w:rPr>
                <w:rFonts w:ascii="Arial" w:eastAsiaTheme="minorEastAsia" w:hAnsi="Arial" w:cs="Arial"/>
                <w:snapToGrid w:val="0"/>
                <w:sz w:val="22"/>
                <w:szCs w:val="22"/>
                <w:lang w:eastAsia="zh-CN" w:bidi="ar"/>
              </w:rPr>
              <w:t>70 %</w:t>
            </w:r>
            <w:r w:rsidR="00263E63">
              <w:rPr>
                <w:rFonts w:ascii="Arial" w:eastAsiaTheme="minorEastAsia" w:hAnsi="Arial" w:cs="Arial"/>
                <w:snapToGrid w:val="0"/>
                <w:sz w:val="22"/>
                <w:szCs w:val="22"/>
                <w:lang w:eastAsia="zh-CN" w:bidi="ar"/>
              </w:rPr>
              <w:t xml:space="preserve"> a více</w:t>
            </w:r>
            <w:r w:rsidR="000C678D" w:rsidRPr="000C678D">
              <w:rPr>
                <w:rFonts w:ascii="Arial" w:eastAsiaTheme="minorEastAsia" w:hAnsi="Arial" w:cs="Arial"/>
                <w:snapToGrid w:val="0"/>
                <w:sz w:val="22"/>
                <w:szCs w:val="22"/>
                <w:lang w:eastAsia="zh-CN" w:bidi="ar"/>
              </w:rPr>
              <w:t>.</w:t>
            </w:r>
          </w:p>
          <w:p w14:paraId="46028426" w14:textId="28103F24"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sidR="000C678D">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u jednotlivých indikátorů následovně:</w:t>
            </w:r>
          </w:p>
          <w:p w14:paraId="69948B08" w14:textId="6284E3AD" w:rsidR="009132E6" w:rsidRPr="000C678D" w:rsidRDefault="000C678D" w:rsidP="0042247B">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00866C89" w:rsidRPr="00473569">
              <w:rPr>
                <w:rFonts w:ascii="Arial" w:hAnsi="Arial" w:cs="Arial"/>
                <w:i/>
                <w:iCs/>
                <w:snapToGrid w:val="0"/>
                <w:sz w:val="22"/>
                <w:szCs w:val="22"/>
                <w:lang w:eastAsia="zh-CN" w:bidi="ar"/>
              </w:rPr>
              <w:t>indikátorů</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a </w:t>
            </w:r>
            <w:r w:rsidRPr="00277403">
              <w:rPr>
                <w:rFonts w:ascii="Arial" w:hAnsi="Arial" w:cs="Arial"/>
                <w:i/>
                <w:iCs/>
                <w:snapToGrid w:val="0"/>
                <w:sz w:val="22"/>
                <w:szCs w:val="22"/>
                <w:lang w:eastAsia="zh-CN" w:bidi="ar"/>
              </w:rPr>
              <w:t>II</w:t>
            </w:r>
            <w:r w:rsidR="00277403">
              <w:rPr>
                <w:rFonts w:ascii="Arial" w:hAnsi="Arial" w:cs="Arial"/>
                <w:i/>
                <w:iCs/>
                <w:snapToGrid w:val="0"/>
                <w:sz w:val="22"/>
                <w:szCs w:val="22"/>
                <w:lang w:eastAsia="zh-CN" w:bidi="ar"/>
              </w:rPr>
              <w:t>.</w:t>
            </w:r>
            <w:r w:rsidR="009132E6" w:rsidRPr="000C678D">
              <w:rPr>
                <w:rFonts w:ascii="Arial" w:hAnsi="Arial" w:cs="Arial"/>
                <w:snapToGrid w:val="0"/>
                <w:sz w:val="22"/>
                <w:szCs w:val="22"/>
                <w:lang w:eastAsia="zh-CN" w:bidi="ar"/>
              </w:rPr>
              <w:t xml:space="preserve"> v poměrné výši zohledňující cílovou hodnotu indikátoru a dosaženou hodnotu indikátoru,</w:t>
            </w:r>
          </w:p>
          <w:p w14:paraId="02A69AF6" w14:textId="1B6AB88F" w:rsidR="009132E6" w:rsidRPr="00277403" w:rsidRDefault="00277403" w:rsidP="0042247B">
            <w:pPr>
              <w:pStyle w:val="Odstavecseseznamem"/>
              <w:numPr>
                <w:ilvl w:val="1"/>
                <w:numId w:val="16"/>
              </w:numPr>
              <w:spacing w:before="120" w:after="120" w:line="271" w:lineRule="auto"/>
              <w:ind w:left="338" w:hanging="283"/>
              <w:jc w:val="both"/>
              <w:rPr>
                <w:rFonts w:ascii="Arial" w:hAnsi="Arial" w:cs="Arial"/>
                <w:snapToGrid w:val="0"/>
                <w:sz w:val="22"/>
                <w:szCs w:val="22"/>
              </w:rPr>
            </w:pPr>
            <w:r w:rsidRPr="00277403">
              <w:rPr>
                <w:rFonts w:ascii="Arial" w:hAnsi="Arial" w:cs="Arial"/>
                <w:snapToGrid w:val="0"/>
                <w:sz w:val="22"/>
                <w:szCs w:val="22"/>
                <w:lang w:eastAsia="zh-CN" w:bidi="ar"/>
              </w:rPr>
              <w:t xml:space="preserve">u </w:t>
            </w:r>
            <w:r w:rsidR="00866C89" w:rsidRPr="00473569">
              <w:rPr>
                <w:rFonts w:ascii="Arial" w:hAnsi="Arial" w:cs="Arial"/>
                <w:i/>
                <w:iCs/>
                <w:snapToGrid w:val="0"/>
                <w:sz w:val="22"/>
                <w:szCs w:val="22"/>
                <w:lang w:eastAsia="zh-CN" w:bidi="ar"/>
              </w:rPr>
              <w:t>indikátoru</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III.</w:t>
            </w:r>
            <w:r w:rsidR="009132E6" w:rsidRPr="00277403">
              <w:rPr>
                <w:rFonts w:ascii="Arial" w:hAnsi="Arial" w:cs="Arial"/>
                <w:snapToGrid w:val="0"/>
                <w:sz w:val="22"/>
                <w:szCs w:val="22"/>
                <w:lang w:eastAsia="zh-CN" w:bidi="ar"/>
              </w:rPr>
              <w:t xml:space="preserve"> v poměrné výši zohledňující cílovou hodnotu indikátorů přepočtenou na minimální hranici tolerančního pásma a dosaženou hodnotu indikátorů,</w:t>
            </w:r>
            <w:r w:rsidR="009132E6" w:rsidRPr="00277403">
              <w:rPr>
                <w:rFonts w:ascii="Arial" w:hAnsi="Arial" w:cs="Arial"/>
                <w:snapToGrid w:val="0"/>
                <w:sz w:val="22"/>
                <w:szCs w:val="22"/>
              </w:rPr>
              <w:t xml:space="preserve"> </w:t>
            </w:r>
          </w:p>
          <w:p w14:paraId="4C9375CE" w14:textId="418A5789" w:rsidR="009132E6" w:rsidRPr="00277403" w:rsidRDefault="00277403" w:rsidP="0042247B">
            <w:pPr>
              <w:pStyle w:val="Odstavecseseznamem"/>
              <w:numPr>
                <w:ilvl w:val="1"/>
                <w:numId w:val="16"/>
              </w:numPr>
              <w:spacing w:before="120" w:after="120" w:line="271" w:lineRule="auto"/>
              <w:ind w:left="313" w:hanging="283"/>
              <w:jc w:val="both"/>
              <w:rPr>
                <w:rFonts w:ascii="Arial" w:eastAsiaTheme="minorEastAsia" w:hAnsi="Arial" w:cs="Arial"/>
                <w:snapToGrid w:val="0"/>
                <w:sz w:val="22"/>
                <w:szCs w:val="22"/>
              </w:rPr>
            </w:pPr>
            <w:r>
              <w:rPr>
                <w:rFonts w:ascii="Arial" w:hAnsi="Arial" w:cs="Arial"/>
                <w:i/>
                <w:iCs/>
                <w:snapToGrid w:val="0"/>
                <w:sz w:val="22"/>
                <w:szCs w:val="22"/>
              </w:rPr>
              <w:t xml:space="preserve">u </w:t>
            </w:r>
            <w:r w:rsidR="00866C89" w:rsidRPr="00473569">
              <w:rPr>
                <w:rFonts w:ascii="Arial" w:hAnsi="Arial" w:cs="Arial"/>
                <w:i/>
                <w:iCs/>
                <w:snapToGrid w:val="0"/>
                <w:sz w:val="22"/>
                <w:szCs w:val="22"/>
              </w:rPr>
              <w:t>indikátoru</w:t>
            </w:r>
            <w:r w:rsidR="00866C89">
              <w:rPr>
                <w:rFonts w:ascii="Arial" w:hAnsi="Arial" w:cs="Arial"/>
                <w:i/>
                <w:iCs/>
                <w:snapToGrid w:val="0"/>
                <w:sz w:val="22"/>
                <w:szCs w:val="22"/>
              </w:rPr>
              <w:t xml:space="preserve"> </w:t>
            </w:r>
            <w:r w:rsidR="009132E6" w:rsidRPr="00277403">
              <w:rPr>
                <w:rFonts w:ascii="Arial" w:hAnsi="Arial" w:cs="Arial"/>
                <w:i/>
                <w:iCs/>
                <w:snapToGrid w:val="0"/>
                <w:sz w:val="22"/>
                <w:szCs w:val="22"/>
              </w:rPr>
              <w:t>IV.</w:t>
            </w:r>
            <w:r w:rsidR="009132E6" w:rsidRPr="00277403">
              <w:rPr>
                <w:rFonts w:ascii="Arial" w:hAnsi="Arial" w:cs="Arial"/>
                <w:snapToGrid w:val="0"/>
                <w:sz w:val="22"/>
                <w:szCs w:val="22"/>
              </w:rPr>
              <w:t xml:space="preserve"> v poměrné výši zohledňující cílovou hodnotu indikátoru přepočtenou na minimální hranici tolerančního pásma a dosaženou hodnotu indikátoru </w:t>
            </w:r>
            <w:r w:rsidR="009132E6" w:rsidRPr="00277403">
              <w:rPr>
                <w:rFonts w:ascii="Arial" w:hAnsi="Arial" w:cs="Arial"/>
                <w:sz w:val="22"/>
                <w:szCs w:val="22"/>
              </w:rPr>
              <w:t>se zohledněním délky období, po které nebyl indikátor naplněn.</w:t>
            </w:r>
          </w:p>
          <w:p w14:paraId="501B40A5" w14:textId="3F29B1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Překročení cílové hodnoty indikátorů nepodléhá finanční opravě</w:t>
            </w:r>
            <w:r w:rsidR="003950CF">
              <w:rPr>
                <w:rStyle w:val="Znakapoznpodarou"/>
                <w:rFonts w:ascii="Arial" w:hAnsi="Arial" w:cs="Arial"/>
                <w:snapToGrid w:val="0"/>
                <w:sz w:val="22"/>
                <w:szCs w:val="22"/>
              </w:rPr>
              <w:footnoteReference w:id="15"/>
            </w:r>
            <w:r w:rsidR="00171053">
              <w:rPr>
                <w:rFonts w:ascii="Arial" w:hAnsi="Arial" w:cs="Arial"/>
                <w:snapToGrid w:val="0"/>
                <w:sz w:val="22"/>
                <w:szCs w:val="22"/>
              </w:rPr>
              <w:t>.</w:t>
            </w:r>
          </w:p>
          <w:p w14:paraId="408BDE7F" w14:textId="77777777" w:rsidR="009132E6" w:rsidRPr="00BF657C" w:rsidRDefault="009132E6" w:rsidP="0042247B">
            <w:pPr>
              <w:spacing w:before="120" w:after="120" w:line="271" w:lineRule="auto"/>
              <w:jc w:val="both"/>
              <w:rPr>
                <w:rFonts w:ascii="Arial" w:hAnsi="Arial" w:cs="Arial"/>
                <w:sz w:val="22"/>
                <w:szCs w:val="22"/>
              </w:rPr>
            </w:pPr>
            <w:bookmarkStart w:id="9" w:name="_Hlk97278643"/>
            <w:r w:rsidRPr="00BF657C">
              <w:rPr>
                <w:rFonts w:ascii="Arial" w:hAnsi="Arial" w:cs="Arial"/>
                <w:sz w:val="22"/>
                <w:szCs w:val="22"/>
              </w:rPr>
              <w:t>U indikátorů s nenulovou výchozí hodnotou se výpočet plnění vždy vztahuje pouze k nárůstu/poklesu hodnoty, který se váže pouze k období, kdy byl projekt realizován, tedy k rozdílu cílových a výchozích hodnot.</w:t>
            </w:r>
            <w:bookmarkEnd w:id="9"/>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v době udržitelnosti udržet dosažené hodnoty indikátorů uvedené v MS2021+.</w:t>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777777"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lastRenderedPageBreak/>
              <w:t>910 052 - Počet návštěvníků podpořených lokalit v oblasti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8DB97"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Finanční oprava bude stanovena za neudržení dosažené hodnoty indikátorů:</w:t>
            </w:r>
          </w:p>
          <w:p w14:paraId="72B096E0" w14:textId="77777777" w:rsidR="00277403" w:rsidRPr="00277403" w:rsidRDefault="00277403" w:rsidP="00277403">
            <w:pPr>
              <w:pStyle w:val="Odstavecseseznamem"/>
              <w:numPr>
                <w:ilvl w:val="0"/>
                <w:numId w:val="15"/>
              </w:numPr>
              <w:spacing w:before="120" w:after="120" w:line="271" w:lineRule="auto"/>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w:t>
            </w:r>
            <w:r w:rsidRPr="00277403">
              <w:rPr>
                <w:rFonts w:ascii="Arial" w:hAnsi="Arial" w:cs="Arial"/>
                <w:snapToGrid w:val="0"/>
                <w:sz w:val="22"/>
                <w:szCs w:val="22"/>
                <w:lang w:eastAsia="zh-CN" w:bidi="ar"/>
              </w:rPr>
              <w:t xml:space="preserve"> a </w:t>
            </w:r>
            <w:r w:rsidRPr="00277403">
              <w:rPr>
                <w:rFonts w:ascii="Arial" w:hAnsi="Arial" w:cs="Arial"/>
                <w:i/>
                <w:iCs/>
                <w:snapToGrid w:val="0"/>
                <w:sz w:val="22"/>
                <w:szCs w:val="22"/>
                <w:lang w:eastAsia="zh-CN" w:bidi="ar"/>
              </w:rPr>
              <w:t>II.</w:t>
            </w:r>
            <w:r w:rsidRPr="00277403">
              <w:rPr>
                <w:rFonts w:ascii="Arial" w:hAnsi="Arial" w:cs="Arial"/>
                <w:snapToGrid w:val="0"/>
                <w:sz w:val="22"/>
                <w:szCs w:val="22"/>
                <w:lang w:eastAsia="zh-CN" w:bidi="ar"/>
              </w:rPr>
              <w:t xml:space="preserve"> na 100 %,</w:t>
            </w:r>
          </w:p>
          <w:p w14:paraId="7B98FC51" w14:textId="77777777" w:rsidR="00277403" w:rsidRPr="00277403" w:rsidRDefault="00277403" w:rsidP="00277403">
            <w:pPr>
              <w:pStyle w:val="Odstavecseseznamem"/>
              <w:numPr>
                <w:ilvl w:val="0"/>
                <w:numId w:val="15"/>
              </w:numPr>
              <w:spacing w:before="120" w:after="120" w:line="271" w:lineRule="auto"/>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III.</w:t>
            </w:r>
            <w:r w:rsidRPr="00277403">
              <w:rPr>
                <w:rFonts w:ascii="Arial" w:hAnsi="Arial" w:cs="Arial"/>
                <w:snapToGrid w:val="0"/>
                <w:sz w:val="22"/>
                <w:szCs w:val="22"/>
                <w:lang w:eastAsia="zh-CN" w:bidi="ar"/>
              </w:rPr>
              <w:t xml:space="preserve"> na 95 % a více,</w:t>
            </w:r>
          </w:p>
          <w:p w14:paraId="3714B3D3" w14:textId="3D9678E3" w:rsidR="00277403" w:rsidRPr="00277403" w:rsidRDefault="00277403" w:rsidP="00277403">
            <w:pPr>
              <w:pStyle w:val="Odstavecseseznamem"/>
              <w:numPr>
                <w:ilvl w:val="0"/>
                <w:numId w:val="15"/>
              </w:numPr>
              <w:spacing w:before="120" w:after="120" w:line="271" w:lineRule="auto"/>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IV.</w:t>
            </w:r>
            <w:r w:rsidRPr="00277403">
              <w:rPr>
                <w:rFonts w:ascii="Arial" w:hAnsi="Arial" w:cs="Arial"/>
                <w:snapToGrid w:val="0"/>
                <w:sz w:val="22"/>
                <w:szCs w:val="22"/>
                <w:lang w:eastAsia="zh-CN" w:bidi="ar"/>
              </w:rPr>
              <w:t xml:space="preserve"> za období </w:t>
            </w:r>
            <w:r>
              <w:rPr>
                <w:rFonts w:ascii="Arial" w:hAnsi="Arial" w:cs="Arial"/>
                <w:snapToGrid w:val="0"/>
                <w:sz w:val="22"/>
                <w:szCs w:val="22"/>
                <w:lang w:eastAsia="zh-CN" w:bidi="ar"/>
              </w:rPr>
              <w:t xml:space="preserve">daného </w:t>
            </w:r>
            <w:r w:rsidRPr="00277403">
              <w:rPr>
                <w:rFonts w:ascii="Arial" w:hAnsi="Arial" w:cs="Arial"/>
                <w:snapToGrid w:val="0"/>
                <w:sz w:val="22"/>
                <w:szCs w:val="22"/>
                <w:lang w:eastAsia="zh-CN" w:bidi="ar"/>
              </w:rPr>
              <w:t>roku udržitelnosti na 70 %</w:t>
            </w:r>
            <w:r w:rsidR="00263E63">
              <w:rPr>
                <w:rFonts w:ascii="Arial" w:hAnsi="Arial" w:cs="Arial"/>
                <w:snapToGrid w:val="0"/>
                <w:sz w:val="22"/>
                <w:szCs w:val="22"/>
                <w:lang w:eastAsia="zh-CN" w:bidi="ar"/>
              </w:rPr>
              <w:t xml:space="preserve"> a více</w:t>
            </w:r>
            <w:r w:rsidR="00171053">
              <w:rPr>
                <w:rFonts w:ascii="Arial" w:hAnsi="Arial" w:cs="Arial"/>
                <w:snapToGrid w:val="0"/>
                <w:sz w:val="22"/>
                <w:szCs w:val="22"/>
                <w:lang w:eastAsia="zh-CN" w:bidi="ar"/>
              </w:rPr>
              <w:t>.</w:t>
            </w:r>
          </w:p>
          <w:p w14:paraId="641DC929" w14:textId="248FE530"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sidR="00351B32">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sidR="00351B32">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u jednotlivých indikátorů následovně:</w:t>
            </w:r>
          </w:p>
          <w:p w14:paraId="65BB193C" w14:textId="4E04D1DB" w:rsidR="009132E6" w:rsidRPr="00351B32" w:rsidRDefault="00351B32" w:rsidP="0042247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351B32">
              <w:rPr>
                <w:rFonts w:ascii="Arial" w:hAnsi="Arial" w:cs="Arial"/>
                <w:i/>
                <w:iCs/>
                <w:snapToGrid w:val="0"/>
                <w:sz w:val="22"/>
                <w:szCs w:val="22"/>
                <w:lang w:eastAsia="zh-CN" w:bidi="ar"/>
              </w:rPr>
              <w:lastRenderedPageBreak/>
              <w:t xml:space="preserve">u indikátorů </w:t>
            </w:r>
            <w:r w:rsidR="009132E6" w:rsidRPr="00351B32">
              <w:rPr>
                <w:rFonts w:ascii="Arial" w:hAnsi="Arial" w:cs="Arial"/>
                <w:i/>
                <w:iCs/>
                <w:snapToGrid w:val="0"/>
                <w:sz w:val="22"/>
                <w:szCs w:val="22"/>
                <w:lang w:eastAsia="zh-CN" w:bidi="ar"/>
              </w:rPr>
              <w:t>I.</w:t>
            </w:r>
            <w:r w:rsidRPr="00351B32">
              <w:rPr>
                <w:rFonts w:ascii="Arial" w:hAnsi="Arial" w:cs="Arial"/>
                <w:i/>
                <w:iCs/>
                <w:snapToGrid w:val="0"/>
                <w:sz w:val="22"/>
                <w:szCs w:val="22"/>
                <w:lang w:eastAsia="zh-CN" w:bidi="ar"/>
              </w:rPr>
              <w:t xml:space="preserve"> a II.</w:t>
            </w:r>
            <w:r w:rsidR="009132E6" w:rsidRPr="00351B32">
              <w:rPr>
                <w:rFonts w:ascii="Arial" w:hAnsi="Arial" w:cs="Arial"/>
                <w:snapToGrid w:val="0"/>
                <w:sz w:val="22"/>
                <w:szCs w:val="22"/>
                <w:lang w:eastAsia="zh-CN" w:bidi="ar"/>
              </w:rPr>
              <w:t xml:space="preserve"> v poměrné výši zohledňující dosaženou hodnotu indikátoru a skutečně udrženou hodnotu indikátoru,</w:t>
            </w:r>
          </w:p>
          <w:p w14:paraId="55C40FDA" w14:textId="6CBD75F7" w:rsidR="009132E6" w:rsidRPr="00351B32" w:rsidRDefault="00351B32" w:rsidP="0042247B">
            <w:pPr>
              <w:pStyle w:val="Odstavecseseznamem"/>
              <w:numPr>
                <w:ilvl w:val="0"/>
                <w:numId w:val="15"/>
              </w:numPr>
              <w:spacing w:before="120" w:after="120" w:line="271" w:lineRule="auto"/>
              <w:ind w:left="338" w:hanging="283"/>
              <w:jc w:val="both"/>
              <w:rPr>
                <w:rFonts w:ascii="Arial" w:hAnsi="Arial" w:cs="Arial"/>
                <w:sz w:val="22"/>
                <w:szCs w:val="22"/>
                <w:lang w:eastAsia="zh-CN" w:bidi="ar"/>
              </w:rPr>
            </w:pPr>
            <w:r w:rsidRPr="00351B32">
              <w:rPr>
                <w:rFonts w:ascii="Arial" w:hAnsi="Arial" w:cs="Arial"/>
                <w:i/>
                <w:iCs/>
                <w:snapToGrid w:val="0"/>
                <w:sz w:val="22"/>
                <w:szCs w:val="22"/>
                <w:lang w:eastAsia="zh-CN" w:bidi="ar"/>
              </w:rPr>
              <w:t xml:space="preserve">u indikátorů </w:t>
            </w:r>
            <w:r w:rsidR="009132E6" w:rsidRPr="00351B32">
              <w:rPr>
                <w:rFonts w:ascii="Arial" w:hAnsi="Arial" w:cs="Arial"/>
                <w:i/>
                <w:iCs/>
                <w:snapToGrid w:val="0"/>
                <w:sz w:val="22"/>
                <w:szCs w:val="22"/>
                <w:lang w:eastAsia="zh-CN" w:bidi="ar"/>
              </w:rPr>
              <w:t>II</w:t>
            </w:r>
            <w:r w:rsidRPr="00351B32">
              <w:rPr>
                <w:rFonts w:ascii="Arial" w:hAnsi="Arial" w:cs="Arial"/>
                <w:i/>
                <w:iCs/>
                <w:snapToGrid w:val="0"/>
                <w:sz w:val="22"/>
                <w:szCs w:val="22"/>
                <w:lang w:eastAsia="zh-CN" w:bidi="ar"/>
              </w:rPr>
              <w:t>I</w:t>
            </w:r>
            <w:r>
              <w:rPr>
                <w:rFonts w:ascii="Arial" w:hAnsi="Arial" w:cs="Arial"/>
                <w:i/>
                <w:iCs/>
                <w:snapToGrid w:val="0"/>
                <w:sz w:val="22"/>
                <w:szCs w:val="22"/>
                <w:lang w:eastAsia="zh-CN" w:bidi="ar"/>
              </w:rPr>
              <w:t>.</w:t>
            </w:r>
            <w:r w:rsidRPr="00351B32">
              <w:rPr>
                <w:rFonts w:ascii="Arial" w:hAnsi="Arial" w:cs="Arial"/>
                <w:i/>
                <w:iCs/>
                <w:snapToGrid w:val="0"/>
                <w:sz w:val="22"/>
                <w:szCs w:val="22"/>
                <w:lang w:eastAsia="zh-CN" w:bidi="ar"/>
              </w:rPr>
              <w:t xml:space="preserve"> a IV.</w:t>
            </w:r>
            <w:r w:rsidR="009132E6" w:rsidRPr="00351B32">
              <w:rPr>
                <w:rFonts w:ascii="Arial" w:hAnsi="Arial" w:cs="Arial"/>
                <w:snapToGrid w:val="0"/>
                <w:sz w:val="22"/>
                <w:szCs w:val="22"/>
                <w:lang w:eastAsia="zh-CN" w:bidi="ar"/>
              </w:rPr>
              <w:t xml:space="preserve"> v poměrné výši zohledňující dosaženou hodnotu indikátoru se započtením minimální hranice tolerančního pásma a skutečně udrženou hodnotu indikátoru. </w:t>
            </w:r>
          </w:p>
          <w:p w14:paraId="5DA0FE1A"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351B32">
              <w:rPr>
                <w:rFonts w:ascii="Arial" w:hAnsi="Arial" w:cs="Arial"/>
                <w:sz w:val="22"/>
                <w:szCs w:val="22"/>
                <w:lang w:eastAsia="zh-CN" w:bidi="ar"/>
              </w:rPr>
              <w:t>U indikátorů s nenulovou výchozí</w:t>
            </w:r>
            <w:r w:rsidRPr="00BF657C">
              <w:rPr>
                <w:rFonts w:ascii="Arial" w:hAnsi="Arial" w:cs="Arial"/>
                <w:sz w:val="22"/>
                <w:szCs w:val="22"/>
                <w:lang w:eastAsia="zh-CN" w:bidi="ar"/>
              </w:rPr>
              <w:t xml:space="preserve"> hodnotou se výpočet udržení vždy vztahuje pouze k nárůstu/poklesu, který se váže k období, kdy byl projekt realizován, fakticky tedy k rozdílu mezi cílovou a výchozí hodnotou. </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0B0F118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 rok udržitelnosti je jejich udržení zkoumáno až od 2. roku udržitelnosti.</w:t>
            </w:r>
          </w:p>
          <w:p w14:paraId="52A97C33" w14:textId="6060AAF1"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než cílové hodnoty či další zlepšení dosažené hodnoty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7"/>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18"/>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w:t>
            </w:r>
            <w:r w:rsidRPr="00BF657C">
              <w:rPr>
                <w:rFonts w:ascii="Arial" w:hAnsi="Arial" w:cs="Arial"/>
                <w:snapToGrid w:val="0"/>
                <w:sz w:val="22"/>
                <w:szCs w:val="22"/>
                <w:lang w:eastAsia="zh-CN" w:bidi="ar"/>
              </w:rPr>
              <w:lastRenderedPageBreak/>
              <w:t xml:space="preserve">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Finanční oprava bude stanovena ve výši 10 %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0FB9644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E058AB">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13DC4D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E058AB">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w:t>
            </w:r>
            <w:r w:rsidRPr="00BF657C">
              <w:rPr>
                <w:rFonts w:ascii="Arial" w:hAnsi="Arial" w:cs="Arial"/>
                <w:snapToGrid w:val="0"/>
                <w:sz w:val="22"/>
                <w:szCs w:val="22"/>
              </w:rPr>
              <w:lastRenderedPageBreak/>
              <w:t xml:space="preserve">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6BD03CB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 archivace do roku 203</w:t>
            </w:r>
            <w:r w:rsidR="00E058AB">
              <w:rPr>
                <w:rFonts w:ascii="Arial" w:hAnsi="Arial" w:cs="Arial"/>
                <w:snapToGrid w:val="0"/>
                <w:sz w:val="22"/>
                <w:szCs w:val="22"/>
              </w:rPr>
              <w:t>5</w:t>
            </w:r>
            <w:bookmarkStart w:id="12" w:name="_GoBack"/>
            <w:bookmarkEnd w:id="12"/>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 Centra,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Finanční oprava bude stanovena ve výši 100 % částky poskytnuté dotace, resp. 100 % výdajů za danou zakázku. </w:t>
            </w:r>
          </w:p>
        </w:tc>
      </w:tr>
      <w:tr w:rsidR="009132E6" w:rsidRPr="00BF657C" w14:paraId="28FC0C5B" w14:textId="77777777" w:rsidTr="0059122B">
        <w:tc>
          <w:tcPr>
            <w:tcW w:w="4533" w:type="dxa"/>
          </w:tcPr>
          <w:p w14:paraId="504C0E08" w14:textId="77777777"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 střetu zájmů, ve znění pozdějších předpisů.</w:t>
            </w:r>
          </w:p>
        </w:tc>
        <w:tc>
          <w:tcPr>
            <w:tcW w:w="4534" w:type="dxa"/>
          </w:tcPr>
          <w:p w14:paraId="10C3220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100 % částky poskytnuté dotace.</w:t>
            </w:r>
          </w:p>
        </w:tc>
      </w:tr>
      <w:tr w:rsidR="009132E6" w:rsidRPr="00BF657C" w14:paraId="2FB61BF1" w14:textId="77777777" w:rsidTr="0059122B">
        <w:tc>
          <w:tcPr>
            <w:tcW w:w="4533" w:type="dxa"/>
          </w:tcPr>
          <w:p w14:paraId="6872B4EE" w14:textId="77777777"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 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 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 xml:space="preserve">a </w:t>
            </w:r>
            <w:r w:rsidRPr="00BF657C">
              <w:rPr>
                <w:rFonts w:ascii="Arial" w:hAnsi="Arial" w:cs="Arial"/>
                <w:snapToGrid w:val="0"/>
                <w:sz w:val="22"/>
                <w:szCs w:val="22"/>
              </w:rPr>
              <w:lastRenderedPageBreak/>
              <w:t>sice jméno (jména) a příjmení, datum narození a identifikační číslo (čísla) pro účely DPH nebo daňové identifikační číslo (čísla) těchto skutečných majitelů.</w:t>
            </w:r>
          </w:p>
        </w:tc>
        <w:tc>
          <w:tcPr>
            <w:tcW w:w="4534" w:type="dxa"/>
          </w:tcPr>
          <w:p w14:paraId="1393FF4E"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10 000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317F28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 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 v 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V případě, že nesplnění některé z výše uvedených podmínek (část IV) má vliv na plnění kritérií hodnocení, na základě něhož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8D0FB2">
        <w:rPr>
          <w:rFonts w:ascii="Arial" w:hAnsi="Arial" w:cs="Arial"/>
          <w:b w:val="0"/>
          <w:i w:val="0"/>
          <w:sz w:val="22"/>
          <w:szCs w:val="22"/>
        </w:rPr>
        <w:lastRenderedPageBreak/>
        <w:t xml:space="preserve">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77777777"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Proti tomuto rozhodnutí není v souladu s ustanovením § 14q odst. 2 zákona č. 218/2000 Sb.,</w:t>
            </w:r>
            <w:r w:rsidRPr="00EE7B0F">
              <w:rPr>
                <w:rStyle w:val="normaltextrun"/>
                <w:rFonts w:ascii="Arial" w:hAnsi="Arial" w:cs="Arial"/>
                <w:color w:val="000000"/>
                <w:sz w:val="22"/>
                <w:szCs w:val="22"/>
                <w:shd w:val="clear" w:color="auto" w:fill="FFFFFF"/>
              </w:rPr>
              <w:t> o rozpočtových pravidlech a o změně některých souvisejících zákonů (rozpočtová pravidla),</w:t>
            </w:r>
            <w:r w:rsidRPr="00EE7B0F">
              <w:rPr>
                <w:rFonts w:ascii="Arial" w:hAnsi="Arial" w:cs="Arial"/>
                <w:sz w:val="22"/>
                <w:szCs w:val="22"/>
                <w:lang w:eastAsia="ja-JP"/>
              </w:rPr>
              <w:t xml:space="preserve"> ve znění pozdějších předpisů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7777777" w:rsidR="00804B4B" w:rsidRPr="00804B4B" w:rsidRDefault="00804B4B" w:rsidP="00D85842">
            <w:pPr>
              <w:rPr>
                <w:rFonts w:ascii="Arial" w:hAnsi="Arial" w:cs="Arial"/>
                <w:sz w:val="22"/>
                <w:szCs w:val="22"/>
              </w:rPr>
            </w:pPr>
            <w:r w:rsidRPr="00804B4B">
              <w:rPr>
                <w:rFonts w:ascii="Arial" w:hAnsi="Arial" w:cs="Arial"/>
                <w:sz w:val="22"/>
                <w:szCs w:val="22"/>
              </w:rPr>
              <w:t>E – 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6264E91D" w:rsidR="00804B4B" w:rsidRPr="00804B4B" w:rsidRDefault="00931985" w:rsidP="00D85842">
            <w:pPr>
              <w:pStyle w:val="Default"/>
              <w:rPr>
                <w:sz w:val="22"/>
                <w:szCs w:val="22"/>
              </w:rPr>
            </w:pPr>
            <w:r>
              <w:rPr>
                <w:sz w:val="22"/>
                <w:szCs w:val="22"/>
              </w:rPr>
              <w:t>jméno.přijmění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5489248"/>
      <w:docPartObj>
        <w:docPartGallery w:val="Page Numbers (Bottom of Page)"/>
        <w:docPartUnique/>
      </w:docPartObj>
    </w:sdtPr>
    <w:sdtEndPr/>
    <w:sdtContent>
      <w:p w14:paraId="5951E2CC" w14:textId="22E5DFF2" w:rsidR="00E15258" w:rsidRDefault="00E15258">
        <w:pPr>
          <w:pStyle w:val="Zpat"/>
          <w:jc w:val="right"/>
        </w:pPr>
        <w:r>
          <w:fldChar w:fldCharType="begin"/>
        </w:r>
        <w:r>
          <w:instrText>PAGE   \* MERGEFORMAT</w:instrText>
        </w:r>
        <w:r>
          <w:fldChar w:fldCharType="separate"/>
        </w:r>
        <w:r>
          <w:t>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7777777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 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 o 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7B27E831" w14:textId="77777777"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 vydání změnového Rozhodnutí, rozhodující je hodnota uvedená v MS2021+.</w:t>
      </w:r>
    </w:p>
  </w:footnote>
  <w:footnote w:id="15">
    <w:p w14:paraId="7E643034" w14:textId="5624FB58" w:rsidR="003950CF" w:rsidRPr="001F46DB" w:rsidRDefault="003950CF">
      <w:pPr>
        <w:pStyle w:val="Textpoznpodarou"/>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6">
    <w:p w14:paraId="778ACFF1" w14:textId="66D88226" w:rsidR="003950CF" w:rsidRDefault="003950CF">
      <w:pPr>
        <w:pStyle w:val="Textpoznpodarou"/>
      </w:pPr>
      <w:r>
        <w:rPr>
          <w:rStyle w:val="Znakapoznpodarou"/>
        </w:rPr>
        <w:footnoteRef/>
      </w:r>
      <w:r>
        <w:t xml:space="preserve"> </w:t>
      </w:r>
      <w:bookmarkStart w:id="10" w:name="_Hlk109895410"/>
      <w:bookmarkStart w:id="11" w:name="_Hlk109895616"/>
      <w:r w:rsidRPr="001F46DB">
        <w:rPr>
          <w:rFonts w:ascii="Arial" w:hAnsi="Arial" w:cs="Arial"/>
          <w:sz w:val="18"/>
          <w:szCs w:val="18"/>
        </w:rPr>
        <w:t>Vyšší než cílové hodnoty znamená udržování lepšího než plánovaného</w:t>
      </w:r>
      <w:r w:rsidR="00341F0C" w:rsidRPr="001F46DB">
        <w:rPr>
          <w:rFonts w:ascii="Arial" w:hAnsi="Arial" w:cs="Arial"/>
          <w:sz w:val="18"/>
          <w:szCs w:val="18"/>
        </w:rPr>
        <w:t xml:space="preserve"> či </w:t>
      </w:r>
      <w:r w:rsidRPr="001F46DB">
        <w:rPr>
          <w:rFonts w:ascii="Arial" w:hAnsi="Arial" w:cs="Arial"/>
          <w:sz w:val="18"/>
          <w:szCs w:val="18"/>
        </w:rPr>
        <w:t>dosaženého stavu.</w:t>
      </w:r>
      <w:bookmarkEnd w:id="10"/>
    </w:p>
    <w:bookmarkEnd w:id="11"/>
  </w:footnote>
  <w:footnote w:id="17">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8">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B9C65" w14:textId="77777777" w:rsidR="000F6082" w:rsidRDefault="000F6082" w:rsidP="008A17FD">
    <w:pPr>
      <w:pStyle w:val="Zhlav"/>
      <w:jc w:val="center"/>
    </w:pPr>
  </w:p>
  <w:p w14:paraId="4C9B9A72" w14:textId="77777777" w:rsidR="000F6082" w:rsidRDefault="000F60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B052E" w14:textId="3ADEFED7" w:rsidR="00241926" w:rsidRDefault="00241926">
    <w:pPr>
      <w:pStyle w:val="Zhlav"/>
    </w:pPr>
    <w:r>
      <w:rPr>
        <w:noProof/>
      </w:rPr>
      <w:drawing>
        <wp:inline distT="0" distB="0" distL="0" distR="0" wp14:anchorId="17E36117" wp14:editId="51273C10">
          <wp:extent cx="5760720" cy="694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009EC" w14:textId="77777777" w:rsidR="00241926" w:rsidRDefault="00241926">
    <w:pPr>
      <w:pStyle w:val="Zhlav"/>
    </w:pPr>
    <w:r>
      <w:rPr>
        <w:noProof/>
      </w:rPr>
      <w:drawing>
        <wp:inline distT="0" distB="0" distL="0" distR="0" wp14:anchorId="4E0997C6" wp14:editId="61105621">
          <wp:extent cx="5760720" cy="694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1926"/>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70A"/>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8AB"/>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258"/>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AECFE9-10E6-4AB0-8163-A72CF5DB0AE0}">
  <ds:schemaRefs>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http://purl.org/dc/dcmitype/"/>
    <ds:schemaRef ds:uri="38a97ebd-7b55-4e0a-b11e-b1f20907ee6a"/>
    <ds:schemaRef ds:uri="96f83003-48fd-4f52-836f-d78a4dd9c06d"/>
    <ds:schemaRef ds:uri="http://schemas.microsoft.com/office/2006/metadata/properties"/>
  </ds:schemaRefs>
</ds:datastoreItem>
</file>

<file path=customXml/itemProps10.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5.xml><?xml version="1.0" encoding="utf-8"?>
<ds:datastoreItem xmlns:ds="http://schemas.openxmlformats.org/officeDocument/2006/customXml" ds:itemID="{C209F6F3-CBBC-4A13-9A72-8F8A56EB7859}">
  <ds:schemaRefs>
    <ds:schemaRef ds:uri="http://schemas.openxmlformats.org/officeDocument/2006/bibliography"/>
  </ds:schemaRefs>
</ds:datastoreItem>
</file>

<file path=customXml/itemProps1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7.xml><?xml version="1.0" encoding="utf-8"?>
<ds:datastoreItem xmlns:ds="http://schemas.openxmlformats.org/officeDocument/2006/customXml" ds:itemID="{F8C099B8-D3EF-4731-953B-32AAA924754A}">
  <ds:schemaRefs>
    <ds:schemaRef ds:uri="http://schemas.openxmlformats.org/officeDocument/2006/bibliography"/>
  </ds:schemaRefs>
</ds:datastoreItem>
</file>

<file path=customXml/itemProps1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xml><?xml version="1.0" encoding="utf-8"?>
<ds:datastoreItem xmlns:ds="http://schemas.openxmlformats.org/officeDocument/2006/customXml" ds:itemID="{29044051-3786-4D24-90C2-E570351573D1}">
  <ds:schemaRefs>
    <ds:schemaRef ds:uri="http://schemas.openxmlformats.org/officeDocument/2006/bibliography"/>
  </ds:schemaRefs>
</ds:datastoreItem>
</file>

<file path=customXml/itemProps20.xml><?xml version="1.0" encoding="utf-8"?>
<ds:datastoreItem xmlns:ds="http://schemas.openxmlformats.org/officeDocument/2006/customXml" ds:itemID="{76C76EDE-932E-4479-82FD-A3F426028871}">
  <ds:schemaRefs>
    <ds:schemaRef ds:uri="http://schemas.openxmlformats.org/officeDocument/2006/bibliography"/>
  </ds:schemaRefs>
</ds:datastoreItem>
</file>

<file path=customXml/itemProps21.xml><?xml version="1.0" encoding="utf-8"?>
<ds:datastoreItem xmlns:ds="http://schemas.openxmlformats.org/officeDocument/2006/customXml" ds:itemID="{0B4532D9-8B6A-44CA-8139-1ABA7C62F830}">
  <ds:schemaRefs>
    <ds:schemaRef ds:uri="http://schemas.openxmlformats.org/officeDocument/2006/bibliography"/>
  </ds:schemaRefs>
</ds:datastoreItem>
</file>

<file path=customXml/itemProps22.xml><?xml version="1.0" encoding="utf-8"?>
<ds:datastoreItem xmlns:ds="http://schemas.openxmlformats.org/officeDocument/2006/customXml" ds:itemID="{47BDD5E8-F285-4147-BAD0-6D813A616BED}">
  <ds:schemaRefs>
    <ds:schemaRef ds:uri="http://schemas.openxmlformats.org/officeDocument/2006/bibliography"/>
  </ds:schemaRefs>
</ds:datastoreItem>
</file>

<file path=customXml/itemProps2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59F12C53-6598-4E00-9D9A-F6E7C394195E}">
  <ds:schemaRefs>
    <ds:schemaRef ds:uri="http://schemas.openxmlformats.org/officeDocument/2006/bibliography"/>
  </ds:schemaRefs>
</ds:datastoreItem>
</file>

<file path=customXml/itemProps3.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4.xml><?xml version="1.0" encoding="utf-8"?>
<ds:datastoreItem xmlns:ds="http://schemas.openxmlformats.org/officeDocument/2006/customXml" ds:itemID="{ADF9E372-CE4C-4EB5-B88C-E277DAAF0B7D}">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4104</Words>
  <Characters>23685</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8</cp:revision>
  <cp:lastPrinted>2022-07-27T10:25:00Z</cp:lastPrinted>
  <dcterms:created xsi:type="dcterms:W3CDTF">2022-07-28T09:47:00Z</dcterms:created>
  <dcterms:modified xsi:type="dcterms:W3CDTF">2022-07-28T10:54:00Z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