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D42CC7" w:rsidRDefault="00D42CC7" w:rsidP="00D42CC7">
      <w:pPr>
        <w:rPr>
          <w:rFonts w:ascii="Cambria" w:hAnsi="Cambria" w:cs="MyriadPro-Black"/>
          <w:caps/>
          <w:color w:val="A6A6A6"/>
          <w:sz w:val="40"/>
          <w:szCs w:val="40"/>
        </w:rPr>
      </w:pPr>
    </w:p>
    <w:p w:rsidR="00D42CC7" w:rsidRDefault="00D42CC7" w:rsidP="00526E33">
      <w:pPr>
        <w:spacing w:after="200"/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F455EC">
        <w:rPr>
          <w:rFonts w:cs="MyriadPro-Black"/>
          <w:caps/>
          <w:color w:val="A6A6A6"/>
          <w:sz w:val="40"/>
          <w:szCs w:val="40"/>
        </w:rPr>
        <w:t>2.3</w:t>
      </w:r>
    </w:p>
    <w:p w:rsidR="00D42CC7" w:rsidRDefault="00D42CC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F455EC">
        <w:rPr>
          <w:rFonts w:ascii="Cambria" w:hAnsi="Cambria" w:cs="MyriadPro-Black"/>
          <w:caps/>
          <w:color w:val="A6A6A6"/>
          <w:sz w:val="40"/>
          <w:szCs w:val="40"/>
        </w:rPr>
        <w:t>7</w:t>
      </w:r>
      <w:r w:rsidR="00872B4F">
        <w:rPr>
          <w:rFonts w:ascii="Cambria" w:hAnsi="Cambria" w:cs="MyriadPro-Black"/>
          <w:caps/>
          <w:color w:val="A6A6A6"/>
          <w:sz w:val="40"/>
          <w:szCs w:val="40"/>
        </w:rPr>
        <w:t>5</w:t>
      </w:r>
    </w:p>
    <w:p w:rsidR="00E019A6" w:rsidRDefault="00E019A6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F455EC">
        <w:rPr>
          <w:rFonts w:asciiTheme="majorHAnsi" w:hAnsiTheme="majorHAnsi" w:cs="MyriadPro-Black"/>
          <w:caps/>
          <w:sz w:val="40"/>
          <w:szCs w:val="40"/>
        </w:rPr>
        <w:t>7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Pr="00931A63" w:rsidRDefault="00BD1469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kritéria pro posuzování zajištění služby pro vydání stanoviska Ministerstva zdravotnictví ČR</w:t>
      </w:r>
      <w:r w:rsidR="00E019A6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:rsidR="00C0286A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D26A8" w:rsidRPr="00AB755F" w:rsidRDefault="00EA1AD2" w:rsidP="00EA1AD2">
      <w:pPr>
        <w:pStyle w:val="Zkladnodstavec"/>
        <w:rPr>
          <w:rFonts w:asciiTheme="majorHAnsi" w:hAnsiTheme="majorHAnsi" w:cs="Arial"/>
          <w:color w:val="A6A6A6" w:themeColor="background1" w:themeShade="A6"/>
          <w:sz w:val="32"/>
          <w:szCs w:val="32"/>
        </w:rPr>
      </w:pPr>
      <w:r w:rsidRPr="00AB755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74428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5</w:t>
      </w:r>
      <w:r w:rsidR="00F455E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74428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9</w:t>
      </w:r>
      <w:r w:rsidR="00C25EF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74428E">
        <w:rPr>
          <w:rFonts w:cs="MyriadPro-Black"/>
          <w:caps/>
          <w:color w:val="A6A6A6" w:themeColor="background1" w:themeShade="A6"/>
          <w:sz w:val="32"/>
          <w:szCs w:val="40"/>
        </w:rPr>
        <w:t xml:space="preserve"> 2018</w:t>
      </w:r>
      <w:bookmarkStart w:id="0" w:name="_GoBack"/>
      <w:bookmarkEnd w:id="0"/>
    </w:p>
    <w:p w:rsidR="00333014" w:rsidRDefault="00333014" w:rsidP="004258B6">
      <w:pPr>
        <w:jc w:val="center"/>
        <w:rPr>
          <w:rFonts w:asciiTheme="minorHAnsi" w:hAnsiTheme="minorHAnsi" w:cs="Arial"/>
          <w:b/>
          <w:sz w:val="32"/>
        </w:rPr>
      </w:pPr>
    </w:p>
    <w:p w:rsidR="00BD1469" w:rsidRDefault="00BD1469" w:rsidP="00BD1469">
      <w:pPr>
        <w:suppressAutoHyphens/>
        <w:spacing w:line="276" w:lineRule="auto"/>
        <w:jc w:val="both"/>
        <w:rPr>
          <w:rFonts w:ascii="Myriad Pro" w:eastAsia="MS Mincho" w:hAnsi="Myriad Pro" w:cs="Arial"/>
          <w:b/>
          <w:sz w:val="40"/>
          <w:szCs w:val="40"/>
          <w:u w:val="single"/>
          <w:lang w:eastAsia="ja-JP"/>
        </w:rPr>
      </w:pPr>
    </w:p>
    <w:p w:rsidR="00130B11" w:rsidRPr="00130B11" w:rsidRDefault="00130B11" w:rsidP="00130B11">
      <w:pPr>
        <w:spacing w:after="240"/>
        <w:jc w:val="center"/>
        <w:rPr>
          <w:rFonts w:ascii="Arial" w:eastAsia="MS Mincho" w:hAnsi="Arial" w:cs="Arial"/>
          <w:b/>
          <w:sz w:val="40"/>
          <w:szCs w:val="40"/>
          <w:lang w:eastAsia="ja-JP"/>
        </w:rPr>
      </w:pPr>
      <w:r w:rsidRPr="00130B11">
        <w:rPr>
          <w:rFonts w:ascii="Arial" w:eastAsia="MS Mincho" w:hAnsi="Arial" w:cs="Arial"/>
          <w:b/>
          <w:sz w:val="40"/>
          <w:szCs w:val="40"/>
          <w:lang w:eastAsia="ja-JP"/>
        </w:rPr>
        <w:t xml:space="preserve">Kritéria, </w:t>
      </w:r>
      <w:r w:rsidRPr="00130B11">
        <w:rPr>
          <w:rFonts w:ascii="Arial" w:hAnsi="Arial" w:cs="Arial"/>
          <w:b/>
          <w:sz w:val="40"/>
          <w:szCs w:val="40"/>
        </w:rPr>
        <w:t>podle</w:t>
      </w:r>
      <w:r w:rsidRPr="00130B11">
        <w:rPr>
          <w:rFonts w:ascii="Arial" w:eastAsia="MS Mincho" w:hAnsi="Arial" w:cs="Arial"/>
          <w:b/>
          <w:sz w:val="40"/>
          <w:szCs w:val="40"/>
          <w:lang w:eastAsia="ja-JP"/>
        </w:rPr>
        <w:t xml:space="preserve"> kterých budou žádosti posuzovány</w:t>
      </w:r>
    </w:p>
    <w:p w:rsidR="00130B11" w:rsidRPr="00130B11" w:rsidRDefault="00130B11" w:rsidP="00130B11">
      <w:pPr>
        <w:keepNext/>
        <w:keepLines/>
        <w:suppressAutoHyphens/>
        <w:spacing w:before="360" w:after="240" w:line="276" w:lineRule="auto"/>
        <w:ind w:left="431" w:hanging="431"/>
        <w:jc w:val="center"/>
        <w:outlineLvl w:val="0"/>
        <w:rPr>
          <w:rFonts w:ascii="Arial" w:eastAsia="MS Mincho" w:hAnsi="Arial" w:cs="Arial"/>
          <w:b/>
          <w:bCs/>
          <w:color w:val="000000"/>
          <w:sz w:val="32"/>
          <w:szCs w:val="32"/>
          <w:lang w:eastAsia="ja-JP"/>
        </w:rPr>
      </w:pPr>
      <w:r w:rsidRPr="00130B11">
        <w:rPr>
          <w:rFonts w:ascii="Arial" w:eastAsia="MS Mincho" w:hAnsi="Arial" w:cs="Arial"/>
          <w:b/>
          <w:bCs/>
          <w:color w:val="000000"/>
          <w:sz w:val="32"/>
          <w:szCs w:val="32"/>
          <w:lang w:eastAsia="ja-JP"/>
        </w:rPr>
        <w:t>Zřizování nových či rekonstrukce stávajících zařízení pro poskytování komunitní péče</w:t>
      </w:r>
    </w:p>
    <w:p w:rsidR="00130B11" w:rsidRPr="00130B11" w:rsidRDefault="00130B11" w:rsidP="00130B11">
      <w:pPr>
        <w:keepNext/>
        <w:keepLines/>
        <w:numPr>
          <w:ilvl w:val="1"/>
          <w:numId w:val="0"/>
        </w:numPr>
        <w:suppressAutoHyphens/>
        <w:spacing w:before="320" w:after="120" w:line="276" w:lineRule="auto"/>
        <w:ind w:left="576" w:hanging="576"/>
        <w:jc w:val="both"/>
        <w:outlineLvl w:val="1"/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</w:pPr>
      <w:r w:rsidRPr="00130B11"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  <w:t xml:space="preserve">Centra duševního zdraví </w:t>
      </w:r>
    </w:p>
    <w:p w:rsidR="00130B11" w:rsidRPr="00130B11" w:rsidRDefault="00130B11" w:rsidP="008A4059">
      <w:p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Naplňování standardů péče dle Standardu péče poskytované v centrech duševního zdraví (dále jen Standard CDZ)</w:t>
      </w:r>
    </w:p>
    <w:p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odpovídá požadovanému rozsahu služeb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bude, zda je projekt zaměřen na žádoucí cílovou skupinu a předpokládá naplnění všech služeb uvedených v kapitole 2.2. Standardu CDZ, pokrývá spádové území alespoň 60 tis. obyvatel, předpokládá alespoň 120 klientů a počítá s 20 registrovanými klienty na jednoho pracovníka terénního týmu mimo profesí psychiatr, klinický psycholog a pracovníky managementu (do 3 let ode dne zahájení poskytování služeb).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má předpoklady naplnit personální kritéria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="0090559D">
        <w:rPr>
          <w:rFonts w:ascii="Arial" w:eastAsia="MS Mincho" w:hAnsi="Arial" w:cs="Arial"/>
          <w:sz w:val="22"/>
          <w:szCs w:val="22"/>
          <w:lang w:eastAsia="ja-JP"/>
        </w:rPr>
        <w:tab/>
      </w:r>
      <w:r w:rsidR="0090559D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>ANO/NE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reálnost záměru zajistit pracovníky v potřebné profesní skladbě i počtu v místě realizace projektu a v termínech, které projekt předpokládá. Posouzení bude vycházet ze stávajících personálních zdrojů žadatele a reálné situace v příslušné kvalifikaci v místě realizace projektu. Předmětem posouzení bude naplnění konkrétních požadavků uvedených v kapitole 3. Standardu CDZ. Při vzniku centra duševního zdraví (dále jen CDZ) nesmí být počet menší než 4 pracovníci středního zdravotnického personálu a 4 pracovníci zajišťující sociální služby (sociální pracovníci a pracovníci v sociálních službách) a do 3 let ode dne zahájení poskytování služeb nebude menší než 7/7.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materiálně technická kritéria v souladu se Standardem CDZ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předpoklad naplnění projektem materiálně technických kritérií</w:t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  <w:t xml:space="preserve">definovaných v kapitole 4. Standardu CDZ a jejich přiměřenost velikosti spádové oblasti, typu regionu a předpokládané organizaci CDZ. Zároveň bude posuzováno minimální vybavení podle </w:t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lastRenderedPageBreak/>
        <w:t>vyhlášky 92/2012 Sb. o požadavcích na minimální technické a věcné vybavení zdravotnických zařízení a kontaktních pracovišť domácí péče.</w:t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organizační a ostatní kritéria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je předpoklad naplnění organizačních kritérií uvedených v kapitole 5. a 6. standardu v den zahájení poskytování služeb.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</w:p>
    <w:p w:rsidR="00130B11" w:rsidRPr="00130B11" w:rsidRDefault="00130B11" w:rsidP="00130B11">
      <w:pPr>
        <w:suppressAutoHyphens/>
        <w:spacing w:after="200" w:line="276" w:lineRule="auto"/>
        <w:ind w:left="79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Soulad se Strategií reformy psychiatrické péče</w:t>
      </w:r>
    </w:p>
    <w:p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cíle Strategie reformy psychiatrické péče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předpoklad naplnění projektem cílů definovaných v kapitole 4.1. Strategie reformy psychiatrické péče.</w:t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</w:p>
    <w:p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doporučení Strategie reformy psychiatrické péče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 xml:space="preserve">ANO/NE 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předpoklad naplnění projektem doporučení a opatření k naplnění cílů uvedených v kapitole 4.2. Strategie reformy psychiatrické péče.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 xml:space="preserve"> </w:t>
      </w:r>
    </w:p>
    <w:p w:rsidR="00130B11" w:rsidRPr="00130B11" w:rsidRDefault="00130B11" w:rsidP="00130B11">
      <w:pPr>
        <w:keepNext/>
        <w:keepLines/>
        <w:numPr>
          <w:ilvl w:val="1"/>
          <w:numId w:val="0"/>
        </w:numPr>
        <w:suppressAutoHyphens/>
        <w:spacing w:before="320" w:after="120" w:line="276" w:lineRule="auto"/>
        <w:ind w:left="576" w:hanging="576"/>
        <w:jc w:val="both"/>
        <w:outlineLvl w:val="1"/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</w:pPr>
      <w:r w:rsidRPr="00130B11"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  <w:t>Stacionář</w:t>
      </w:r>
      <w:r w:rsidR="00A6666A"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  <w:t>e se zaměřením na psychoterapeutické služby</w:t>
      </w:r>
      <w:r w:rsidRPr="00130B11">
        <w:rPr>
          <w:rFonts w:ascii="Arial" w:eastAsia="MS Mincho" w:hAnsi="Arial" w:cs="Arial"/>
          <w:b/>
          <w:bCs/>
          <w:color w:val="000000"/>
          <w:sz w:val="28"/>
          <w:szCs w:val="26"/>
          <w:vertAlign w:val="superscript"/>
          <w:lang w:eastAsia="ja-JP"/>
        </w:rPr>
        <w:footnoteReference w:id="1"/>
      </w:r>
      <w:r w:rsidRPr="00130B11"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  <w:t xml:space="preserve"> </w:t>
      </w:r>
    </w:p>
    <w:p w:rsidR="00130B11" w:rsidRPr="00130B11" w:rsidRDefault="00130B11" w:rsidP="00130B11">
      <w:pPr>
        <w:suppressAutoHyphens/>
        <w:spacing w:after="200" w:line="276" w:lineRule="auto"/>
        <w:ind w:left="79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</w:p>
    <w:p w:rsidR="000316C6" w:rsidRPr="000316C6" w:rsidRDefault="000316C6" w:rsidP="000316C6">
      <w:pPr>
        <w:pStyle w:val="Odstavecseseznamem"/>
        <w:numPr>
          <w:ilvl w:val="0"/>
          <w:numId w:val="26"/>
        </w:numPr>
        <w:suppressAutoHyphens/>
        <w:spacing w:after="200" w:line="276" w:lineRule="auto"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0316C6">
        <w:rPr>
          <w:rFonts w:ascii="Arial" w:eastAsia="MS Mincho" w:hAnsi="Arial" w:cs="Arial"/>
          <w:sz w:val="22"/>
          <w:szCs w:val="22"/>
          <w:lang w:eastAsia="ja-JP"/>
        </w:rPr>
        <w:t>Projekt zajišťuje dostatečné provázání služeb v rámci systému poskytované péče v daném území</w:t>
      </w:r>
    </w:p>
    <w:p w:rsidR="000316C6" w:rsidRDefault="000316C6" w:rsidP="000316C6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ANO/NE</w:t>
      </w:r>
    </w:p>
    <w:p w:rsidR="000316C6" w:rsidRDefault="000316C6" w:rsidP="000316C6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:rsidR="000316C6" w:rsidRDefault="000316C6" w:rsidP="000316C6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>
        <w:rPr>
          <w:rFonts w:ascii="Arial" w:eastAsia="MS Mincho" w:hAnsi="Arial" w:cs="Arial"/>
          <w:sz w:val="22"/>
          <w:szCs w:val="22"/>
          <w:lang w:eastAsia="ja-JP"/>
        </w:rPr>
        <w:t xml:space="preserve">Předmětem posouzení je zda </w:t>
      </w:r>
      <w:r w:rsidRPr="000316C6">
        <w:rPr>
          <w:rFonts w:ascii="Arial" w:eastAsia="MS Mincho" w:hAnsi="Arial" w:cs="Arial"/>
          <w:sz w:val="22"/>
          <w:szCs w:val="22"/>
          <w:lang w:eastAsia="ja-JP"/>
        </w:rPr>
        <w:t>Projekt zajišťuje dostatečné provázání služeb v rámci systému poskytované péče v daném území</w:t>
      </w:r>
      <w:r>
        <w:rPr>
          <w:rFonts w:ascii="Arial" w:eastAsia="MS Mincho" w:hAnsi="Arial" w:cs="Arial"/>
          <w:sz w:val="22"/>
          <w:szCs w:val="22"/>
          <w:lang w:eastAsia="ja-JP"/>
        </w:rPr>
        <w:t xml:space="preserve">: </w:t>
      </w:r>
    </w:p>
    <w:p w:rsidR="000316C6" w:rsidRPr="000316C6" w:rsidRDefault="000316C6" w:rsidP="000316C6">
      <w:pPr>
        <w:pStyle w:val="Odstavecseseznamem"/>
        <w:numPr>
          <w:ilvl w:val="0"/>
          <w:numId w:val="32"/>
        </w:numPr>
        <w:suppressAutoHyphens/>
        <w:spacing w:after="200" w:line="276" w:lineRule="auto"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0316C6">
        <w:rPr>
          <w:rFonts w:ascii="Arial" w:eastAsia="MS Mincho" w:hAnsi="Arial" w:cs="Arial"/>
          <w:i/>
          <w:sz w:val="22"/>
          <w:szCs w:val="22"/>
          <w:lang w:eastAsia="ja-JP"/>
        </w:rPr>
        <w:t>Vazbou je myšleno provázání služeb stacionáře v rámci systému poskytované péče v daném území tj. zapojení služeb do existující či plánované sítě zdravotních a sociálních služeb pro osoby s duševním onemocněním v daném území (doloženo dokumentem, který popisuje vzájemnou vazbu poskytování zdravotních a sociálních služeb např. smlouvou/dohodou o spolupráci, stanovisko/rozvojová koncepce kraje</w:t>
      </w:r>
    </w:p>
    <w:p w:rsidR="000316C6" w:rsidRDefault="000316C6" w:rsidP="000316C6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:rsidR="000316C6" w:rsidRDefault="000316C6" w:rsidP="000316C6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lastRenderedPageBreak/>
        <w:t>Projekt zajišťuje, aby poskytovatel zdravotních a sociálních služeb psychoterapeutického stacionáře naplňoval dále stanovené požadavky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je zda:</w:t>
      </w:r>
    </w:p>
    <w:p w:rsidR="00130B11" w:rsidRPr="00130B11" w:rsidRDefault="00130B11" w:rsidP="00130B11">
      <w:pPr>
        <w:numPr>
          <w:ilvl w:val="0"/>
          <w:numId w:val="28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 xml:space="preserve">Léčebný postup v denním stacionáři s psychoterapeutickou péčí sestává zejména ze systematické psychoterapie. </w:t>
      </w:r>
    </w:p>
    <w:p w:rsidR="00130B11" w:rsidRPr="00130B11" w:rsidRDefault="00130B11" w:rsidP="00130B11">
      <w:pPr>
        <w:numPr>
          <w:ilvl w:val="0"/>
          <w:numId w:val="28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Léčebný postup umožňuje zamezit nebo zkrátit hospitalizaci u poskytovatele lůžkových služeb poskytujícího péči v oboru, umožňuje pacientům přirozený kontakt s jejich vlastním sociálním prostředím, zabraňuje nebo zamezuje chronifikaci nemoci, zintenzivňuje odbornou zdravotní péči v lůžkovém zařízení, se kterým denní stacionář spolupracuje a napomáhá reintegraci nemocných do běžného života.</w:t>
      </w:r>
    </w:p>
    <w:p w:rsidR="00130B11" w:rsidRPr="00130B11" w:rsidRDefault="00130B11" w:rsidP="00130B11">
      <w:pPr>
        <w:numPr>
          <w:ilvl w:val="0"/>
          <w:numId w:val="28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Systematická psychoterapie je v rámci psychoterapeutického programu denního stacionáře poskytována lékařem – psychiatrem nebo klinickým psychologem se zvláštní odbornou způsobilostí v systematické psychoterapii. Podpůrnou psychoterapii vykonávají i další zdravotničtí pracovníci, kteří znalosti k její realizaci získali na základě své odborné nebo specializované způsobilosti nebo na základě získání zvláštní odborné způsobilosti, pod jejich supervizí.</w:t>
      </w:r>
    </w:p>
    <w:p w:rsidR="00130B11" w:rsidRPr="00130B11" w:rsidRDefault="00130B11" w:rsidP="00130B11">
      <w:pPr>
        <w:numPr>
          <w:ilvl w:val="0"/>
          <w:numId w:val="28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Psychoterapeutický program je soustava diagnostických a  léčebných  postupů, technik, metod a výkonů, který je vypracován terapeutickým týmem podle povahy onemocnění a potíží pacienta. Psychoterapeutický program sestává z individuálních a skupinových forem psychoterapie a rodinné terapie.</w:t>
      </w:r>
    </w:p>
    <w:p w:rsidR="00130B11" w:rsidRPr="00130B11" w:rsidRDefault="00130B11" w:rsidP="00130B11">
      <w:pPr>
        <w:suppressAutoHyphens/>
        <w:spacing w:after="200" w:line="276" w:lineRule="auto"/>
        <w:ind w:left="223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:rsidR="00130B11" w:rsidRPr="00130B11" w:rsidRDefault="00130B11" w:rsidP="00130B11">
      <w:pPr>
        <w:keepNext/>
        <w:numPr>
          <w:ilvl w:val="0"/>
          <w:numId w:val="26"/>
        </w:numPr>
        <w:suppressAutoHyphens/>
        <w:spacing w:after="200" w:line="276" w:lineRule="auto"/>
        <w:ind w:left="1508" w:hanging="357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má předpoklady naplnit personální kritéria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="009B0D61">
        <w:rPr>
          <w:rFonts w:ascii="Arial" w:eastAsia="MS Mincho" w:hAnsi="Arial" w:cs="Arial"/>
          <w:sz w:val="22"/>
          <w:szCs w:val="22"/>
          <w:lang w:eastAsia="ja-JP"/>
        </w:rPr>
        <w:tab/>
      </w:r>
      <w:r w:rsidR="009B0D6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>ANO/NE</w:t>
      </w:r>
    </w:p>
    <w:p w:rsidR="00936381" w:rsidRDefault="00130B11" w:rsidP="00936381">
      <w:pPr>
        <w:suppressAutoHyphens/>
        <w:spacing w:after="200" w:line="276" w:lineRule="auto"/>
        <w:ind w:left="1508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reálnost záměru zajistit pracovníky v potřebné profesní skladbě i počtu v místě realizace projektu a v termínech, které projekt předpokládá. Posouzení bude vycházet ze stávajících personálních zdrojů žadatele a reálné situace v příslušné kvalifikaci v místě realizace projektu.</w:t>
      </w:r>
    </w:p>
    <w:p w:rsidR="00936381" w:rsidRDefault="00936381" w:rsidP="00936381">
      <w:pPr>
        <w:suppressAutoHyphens/>
        <w:spacing w:after="200" w:line="276" w:lineRule="auto"/>
        <w:ind w:left="1508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:rsidR="00936381" w:rsidRPr="00936381" w:rsidRDefault="000575B3" w:rsidP="00936381">
      <w:pPr>
        <w:pStyle w:val="Odstavecseseznamem"/>
        <w:numPr>
          <w:ilvl w:val="0"/>
          <w:numId w:val="31"/>
        </w:numPr>
        <w:suppressAutoHyphens/>
        <w:spacing w:after="200" w:line="276" w:lineRule="auto"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936381">
        <w:rPr>
          <w:rFonts w:ascii="Arial" w:eastAsia="MS Mincho" w:hAnsi="Arial" w:cs="Arial"/>
          <w:sz w:val="22"/>
          <w:szCs w:val="22"/>
          <w:lang w:eastAsia="ja-JP"/>
        </w:rPr>
        <w:t>Projekt vytváří prostor pro práci multidisciplinárního týmu</w:t>
      </w:r>
    </w:p>
    <w:p w:rsidR="00936381" w:rsidRDefault="00A11471" w:rsidP="00936381">
      <w:pPr>
        <w:pStyle w:val="Odstavecseseznamem"/>
        <w:suppressAutoHyphens/>
        <w:spacing w:after="200" w:line="276" w:lineRule="auto"/>
        <w:ind w:left="1650"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>
        <w:rPr>
          <w:rFonts w:ascii="Arial" w:eastAsia="MS Mincho" w:hAnsi="Arial" w:cs="Arial"/>
          <w:i/>
          <w:sz w:val="22"/>
          <w:szCs w:val="22"/>
          <w:lang w:eastAsia="ja-JP"/>
        </w:rPr>
        <w:t>ANO/NE</w:t>
      </w:r>
    </w:p>
    <w:p w:rsidR="00A11471" w:rsidRPr="00936381" w:rsidRDefault="00A11471" w:rsidP="00936381">
      <w:pPr>
        <w:pStyle w:val="Odstavecseseznamem"/>
        <w:suppressAutoHyphens/>
        <w:spacing w:after="200" w:line="276" w:lineRule="auto"/>
        <w:ind w:left="1650"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vytvoření prostoru pro práci multidisciplinárního týmu.</w:t>
      </w:r>
    </w:p>
    <w:p w:rsidR="00DA4F64" w:rsidRDefault="00DA4F64" w:rsidP="00474DA9">
      <w:pPr>
        <w:suppressAutoHyphens/>
        <w:spacing w:after="200" w:line="276" w:lineRule="auto"/>
        <w:ind w:left="1508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:rsidR="00130B11" w:rsidRPr="00130B11" w:rsidRDefault="00130B11" w:rsidP="00130B11">
      <w:pPr>
        <w:keepNext/>
        <w:numPr>
          <w:ilvl w:val="0"/>
          <w:numId w:val="26"/>
        </w:numPr>
        <w:suppressAutoHyphens/>
        <w:spacing w:after="200" w:line="276" w:lineRule="auto"/>
        <w:ind w:left="1508" w:hanging="357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lastRenderedPageBreak/>
        <w:t>Projekt naplňuje potřeby spádové oblasti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:rsidR="00130B11" w:rsidRPr="00130B11" w:rsidRDefault="00130B11" w:rsidP="00130B11">
      <w:pPr>
        <w:keepNext/>
        <w:suppressAutoHyphens/>
        <w:spacing w:after="200" w:line="276" w:lineRule="auto"/>
        <w:ind w:left="1508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je spádová oblast poskytovaných služeb, cílová skupina, předpokládaný program a zaměření stacionáře, provozní doba, umístění, lokalita a kapacita služeb.</w:t>
      </w:r>
    </w:p>
    <w:p w:rsidR="00130B11" w:rsidRPr="00130B11" w:rsidRDefault="00130B11" w:rsidP="00130B11">
      <w:pPr>
        <w:keepNext/>
        <w:suppressAutoHyphens/>
        <w:spacing w:after="200" w:line="276" w:lineRule="auto"/>
        <w:ind w:left="1508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:rsidR="00130B11" w:rsidRPr="00130B11" w:rsidRDefault="00130B11" w:rsidP="00130B11">
      <w:pPr>
        <w:suppressAutoHyphens/>
        <w:spacing w:after="200" w:line="276" w:lineRule="auto"/>
        <w:ind w:left="79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Soulad se Strategií reformy psychiatrické péče</w:t>
      </w:r>
    </w:p>
    <w:p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cíle Strategie reformy psychiatrické péče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 xml:space="preserve">Předmětem posouzení bude předpoklad naplnění projektem cílů definovaných v kapitole 4.1. Strategie reformy psychiatrické péče. </w:t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</w:p>
    <w:p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doporučení Strategie reformy psychiatrické péče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 xml:space="preserve">ANO/NE 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předpoklad naplnění projektem doporučení a opatření k naplnění cílů uvedených v kapitole 4.2. Strategie reformy psychiatrické péče.</w:t>
      </w:r>
    </w:p>
    <w:p w:rsidR="00130B11" w:rsidRPr="00130B11" w:rsidRDefault="00130B11" w:rsidP="008A4059">
      <w:p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</w:p>
    <w:p w:rsidR="00130B11" w:rsidRPr="00130B11" w:rsidRDefault="00130B11" w:rsidP="00130B11">
      <w:pPr>
        <w:keepNext/>
        <w:keepLines/>
        <w:numPr>
          <w:ilvl w:val="1"/>
          <w:numId w:val="0"/>
        </w:numPr>
        <w:suppressAutoHyphens/>
        <w:spacing w:before="320" w:after="120" w:line="276" w:lineRule="auto"/>
        <w:ind w:left="576" w:hanging="576"/>
        <w:jc w:val="both"/>
        <w:outlineLvl w:val="1"/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</w:pPr>
      <w:r w:rsidRPr="00130B11"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  <w:t>Ambulance s rozšířenou péčí</w:t>
      </w:r>
      <w:r w:rsidRPr="00130B11">
        <w:rPr>
          <w:rFonts w:ascii="Arial" w:eastAsia="MS Mincho" w:hAnsi="Arial" w:cs="Arial"/>
          <w:b/>
          <w:bCs/>
          <w:color w:val="000000"/>
          <w:sz w:val="28"/>
          <w:szCs w:val="26"/>
          <w:vertAlign w:val="superscript"/>
          <w:lang w:eastAsia="ja-JP"/>
        </w:rPr>
        <w:footnoteReference w:id="2"/>
      </w:r>
    </w:p>
    <w:p w:rsidR="00130B11" w:rsidRPr="00130B11" w:rsidRDefault="00130B11" w:rsidP="00130B11">
      <w:pPr>
        <w:suppressAutoHyphens/>
        <w:spacing w:after="200" w:line="276" w:lineRule="auto"/>
        <w:ind w:left="79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Naplňování obsahu a formy péče</w:t>
      </w:r>
    </w:p>
    <w:p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splňuje požadavky na ambulanci s rozšířenou péčí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je zda:</w:t>
      </w:r>
    </w:p>
    <w:p w:rsidR="00130B11" w:rsidRPr="00E524FE" w:rsidRDefault="00130B11" w:rsidP="00130B11">
      <w:pPr>
        <w:numPr>
          <w:ilvl w:val="0"/>
          <w:numId w:val="28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E524FE">
        <w:rPr>
          <w:rFonts w:ascii="Arial" w:eastAsia="MS Mincho" w:hAnsi="Arial" w:cs="Arial"/>
          <w:i/>
          <w:sz w:val="22"/>
          <w:szCs w:val="22"/>
          <w:lang w:eastAsia="ja-JP"/>
        </w:rPr>
        <w:t xml:space="preserve">Cílovou skupinou jsou osoby </w:t>
      </w:r>
      <w:r w:rsidR="00E524FE">
        <w:rPr>
          <w:rFonts w:ascii="Arial" w:eastAsia="MS Mincho" w:hAnsi="Arial" w:cs="Arial"/>
          <w:i/>
          <w:sz w:val="22"/>
          <w:szCs w:val="22"/>
          <w:lang w:eastAsia="ja-JP"/>
        </w:rPr>
        <w:t>z</w:t>
      </w:r>
      <w:r w:rsidRPr="00E524FE">
        <w:rPr>
          <w:rFonts w:ascii="Arial" w:eastAsia="MS Mincho" w:hAnsi="Arial" w:cs="Arial"/>
          <w:i/>
          <w:sz w:val="22"/>
          <w:szCs w:val="22"/>
          <w:lang w:eastAsia="ja-JP"/>
        </w:rPr>
        <w:t> celého diagnostického spektra s důrazem na skupiny pacientů nepokrytých službami CDZ.</w:t>
      </w:r>
    </w:p>
    <w:p w:rsidR="00130B11" w:rsidRPr="00130B11" w:rsidRDefault="00130B11" w:rsidP="00130B11">
      <w:pPr>
        <w:numPr>
          <w:ilvl w:val="0"/>
          <w:numId w:val="28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Služby jsou poskytovány také ve vlastním sociálním prostředí pacienta.</w:t>
      </w:r>
    </w:p>
    <w:p w:rsidR="00130B11" w:rsidRPr="00130B11" w:rsidRDefault="00130B11" w:rsidP="00130B11">
      <w:pPr>
        <w:numPr>
          <w:ilvl w:val="0"/>
          <w:numId w:val="28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Organizace práce je založena na principech multidisciplinárního</w:t>
      </w:r>
      <w:r w:rsidRPr="00130B11">
        <w:rPr>
          <w:rFonts w:ascii="Arial" w:eastAsia="MS Mincho" w:hAnsi="Arial" w:cs="Arial"/>
          <w:i/>
          <w:sz w:val="22"/>
          <w:szCs w:val="22"/>
          <w:vertAlign w:val="superscript"/>
          <w:lang w:eastAsia="ja-JP"/>
        </w:rPr>
        <w:footnoteReference w:id="3"/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 xml:space="preserve"> týmu.</w:t>
      </w:r>
    </w:p>
    <w:p w:rsidR="00130B11" w:rsidRPr="00130B11" w:rsidRDefault="00130B11" w:rsidP="00130B11">
      <w:pPr>
        <w:suppressAutoHyphens/>
        <w:spacing w:after="200" w:line="276" w:lineRule="auto"/>
        <w:ind w:left="223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splňuje rozsah poskytované péče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lastRenderedPageBreak/>
        <w:t>Předmětem posouzení bude, zda ambulance s rozšířenou péčí bude poskytovat alespoň 4 z vyjmenovaných služeb v kapitole 2.2.</w:t>
      </w:r>
      <w:r w:rsidRPr="00130B11"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  <w:t xml:space="preserve"> </w:t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Standardu ambulantní psychiatrické péče a rozšířené ambulantní péče o osoby s duševním onemocněním (dále jen Standard ambulantní péče) v den zahájení poskytování služeb.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má předpoklady naplnit personální kritéria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v souladu se Standardem ambulantní péče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 xml:space="preserve"> 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:rsid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reálnost záměru zajistit pracovníky v potřebné profesní skladbě i počtu v místě realizace projektu a v termínech, které projekt předpokládá. Posouzení bude vycházet ze stávajících personálních zdrojů žadatele a reálné situace v příslušné kvalifikaci v místě realizace projektu. Předmětem posouzení bude naplnění konkrétních požadavků uvedených v kapitole 3. Standardu ambulantní péče v den zahájení poskytování služeb.</w:t>
      </w:r>
    </w:p>
    <w:p w:rsidR="00A11471" w:rsidRDefault="00A1147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:rsidR="00A11471" w:rsidRPr="00A11471" w:rsidRDefault="00A11471" w:rsidP="00A11471">
      <w:pPr>
        <w:numPr>
          <w:ilvl w:val="0"/>
          <w:numId w:val="31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A11471">
        <w:rPr>
          <w:rFonts w:ascii="Arial" w:eastAsia="MS Mincho" w:hAnsi="Arial" w:cs="Arial"/>
          <w:i/>
          <w:sz w:val="22"/>
          <w:szCs w:val="22"/>
          <w:lang w:eastAsia="ja-JP"/>
        </w:rPr>
        <w:t>Projekt vytváří prostor pro práci multidisciplinárního týmu</w:t>
      </w:r>
    </w:p>
    <w:p w:rsidR="00A11471" w:rsidRPr="00A11471" w:rsidRDefault="00A11471" w:rsidP="00A1147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A11471">
        <w:rPr>
          <w:rFonts w:ascii="Arial" w:eastAsia="MS Mincho" w:hAnsi="Arial" w:cs="Arial"/>
          <w:i/>
          <w:sz w:val="22"/>
          <w:szCs w:val="22"/>
          <w:lang w:eastAsia="ja-JP"/>
        </w:rPr>
        <w:t>ANO/NE</w:t>
      </w:r>
    </w:p>
    <w:p w:rsidR="00A11471" w:rsidRPr="00A11471" w:rsidRDefault="00A11471" w:rsidP="00A1147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A1147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vytvoření prostoru pro práci multidisciplinárního týmu.</w:t>
      </w:r>
    </w:p>
    <w:p w:rsidR="00A11471" w:rsidRPr="00130B11" w:rsidRDefault="00A1147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:rsidR="00130B11" w:rsidRPr="00130B11" w:rsidRDefault="00130B11" w:rsidP="00130B11">
      <w:pPr>
        <w:keepNext/>
        <w:numPr>
          <w:ilvl w:val="0"/>
          <w:numId w:val="26"/>
        </w:numPr>
        <w:suppressAutoHyphens/>
        <w:spacing w:after="200" w:line="276" w:lineRule="auto"/>
        <w:ind w:left="1508" w:hanging="357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materiálně technická kritéria v souladu se Standardem ambulantní péče</w:t>
      </w:r>
    </w:p>
    <w:p w:rsidR="00130B11" w:rsidRPr="00130B11" w:rsidRDefault="00130B11" w:rsidP="00130B11">
      <w:pPr>
        <w:suppressAutoHyphens/>
        <w:spacing w:after="200" w:line="276" w:lineRule="auto"/>
        <w:ind w:left="1512" w:firstLine="6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ANO/NE</w:t>
      </w:r>
    </w:p>
    <w:p w:rsidR="00130B11" w:rsidRPr="00130B11" w:rsidRDefault="00130B11" w:rsidP="00130B11">
      <w:pPr>
        <w:keepNext/>
        <w:suppressAutoHyphens/>
        <w:spacing w:after="200" w:line="276" w:lineRule="auto"/>
        <w:ind w:left="1508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naplnění materiálně technických kritérií uvedených v kapitole 4. Standardu ambulantní péče v den zahájení poskytování služeb.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:rsidR="00130B11" w:rsidRPr="00130B11" w:rsidRDefault="00130B11" w:rsidP="00130B11">
      <w:pPr>
        <w:suppressAutoHyphens/>
        <w:spacing w:after="200" w:line="276" w:lineRule="auto"/>
        <w:ind w:left="79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Soulad se Strategií reformy psychiatrické péče</w:t>
      </w:r>
    </w:p>
    <w:p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cíle Strategie reformy psychiatrické péče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předpoklad naplnění projektem cílů definovaných v kapitole 4.1. Strategie reformy psychiatrické péče.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 xml:space="preserve">Projekt naplňuje doporučení Strategie reformy psychiatrické péče 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předpoklad naplnění projektem doporučení a opatření k naplnění cílů uvedených v kapitole 4.2. Strategie reformy psychiatrické péče.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 xml:space="preserve"> </w:t>
      </w:r>
    </w:p>
    <w:p w:rsidR="00130B11" w:rsidRPr="00130B11" w:rsidRDefault="00130B11" w:rsidP="00130B11">
      <w:p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:rsidR="00F2613F" w:rsidRDefault="00F2613F" w:rsidP="00FE5814">
      <w:pPr>
        <w:rPr>
          <w:rFonts w:eastAsia="MS Mincho"/>
          <w:lang w:eastAsia="ja-JP"/>
        </w:rPr>
      </w:pPr>
    </w:p>
    <w:p w:rsidR="00130B11" w:rsidRPr="00130B11" w:rsidRDefault="00130B11" w:rsidP="00FE5814">
      <w:pPr>
        <w:ind w:left="1560"/>
        <w:rPr>
          <w:rFonts w:eastAsia="MS Mincho"/>
          <w:sz w:val="22"/>
          <w:szCs w:val="22"/>
          <w:lang w:eastAsia="ja-JP"/>
        </w:rPr>
      </w:pPr>
    </w:p>
    <w:sectPr w:rsidR="00130B11" w:rsidRPr="00130B11" w:rsidSect="001422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B2F" w:rsidRDefault="00156B2F" w:rsidP="00634381">
      <w:r>
        <w:separator/>
      </w:r>
    </w:p>
  </w:endnote>
  <w:endnote w:type="continuationSeparator" w:id="0">
    <w:p w:rsidR="00156B2F" w:rsidRDefault="00156B2F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524FE" w:rsidRPr="00E47FC1" w:rsidTr="00076409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E524FE" w:rsidRPr="00E47FC1" w:rsidRDefault="00E524FE" w:rsidP="00076409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E524FE" w:rsidRPr="00E47FC1" w:rsidRDefault="00E524FE" w:rsidP="0007640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E524FE" w:rsidRPr="00E47FC1" w:rsidRDefault="00E524FE" w:rsidP="0007640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E524FE" w:rsidRPr="00E47FC1" w:rsidRDefault="00E524FE" w:rsidP="0007640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E524FE" w:rsidRPr="00E47FC1" w:rsidRDefault="00E524FE" w:rsidP="00076409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4428E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4428E">
            <w:rPr>
              <w:rStyle w:val="slostrnky"/>
              <w:rFonts w:ascii="Arial" w:hAnsi="Arial" w:cs="Arial"/>
              <w:noProof/>
              <w:sz w:val="20"/>
            </w:rPr>
            <w:t>7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E524FE" w:rsidRDefault="00E52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B2F" w:rsidRDefault="00156B2F" w:rsidP="00634381">
      <w:r>
        <w:separator/>
      </w:r>
    </w:p>
  </w:footnote>
  <w:footnote w:type="continuationSeparator" w:id="0">
    <w:p w:rsidR="00156B2F" w:rsidRDefault="00156B2F" w:rsidP="00634381">
      <w:r>
        <w:continuationSeparator/>
      </w:r>
    </w:p>
  </w:footnote>
  <w:footnote w:id="1">
    <w:p w:rsidR="00E524FE" w:rsidRPr="0066277A" w:rsidRDefault="00E524FE" w:rsidP="008A4059">
      <w:pPr>
        <w:pStyle w:val="Textpoznpodarou"/>
        <w:jc w:val="both"/>
      </w:pPr>
      <w:r w:rsidRPr="00296BAB">
        <w:rPr>
          <w:rStyle w:val="Znakapoznpodarou"/>
        </w:rPr>
        <w:footnoteRef/>
      </w:r>
      <w:r w:rsidRPr="00296BAB">
        <w:t xml:space="preserve"> </w:t>
      </w:r>
      <w:r w:rsidRPr="00296BAB">
        <w:rPr>
          <w:rFonts w:ascii="Arial" w:eastAsia="MS Mincho" w:hAnsi="Arial" w:cs="Arial"/>
          <w:bCs/>
          <w:color w:val="000000"/>
          <w:lang w:eastAsia="ja-JP"/>
        </w:rPr>
        <w:t>Stacionářem se rozumí stacionární</w:t>
      </w:r>
      <w:r>
        <w:rPr>
          <w:rFonts w:ascii="Arial" w:eastAsia="MS Mincho" w:hAnsi="Arial" w:cs="Arial"/>
          <w:bCs/>
          <w:color w:val="000000"/>
          <w:lang w:eastAsia="ja-JP"/>
        </w:rPr>
        <w:t xml:space="preserve"> péče </w:t>
      </w:r>
      <w:r w:rsidRPr="00296BAB">
        <w:rPr>
          <w:rFonts w:ascii="Arial" w:eastAsia="MS Mincho" w:hAnsi="Arial" w:cs="Arial"/>
          <w:bCs/>
          <w:color w:val="000000"/>
          <w:lang w:eastAsia="ja-JP"/>
        </w:rPr>
        <w:t>jako druh ambulantní zdravotní péče</w:t>
      </w:r>
      <w:r>
        <w:rPr>
          <w:rFonts w:ascii="Arial" w:eastAsia="MS Mincho" w:hAnsi="Arial" w:cs="Arial"/>
          <w:bCs/>
          <w:color w:val="000000"/>
          <w:lang w:eastAsia="ja-JP"/>
        </w:rPr>
        <w:t>,</w:t>
      </w:r>
      <w:r w:rsidRPr="00296BAB">
        <w:rPr>
          <w:rFonts w:ascii="Arial" w:eastAsia="MS Mincho" w:hAnsi="Arial" w:cs="Arial"/>
          <w:bCs/>
          <w:color w:val="000000"/>
          <w:lang w:eastAsia="ja-JP"/>
        </w:rPr>
        <w:t xml:space="preserve"> jejímž účelem je poskytování zdravotní péče pacientům, jejichž zdravotní stav vyžaduje opakované denní poskytování ambulantní péče. (viz  § 7 odst. 2 písm. c) zákona č. 372/2011 Sb.</w:t>
      </w:r>
    </w:p>
  </w:footnote>
  <w:footnote w:id="2">
    <w:p w:rsidR="00E524FE" w:rsidRDefault="00E524FE" w:rsidP="008A4059">
      <w:pPr>
        <w:pStyle w:val="Textpoznpodarou"/>
        <w:jc w:val="both"/>
      </w:pPr>
      <w:r w:rsidRPr="001347D1">
        <w:rPr>
          <w:rStyle w:val="Znakapoznpodarou"/>
        </w:rPr>
        <w:footnoteRef/>
      </w:r>
      <w:r w:rsidRPr="001347D1">
        <w:t xml:space="preserve"> </w:t>
      </w:r>
      <w:r w:rsidRPr="001347D1">
        <w:rPr>
          <w:rFonts w:ascii="Arial" w:eastAsia="MS Mincho" w:hAnsi="Arial" w:cs="Arial"/>
          <w:bCs/>
          <w:color w:val="000000"/>
          <w:lang w:eastAsia="ja-JP"/>
        </w:rPr>
        <w:t>V souladu se zákonem č. 372/2011 Sb. se jedná o poskytovatele zdravotních služeb formou ambulantní péče</w:t>
      </w:r>
      <w:r>
        <w:rPr>
          <w:rFonts w:ascii="Arial" w:eastAsia="MS Mincho" w:hAnsi="Arial" w:cs="Arial"/>
          <w:bCs/>
          <w:color w:val="000000"/>
          <w:lang w:eastAsia="ja-JP"/>
        </w:rPr>
        <w:t xml:space="preserve"> v</w:t>
      </w:r>
      <w:r w:rsidRPr="001347D1">
        <w:rPr>
          <w:rFonts w:ascii="Arial" w:eastAsia="MS Mincho" w:hAnsi="Arial" w:cs="Arial"/>
          <w:bCs/>
          <w:color w:val="000000"/>
          <w:lang w:eastAsia="ja-JP"/>
        </w:rPr>
        <w:t xml:space="preserve"> odbornostech dle Standardu ambulantní psychiatrické péče a rozšířené ambulantní péče o osoby s duševním onemocněním (dále jen ambulance s rozšířenou péčí) </w:t>
      </w:r>
      <w:r>
        <w:rPr>
          <w:rFonts w:ascii="Arial" w:eastAsia="MS Mincho" w:hAnsi="Arial" w:cs="Arial"/>
          <w:bCs/>
          <w:color w:val="000000"/>
          <w:lang w:eastAsia="ja-JP"/>
        </w:rPr>
        <w:t>- kapitola 3</w:t>
      </w:r>
      <w:r w:rsidRPr="001347D1">
        <w:rPr>
          <w:rFonts w:ascii="Arial" w:eastAsia="MS Mincho" w:hAnsi="Arial" w:cs="Arial"/>
          <w:bCs/>
          <w:color w:val="000000"/>
          <w:lang w:eastAsia="ja-JP"/>
        </w:rPr>
        <w:t>.</w:t>
      </w:r>
    </w:p>
  </w:footnote>
  <w:footnote w:id="3">
    <w:p w:rsidR="00E524FE" w:rsidRPr="00786CB5" w:rsidRDefault="00E524FE" w:rsidP="00130B11">
      <w:pPr>
        <w:jc w:val="both"/>
        <w:rPr>
          <w:rFonts w:ascii="Arial" w:eastAsia="MS Mincho" w:hAnsi="Arial" w:cs="Arial"/>
          <w:lang w:eastAsia="ja-JP"/>
        </w:rPr>
      </w:pPr>
      <w:r>
        <w:rPr>
          <w:rStyle w:val="Znakapoznpodarou"/>
        </w:rPr>
        <w:footnoteRef/>
      </w:r>
      <w:r>
        <w:t xml:space="preserve"> </w:t>
      </w:r>
      <w:r w:rsidRPr="0066277A">
        <w:rPr>
          <w:rFonts w:ascii="Arial" w:eastAsia="MS Mincho" w:hAnsi="Arial" w:cs="Arial"/>
          <w:bCs/>
          <w:color w:val="000000"/>
          <w:sz w:val="20"/>
          <w:szCs w:val="20"/>
          <w:lang w:eastAsia="ja-JP"/>
        </w:rPr>
        <w:t>Multidisciplinárním přístupem se rozumí koordinovaná spolupráce více profesí ze zdravotní a sociální oblasti, jejímž účelem je zabezpečení komplexní péče. Mezi základní činnosti patří porady multidisciplinárního týmu za účelem flexibilní koordinace činnosti</w:t>
      </w:r>
      <w:r w:rsidRPr="00F93897">
        <w:rPr>
          <w:rFonts w:ascii="Arial" w:eastAsia="MS Mincho" w:hAnsi="Arial" w:cs="Arial"/>
          <w:bCs/>
          <w:color w:val="000000"/>
          <w:sz w:val="20"/>
          <w:szCs w:val="20"/>
          <w:lang w:eastAsia="ja-JP"/>
        </w:rPr>
        <w:t xml:space="preserve"> jednotlivých profesí v zájmu</w:t>
      </w:r>
      <w:r w:rsidRPr="00786CB5">
        <w:rPr>
          <w:rFonts w:ascii="Arial" w:eastAsia="MS Mincho" w:hAnsi="Arial" w:cs="Arial"/>
          <w:lang w:eastAsia="ja-JP"/>
        </w:rPr>
        <w:t xml:space="preserve"> </w:t>
      </w:r>
      <w:r w:rsidRPr="00F93897">
        <w:rPr>
          <w:rFonts w:ascii="Arial" w:eastAsia="MS Mincho" w:hAnsi="Arial" w:cs="Arial"/>
          <w:bCs/>
          <w:color w:val="000000"/>
          <w:sz w:val="20"/>
          <w:szCs w:val="20"/>
          <w:lang w:eastAsia="ja-JP"/>
        </w:rPr>
        <w:t>uživatele služby a komplexní plánování dlouhodobé péče s definováním konkrétních úkolů jednotlivých profesí.</w:t>
      </w:r>
    </w:p>
    <w:p w:rsidR="00E524FE" w:rsidRPr="0066277A" w:rsidRDefault="00E524FE" w:rsidP="00130B11">
      <w:pPr>
        <w:jc w:val="both"/>
        <w:rPr>
          <w:rFonts w:ascii="Arial" w:eastAsia="MS Mincho" w:hAnsi="Arial" w:cs="Arial"/>
          <w:bCs/>
          <w:color w:val="000000"/>
          <w:sz w:val="20"/>
          <w:szCs w:val="20"/>
          <w:lang w:eastAsia="ja-JP"/>
        </w:rPr>
      </w:pPr>
      <w:r w:rsidRPr="0066277A">
        <w:rPr>
          <w:rFonts w:ascii="Arial" w:eastAsia="MS Mincho" w:hAnsi="Arial" w:cs="Arial"/>
          <w:bCs/>
          <w:color w:val="000000"/>
          <w:sz w:val="20"/>
          <w:szCs w:val="20"/>
          <w:lang w:eastAsia="ja-JP"/>
        </w:rPr>
        <w:t xml:space="preserve">Multidisciplinární tým je tým odborníků, kteří se společně podílejí na zajištění potřeb duševně nemocného. Cílem týmu je komplexní koordinovaná komunitní péče. Tým pracuje obvykle metodou </w:t>
      </w:r>
      <w:r>
        <w:rPr>
          <w:rFonts w:ascii="Arial" w:eastAsia="MS Mincho" w:hAnsi="Arial" w:cs="Arial"/>
          <w:bCs/>
          <w:color w:val="000000"/>
          <w:sz w:val="20"/>
          <w:szCs w:val="20"/>
          <w:lang w:eastAsia="ja-JP"/>
        </w:rPr>
        <w:t>případového vedení</w:t>
      </w:r>
      <w:r w:rsidRPr="0066277A">
        <w:rPr>
          <w:rFonts w:ascii="Arial" w:eastAsia="MS Mincho" w:hAnsi="Arial" w:cs="Arial"/>
          <w:bCs/>
          <w:color w:val="000000"/>
          <w:sz w:val="20"/>
          <w:szCs w:val="20"/>
          <w:lang w:eastAsia="ja-JP"/>
        </w:rPr>
        <w:t xml:space="preserve">, práce týmu je orientovaná na klienta, multidisciplinární tým je v každodenním kontaktu a sdílí jedno pracoviště.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4FE" w:rsidRDefault="00E524FE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1E6DE51" wp14:editId="60EB82BF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524FE" w:rsidRDefault="00E52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3A6"/>
    <w:multiLevelType w:val="hybridMultilevel"/>
    <w:tmpl w:val="42B0D066"/>
    <w:lvl w:ilvl="0" w:tplc="1996CD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930FF"/>
    <w:multiLevelType w:val="hybridMultilevel"/>
    <w:tmpl w:val="E5208F7E"/>
    <w:lvl w:ilvl="0" w:tplc="69BCE9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8588A"/>
    <w:multiLevelType w:val="hybridMultilevel"/>
    <w:tmpl w:val="67D8397A"/>
    <w:lvl w:ilvl="0" w:tplc="69BCE9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F45BA"/>
    <w:multiLevelType w:val="hybridMultilevel"/>
    <w:tmpl w:val="51B4C6F4"/>
    <w:lvl w:ilvl="0" w:tplc="69BCE9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D5B9B"/>
    <w:multiLevelType w:val="hybridMultilevel"/>
    <w:tmpl w:val="9124941E"/>
    <w:lvl w:ilvl="0" w:tplc="793EDD48">
      <w:numFmt w:val="bullet"/>
      <w:lvlText w:val="-"/>
      <w:lvlJc w:val="left"/>
      <w:pPr>
        <w:ind w:left="1650" w:hanging="360"/>
      </w:pPr>
      <w:rPr>
        <w:rFonts w:ascii="Arial" w:eastAsia="MS Mincho" w:hAnsi="Aria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8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C479A8"/>
    <w:multiLevelType w:val="hybridMultilevel"/>
    <w:tmpl w:val="D6A2AB90"/>
    <w:lvl w:ilvl="0" w:tplc="3C1663F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99B0440"/>
    <w:multiLevelType w:val="hybridMultilevel"/>
    <w:tmpl w:val="5BA2B42E"/>
    <w:lvl w:ilvl="0" w:tplc="0405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30" w15:restartNumberingAfterBreak="0">
    <w:nsid w:val="7E8E5E70"/>
    <w:multiLevelType w:val="hybridMultilevel"/>
    <w:tmpl w:val="9386DFBE"/>
    <w:lvl w:ilvl="0" w:tplc="0409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5"/>
  </w:num>
  <w:num w:numId="4">
    <w:abstractNumId w:val="26"/>
  </w:num>
  <w:num w:numId="5">
    <w:abstractNumId w:val="5"/>
  </w:num>
  <w:num w:numId="6">
    <w:abstractNumId w:val="21"/>
  </w:num>
  <w:num w:numId="7">
    <w:abstractNumId w:val="7"/>
  </w:num>
  <w:num w:numId="8">
    <w:abstractNumId w:val="8"/>
  </w:num>
  <w:num w:numId="9">
    <w:abstractNumId w:val="16"/>
  </w:num>
  <w:num w:numId="10">
    <w:abstractNumId w:val="3"/>
  </w:num>
  <w:num w:numId="11">
    <w:abstractNumId w:val="27"/>
  </w:num>
  <w:num w:numId="12">
    <w:abstractNumId w:val="19"/>
  </w:num>
  <w:num w:numId="13">
    <w:abstractNumId w:val="7"/>
    <w:lvlOverride w:ilvl="0">
      <w:startOverride w:val="1"/>
    </w:lvlOverride>
  </w:num>
  <w:num w:numId="14">
    <w:abstractNumId w:val="22"/>
  </w:num>
  <w:num w:numId="15">
    <w:abstractNumId w:val="1"/>
  </w:num>
  <w:num w:numId="16">
    <w:abstractNumId w:val="14"/>
  </w:num>
  <w:num w:numId="17">
    <w:abstractNumId w:val="13"/>
  </w:num>
  <w:num w:numId="18">
    <w:abstractNumId w:val="28"/>
  </w:num>
  <w:num w:numId="19">
    <w:abstractNumId w:val="6"/>
  </w:num>
  <w:num w:numId="20">
    <w:abstractNumId w:val="24"/>
  </w:num>
  <w:num w:numId="21">
    <w:abstractNumId w:val="23"/>
  </w:num>
  <w:num w:numId="22">
    <w:abstractNumId w:val="4"/>
  </w:num>
  <w:num w:numId="23">
    <w:abstractNumId w:val="18"/>
  </w:num>
  <w:num w:numId="24">
    <w:abstractNumId w:val="20"/>
  </w:num>
  <w:num w:numId="25">
    <w:abstractNumId w:val="0"/>
  </w:num>
  <w:num w:numId="26">
    <w:abstractNumId w:val="2"/>
  </w:num>
  <w:num w:numId="27">
    <w:abstractNumId w:val="12"/>
  </w:num>
  <w:num w:numId="28">
    <w:abstractNumId w:val="30"/>
  </w:num>
  <w:num w:numId="29">
    <w:abstractNumId w:val="9"/>
  </w:num>
  <w:num w:numId="30">
    <w:abstractNumId w:val="25"/>
  </w:num>
  <w:num w:numId="31">
    <w:abstractNumId w:val="17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316C6"/>
    <w:rsid w:val="00043414"/>
    <w:rsid w:val="0005004E"/>
    <w:rsid w:val="00057399"/>
    <w:rsid w:val="000575B3"/>
    <w:rsid w:val="00057C7F"/>
    <w:rsid w:val="00070FE9"/>
    <w:rsid w:val="000713F8"/>
    <w:rsid w:val="00076409"/>
    <w:rsid w:val="000D25B3"/>
    <w:rsid w:val="000F24BE"/>
    <w:rsid w:val="000F75B7"/>
    <w:rsid w:val="001028C8"/>
    <w:rsid w:val="00106418"/>
    <w:rsid w:val="00130B11"/>
    <w:rsid w:val="00131AD7"/>
    <w:rsid w:val="00141C5B"/>
    <w:rsid w:val="001422BE"/>
    <w:rsid w:val="00147F34"/>
    <w:rsid w:val="0015003C"/>
    <w:rsid w:val="00150AC1"/>
    <w:rsid w:val="00155A3F"/>
    <w:rsid w:val="001563EE"/>
    <w:rsid w:val="00156B2F"/>
    <w:rsid w:val="00161D23"/>
    <w:rsid w:val="001707EC"/>
    <w:rsid w:val="00174CA1"/>
    <w:rsid w:val="001C1713"/>
    <w:rsid w:val="001C37DF"/>
    <w:rsid w:val="001E18AA"/>
    <w:rsid w:val="001F097B"/>
    <w:rsid w:val="00200268"/>
    <w:rsid w:val="00204D9A"/>
    <w:rsid w:val="00213558"/>
    <w:rsid w:val="0021750B"/>
    <w:rsid w:val="00221B02"/>
    <w:rsid w:val="002265AB"/>
    <w:rsid w:val="00230395"/>
    <w:rsid w:val="00231F50"/>
    <w:rsid w:val="0024080A"/>
    <w:rsid w:val="0025243F"/>
    <w:rsid w:val="002748BB"/>
    <w:rsid w:val="00286C01"/>
    <w:rsid w:val="00287124"/>
    <w:rsid w:val="002A4867"/>
    <w:rsid w:val="002B0FCB"/>
    <w:rsid w:val="002B6138"/>
    <w:rsid w:val="002C0D74"/>
    <w:rsid w:val="002C177C"/>
    <w:rsid w:val="002D5F48"/>
    <w:rsid w:val="002E7896"/>
    <w:rsid w:val="003016FE"/>
    <w:rsid w:val="00304473"/>
    <w:rsid w:val="0031403F"/>
    <w:rsid w:val="00320082"/>
    <w:rsid w:val="003229C3"/>
    <w:rsid w:val="00324CD8"/>
    <w:rsid w:val="00331484"/>
    <w:rsid w:val="00333014"/>
    <w:rsid w:val="0033728D"/>
    <w:rsid w:val="003406BB"/>
    <w:rsid w:val="00342CA4"/>
    <w:rsid w:val="00346D17"/>
    <w:rsid w:val="003562F7"/>
    <w:rsid w:val="0037370B"/>
    <w:rsid w:val="003771A2"/>
    <w:rsid w:val="00391624"/>
    <w:rsid w:val="003926EC"/>
    <w:rsid w:val="003A442E"/>
    <w:rsid w:val="003A775F"/>
    <w:rsid w:val="003A7A28"/>
    <w:rsid w:val="003C3DDB"/>
    <w:rsid w:val="003C5A20"/>
    <w:rsid w:val="003E1C3C"/>
    <w:rsid w:val="00401451"/>
    <w:rsid w:val="00403A84"/>
    <w:rsid w:val="00421366"/>
    <w:rsid w:val="004258B6"/>
    <w:rsid w:val="00462166"/>
    <w:rsid w:val="00474DA9"/>
    <w:rsid w:val="004750AA"/>
    <w:rsid w:val="0048292B"/>
    <w:rsid w:val="00482EA1"/>
    <w:rsid w:val="00482F73"/>
    <w:rsid w:val="004849AE"/>
    <w:rsid w:val="00486EE4"/>
    <w:rsid w:val="004A1556"/>
    <w:rsid w:val="004A2396"/>
    <w:rsid w:val="004A323F"/>
    <w:rsid w:val="004B4FF1"/>
    <w:rsid w:val="004B53A3"/>
    <w:rsid w:val="004C1F8F"/>
    <w:rsid w:val="004D5B5B"/>
    <w:rsid w:val="00517878"/>
    <w:rsid w:val="005211DB"/>
    <w:rsid w:val="00526E33"/>
    <w:rsid w:val="00526EDC"/>
    <w:rsid w:val="00534FBF"/>
    <w:rsid w:val="0053729A"/>
    <w:rsid w:val="00544145"/>
    <w:rsid w:val="0056072C"/>
    <w:rsid w:val="00567C2D"/>
    <w:rsid w:val="00575D74"/>
    <w:rsid w:val="00584A2F"/>
    <w:rsid w:val="00585341"/>
    <w:rsid w:val="00596086"/>
    <w:rsid w:val="005A254F"/>
    <w:rsid w:val="005B2F43"/>
    <w:rsid w:val="005B541D"/>
    <w:rsid w:val="005C62A0"/>
    <w:rsid w:val="005D26A8"/>
    <w:rsid w:val="005E5868"/>
    <w:rsid w:val="005E7F63"/>
    <w:rsid w:val="005F741D"/>
    <w:rsid w:val="0060205B"/>
    <w:rsid w:val="0061039E"/>
    <w:rsid w:val="006221F8"/>
    <w:rsid w:val="00632B48"/>
    <w:rsid w:val="00634381"/>
    <w:rsid w:val="00644282"/>
    <w:rsid w:val="006532D6"/>
    <w:rsid w:val="0067736D"/>
    <w:rsid w:val="006803CD"/>
    <w:rsid w:val="0069719B"/>
    <w:rsid w:val="006A3C31"/>
    <w:rsid w:val="006D6D28"/>
    <w:rsid w:val="006E5C82"/>
    <w:rsid w:val="006E72F1"/>
    <w:rsid w:val="006F41E9"/>
    <w:rsid w:val="00711008"/>
    <w:rsid w:val="00714EBA"/>
    <w:rsid w:val="007175CF"/>
    <w:rsid w:val="00720A47"/>
    <w:rsid w:val="00722201"/>
    <w:rsid w:val="007269F2"/>
    <w:rsid w:val="00740ED6"/>
    <w:rsid w:val="0074428E"/>
    <w:rsid w:val="0076431E"/>
    <w:rsid w:val="00765C95"/>
    <w:rsid w:val="007852CE"/>
    <w:rsid w:val="00786536"/>
    <w:rsid w:val="0078659D"/>
    <w:rsid w:val="007A2125"/>
    <w:rsid w:val="007B1648"/>
    <w:rsid w:val="007C0AB0"/>
    <w:rsid w:val="007C2F05"/>
    <w:rsid w:val="007D5110"/>
    <w:rsid w:val="007D6374"/>
    <w:rsid w:val="00844A16"/>
    <w:rsid w:val="00844F3C"/>
    <w:rsid w:val="00847B5E"/>
    <w:rsid w:val="00863444"/>
    <w:rsid w:val="00872B4F"/>
    <w:rsid w:val="0087780E"/>
    <w:rsid w:val="00895CD7"/>
    <w:rsid w:val="008A4059"/>
    <w:rsid w:val="008A5F96"/>
    <w:rsid w:val="008B26DE"/>
    <w:rsid w:val="008E260A"/>
    <w:rsid w:val="008F70DE"/>
    <w:rsid w:val="00900F86"/>
    <w:rsid w:val="0090559D"/>
    <w:rsid w:val="0092570C"/>
    <w:rsid w:val="00932786"/>
    <w:rsid w:val="009343D5"/>
    <w:rsid w:val="00936381"/>
    <w:rsid w:val="00946395"/>
    <w:rsid w:val="009505CE"/>
    <w:rsid w:val="00952FC0"/>
    <w:rsid w:val="00991CCA"/>
    <w:rsid w:val="0099386B"/>
    <w:rsid w:val="009B0D61"/>
    <w:rsid w:val="009C3507"/>
    <w:rsid w:val="009D1B0A"/>
    <w:rsid w:val="009D4C36"/>
    <w:rsid w:val="009D5E0D"/>
    <w:rsid w:val="009E4F57"/>
    <w:rsid w:val="00A11471"/>
    <w:rsid w:val="00A24831"/>
    <w:rsid w:val="00A24DB1"/>
    <w:rsid w:val="00A6666A"/>
    <w:rsid w:val="00A67C37"/>
    <w:rsid w:val="00A73F93"/>
    <w:rsid w:val="00A74CDE"/>
    <w:rsid w:val="00A768F1"/>
    <w:rsid w:val="00A87D82"/>
    <w:rsid w:val="00AA6DF7"/>
    <w:rsid w:val="00AA6E68"/>
    <w:rsid w:val="00AB755F"/>
    <w:rsid w:val="00AC20FD"/>
    <w:rsid w:val="00AC4029"/>
    <w:rsid w:val="00AC73FE"/>
    <w:rsid w:val="00B32019"/>
    <w:rsid w:val="00B32AB8"/>
    <w:rsid w:val="00B454D4"/>
    <w:rsid w:val="00B524BF"/>
    <w:rsid w:val="00B55EB2"/>
    <w:rsid w:val="00B7197B"/>
    <w:rsid w:val="00B8276E"/>
    <w:rsid w:val="00B910D8"/>
    <w:rsid w:val="00B9669A"/>
    <w:rsid w:val="00BD1469"/>
    <w:rsid w:val="00BD4468"/>
    <w:rsid w:val="00BE0092"/>
    <w:rsid w:val="00BE2D5E"/>
    <w:rsid w:val="00BE6DB9"/>
    <w:rsid w:val="00BF29F6"/>
    <w:rsid w:val="00BF4CBF"/>
    <w:rsid w:val="00C0286A"/>
    <w:rsid w:val="00C053B0"/>
    <w:rsid w:val="00C17251"/>
    <w:rsid w:val="00C23F14"/>
    <w:rsid w:val="00C24C75"/>
    <w:rsid w:val="00C25EF7"/>
    <w:rsid w:val="00C40768"/>
    <w:rsid w:val="00C418C2"/>
    <w:rsid w:val="00C501C4"/>
    <w:rsid w:val="00C65B56"/>
    <w:rsid w:val="00C85696"/>
    <w:rsid w:val="00CB4939"/>
    <w:rsid w:val="00CB588B"/>
    <w:rsid w:val="00CC21DF"/>
    <w:rsid w:val="00CF07BC"/>
    <w:rsid w:val="00CF4451"/>
    <w:rsid w:val="00CF5985"/>
    <w:rsid w:val="00D04B31"/>
    <w:rsid w:val="00D33570"/>
    <w:rsid w:val="00D42CC7"/>
    <w:rsid w:val="00D72128"/>
    <w:rsid w:val="00D77E91"/>
    <w:rsid w:val="00DA1946"/>
    <w:rsid w:val="00DA4909"/>
    <w:rsid w:val="00DA4F64"/>
    <w:rsid w:val="00DA5275"/>
    <w:rsid w:val="00DA67EE"/>
    <w:rsid w:val="00DC0DD9"/>
    <w:rsid w:val="00DD48DD"/>
    <w:rsid w:val="00DF0CF6"/>
    <w:rsid w:val="00E019A6"/>
    <w:rsid w:val="00E02710"/>
    <w:rsid w:val="00E02D46"/>
    <w:rsid w:val="00E11701"/>
    <w:rsid w:val="00E20FDB"/>
    <w:rsid w:val="00E44831"/>
    <w:rsid w:val="00E524FE"/>
    <w:rsid w:val="00E616B5"/>
    <w:rsid w:val="00E86085"/>
    <w:rsid w:val="00E92956"/>
    <w:rsid w:val="00E93FBD"/>
    <w:rsid w:val="00EA1AD2"/>
    <w:rsid w:val="00EB0EA0"/>
    <w:rsid w:val="00EB4303"/>
    <w:rsid w:val="00EB5348"/>
    <w:rsid w:val="00EC190D"/>
    <w:rsid w:val="00EF2FE4"/>
    <w:rsid w:val="00F02008"/>
    <w:rsid w:val="00F11638"/>
    <w:rsid w:val="00F142B8"/>
    <w:rsid w:val="00F2613F"/>
    <w:rsid w:val="00F31F10"/>
    <w:rsid w:val="00F33CAB"/>
    <w:rsid w:val="00F44F0F"/>
    <w:rsid w:val="00F455EC"/>
    <w:rsid w:val="00F45CCF"/>
    <w:rsid w:val="00F5156A"/>
    <w:rsid w:val="00F63713"/>
    <w:rsid w:val="00F70BB4"/>
    <w:rsid w:val="00F90D04"/>
    <w:rsid w:val="00F92E1F"/>
    <w:rsid w:val="00FA79F9"/>
    <w:rsid w:val="00FB0D2C"/>
    <w:rsid w:val="00FC3F4B"/>
    <w:rsid w:val="00FE2F41"/>
    <w:rsid w:val="00FE5814"/>
    <w:rsid w:val="00FE780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58E3F79"/>
  <w15:docId w15:val="{46B333DD-8229-4700-B814-83B48E6C7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B96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EC88C-A0D2-4D75-B776-679B698C4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1223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Zeman Marek</cp:lastModifiedBy>
  <cp:revision>8</cp:revision>
  <cp:lastPrinted>2017-06-29T07:08:00Z</cp:lastPrinted>
  <dcterms:created xsi:type="dcterms:W3CDTF">2017-06-29T08:33:00Z</dcterms:created>
  <dcterms:modified xsi:type="dcterms:W3CDTF">2018-09-04T12:13:00Z</dcterms:modified>
</cp:coreProperties>
</file>