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163C0A90" w14:textId="2C88DDF7" w:rsidR="00BB0505" w:rsidRPr="000F6082" w:rsidRDefault="00BB0505" w:rsidP="00BB0505">
      <w:pPr>
        <w:spacing w:before="240"/>
        <w:jc w:val="center"/>
        <w:rPr>
          <w:rFonts w:ascii="Arial" w:hAnsi="Arial" w:cs="Arial"/>
          <w:b/>
          <w:bCs/>
          <w:caps/>
          <w:color w:val="214F87"/>
          <w:sz w:val="44"/>
          <w:szCs w:val="44"/>
        </w:rPr>
      </w:pPr>
      <w:r w:rsidRPr="00F939F1">
        <w:rPr>
          <w:rFonts w:ascii="Arial" w:hAnsi="Arial" w:cs="Arial"/>
          <w:b/>
          <w:bCs/>
          <w:caps/>
          <w:color w:val="214F87"/>
          <w:sz w:val="44"/>
          <w:szCs w:val="44"/>
        </w:rPr>
        <w:t>PŘÍLOHA 3</w:t>
      </w:r>
      <w:r w:rsidR="00D14DAA">
        <w:rPr>
          <w:rFonts w:ascii="Arial" w:hAnsi="Arial" w:cs="Arial"/>
          <w:b/>
          <w:bCs/>
          <w:caps/>
          <w:color w:val="214F87"/>
          <w:sz w:val="44"/>
          <w:szCs w:val="44"/>
        </w:rPr>
        <w:t>E</w:t>
      </w:r>
    </w:p>
    <w:p w14:paraId="186DF03C" w14:textId="77777777" w:rsidR="00BB0505" w:rsidRPr="000F6082" w:rsidRDefault="00BB0505" w:rsidP="00BB0505">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p>
    <w:p w14:paraId="4CA5F0EF" w14:textId="77777777" w:rsidR="00BB0505" w:rsidRDefault="00BB0505" w:rsidP="00BB0505">
      <w:pPr>
        <w:pStyle w:val="Zkladnodstavec"/>
        <w:rPr>
          <w:rFonts w:ascii="Arial" w:hAnsi="Arial" w:cs="Arial"/>
          <w:b/>
          <w:bCs/>
          <w:caps/>
          <w:color w:val="214F87"/>
        </w:rPr>
      </w:pPr>
    </w:p>
    <w:p w14:paraId="22ACB999" w14:textId="77777777" w:rsidR="004A3EE2" w:rsidRDefault="00BB0505" w:rsidP="00BB0505">
      <w:pPr>
        <w:spacing w:after="200"/>
        <w:jc w:val="center"/>
        <w:rPr>
          <w:rFonts w:ascii="Arial" w:hAnsi="Arial" w:cs="Arial"/>
          <w:sz w:val="36"/>
          <w:szCs w:val="36"/>
        </w:rPr>
      </w:pPr>
      <w:r>
        <w:rPr>
          <w:rFonts w:ascii="Arial" w:hAnsi="Arial" w:cs="Arial"/>
          <w:sz w:val="36"/>
          <w:szCs w:val="36"/>
        </w:rPr>
        <w:t>29</w:t>
      </w:r>
      <w:r w:rsidRPr="008243B1">
        <w:rPr>
          <w:rFonts w:ascii="Arial" w:hAnsi="Arial" w:cs="Arial"/>
          <w:sz w:val="36"/>
          <w:szCs w:val="36"/>
        </w:rPr>
        <w:t xml:space="preserve">. VÝZVA IROP – EGOVERNMENT A KYBERNETICKÁ BEZPEČNOST </w:t>
      </w:r>
      <w:r>
        <w:rPr>
          <w:rFonts w:ascii="Arial" w:hAnsi="Arial" w:cs="Arial"/>
          <w:sz w:val="36"/>
          <w:szCs w:val="36"/>
        </w:rPr>
        <w:t xml:space="preserve">(ITI) </w:t>
      </w:r>
      <w:r w:rsidRPr="008243B1">
        <w:rPr>
          <w:rFonts w:ascii="Arial" w:hAnsi="Arial" w:cs="Arial"/>
          <w:sz w:val="36"/>
          <w:szCs w:val="36"/>
        </w:rPr>
        <w:t xml:space="preserve">– SC 1.1 </w:t>
      </w:r>
    </w:p>
    <w:p w14:paraId="05A1B5A0" w14:textId="231CCB37" w:rsidR="000F6082" w:rsidRPr="00BB0505" w:rsidRDefault="00BB0505" w:rsidP="00BB0505">
      <w:pPr>
        <w:spacing w:after="200"/>
        <w:jc w:val="center"/>
        <w:rPr>
          <w:rFonts w:ascii="Arial" w:hAnsi="Arial" w:cs="Arial"/>
          <w:sz w:val="36"/>
          <w:szCs w:val="36"/>
        </w:rPr>
      </w:pPr>
      <w:r w:rsidRPr="008243B1">
        <w:rPr>
          <w:rFonts w:ascii="Arial" w:hAnsi="Arial" w:cs="Arial"/>
          <w:sz w:val="36"/>
          <w:szCs w:val="36"/>
        </w:rPr>
        <w:t>(</w:t>
      </w:r>
      <w:r>
        <w:rPr>
          <w:rFonts w:ascii="Arial" w:hAnsi="Arial" w:cs="Arial"/>
          <w:sz w:val="36"/>
          <w:szCs w:val="36"/>
        </w:rPr>
        <w:t>MRR, PR</w:t>
      </w:r>
      <w:r w:rsidRPr="008243B1">
        <w:rPr>
          <w:rFonts w:ascii="Arial" w:hAnsi="Arial" w:cs="Arial"/>
          <w:sz w:val="36"/>
          <w:szCs w:val="36"/>
        </w:rPr>
        <w:t>)</w:t>
      </w:r>
    </w:p>
    <w:p w14:paraId="27C16E27" w14:textId="47FA74E6"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8A2DEE">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D7114">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BD7114">
              <w:rPr>
                <w:rFonts w:ascii="Arial" w:hAnsi="Arial" w:cs="Arial"/>
                <w:snapToGrid w:val="0"/>
                <w:sz w:val="22"/>
                <w:szCs w:val="22"/>
              </w:rPr>
              <w:t>prokázat</w:t>
            </w:r>
            <w:r w:rsidR="00F50A11" w:rsidRPr="00BD7114">
              <w:rPr>
                <w:rFonts w:ascii="Arial" w:hAnsi="Arial" w:cs="Arial"/>
                <w:snapToGrid w:val="0"/>
                <w:sz w:val="22"/>
                <w:szCs w:val="22"/>
              </w:rPr>
              <w:t>,</w:t>
            </w:r>
            <w:r w:rsidRPr="00BD7114">
              <w:rPr>
                <w:rFonts w:ascii="Arial" w:hAnsi="Arial" w:cs="Arial"/>
                <w:snapToGrid w:val="0"/>
                <w:sz w:val="22"/>
                <w:szCs w:val="22"/>
              </w:rPr>
              <w:t xml:space="preserve"> že indikátory </w:t>
            </w:r>
            <w:r w:rsidR="00A67B07" w:rsidRPr="00BD7114">
              <w:rPr>
                <w:rFonts w:ascii="Arial" w:hAnsi="Arial" w:cs="Arial"/>
                <w:i/>
                <w:iCs/>
                <w:snapToGrid w:val="0"/>
                <w:sz w:val="22"/>
                <w:szCs w:val="22"/>
              </w:rPr>
              <w:t>I. – III.</w:t>
            </w:r>
            <w:r w:rsidR="00A67B07" w:rsidRPr="00BD7114">
              <w:rPr>
                <w:rFonts w:ascii="Arial" w:hAnsi="Arial" w:cs="Arial"/>
                <w:snapToGrid w:val="0"/>
                <w:sz w:val="22"/>
                <w:szCs w:val="22"/>
              </w:rPr>
              <w:t xml:space="preserve"> </w:t>
            </w:r>
            <w:r w:rsidRPr="00BD7114">
              <w:rPr>
                <w:rFonts w:ascii="Arial" w:hAnsi="Arial" w:cs="Arial"/>
                <w:snapToGrid w:val="0"/>
                <w:sz w:val="22"/>
                <w:szCs w:val="22"/>
              </w:rPr>
              <w:t>byly naplněny v termínu</w:t>
            </w:r>
            <w:r w:rsidR="00502AD2" w:rsidRPr="00BD7114">
              <w:rPr>
                <w:rStyle w:val="Znakapoznpodarou"/>
                <w:rFonts w:ascii="Arial" w:hAnsi="Arial" w:cs="Arial"/>
                <w:snapToGrid w:val="0"/>
                <w:sz w:val="22"/>
                <w:szCs w:val="22"/>
              </w:rPr>
              <w:footnoteReference w:id="14"/>
            </w:r>
            <w:r w:rsidRPr="00BD7114">
              <w:rPr>
                <w:rFonts w:ascii="Arial" w:hAnsi="Arial" w:cs="Arial"/>
                <w:snapToGrid w:val="0"/>
                <w:sz w:val="22"/>
                <w:szCs w:val="22"/>
              </w:rPr>
              <w:t xml:space="preserve"> a cílové hodnotě uvedené na Rozhodnutí / v MS2021+</w:t>
            </w:r>
            <w:r w:rsidRPr="00BD7114">
              <w:rPr>
                <w:rStyle w:val="Znakapoznpodarou"/>
                <w:rFonts w:ascii="Arial" w:hAnsi="Arial" w:cs="Arial"/>
                <w:snapToGrid w:val="0"/>
                <w:sz w:val="22"/>
                <w:szCs w:val="22"/>
              </w:rPr>
              <w:footnoteReference w:id="15"/>
            </w:r>
            <w:r w:rsidRPr="00BD7114">
              <w:rPr>
                <w:rFonts w:ascii="Arial" w:hAnsi="Arial" w:cs="Arial"/>
                <w:snapToGrid w:val="0"/>
                <w:sz w:val="22"/>
                <w:szCs w:val="22"/>
              </w:rPr>
              <w:t>.</w:t>
            </w:r>
            <w:r w:rsidRPr="00BF657C">
              <w:rPr>
                <w:rFonts w:ascii="Arial" w:hAnsi="Arial" w:cs="Arial"/>
                <w:snapToGrid w:val="0"/>
                <w:sz w:val="22"/>
                <w:szCs w:val="22"/>
              </w:rPr>
              <w:t xml:space="preserve"> </w:t>
            </w:r>
          </w:p>
          <w:p w14:paraId="570F2393" w14:textId="77777777" w:rsidR="009B3CDC" w:rsidRPr="00BF657C" w:rsidRDefault="009B3CDC" w:rsidP="009B3CD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Pr="00755826">
              <w:rPr>
                <w:rFonts w:ascii="Arial" w:hAnsi="Arial" w:cs="Arial"/>
                <w:i/>
                <w:iCs/>
                <w:snapToGrid w:val="0"/>
                <w:sz w:val="22"/>
                <w:szCs w:val="22"/>
              </w:rPr>
              <w:t>IV.</w:t>
            </w:r>
            <w:r w:rsidRPr="00A67B07">
              <w:rPr>
                <w:rFonts w:ascii="Arial" w:hAnsi="Arial" w:cs="Arial"/>
                <w:snapToGrid w:val="0"/>
                <w:sz w:val="22"/>
                <w:szCs w:val="22"/>
              </w:rPr>
              <w:t xml:space="preserve"> </w:t>
            </w:r>
            <w:r>
              <w:rPr>
                <w:rFonts w:ascii="Arial" w:hAnsi="Arial" w:cs="Arial"/>
                <w:snapToGrid w:val="0"/>
                <w:sz w:val="22"/>
                <w:szCs w:val="22"/>
              </w:rPr>
              <w:t xml:space="preserve">a </w:t>
            </w:r>
            <w:r w:rsidRPr="008A0BCC">
              <w:rPr>
                <w:rFonts w:ascii="Arial" w:hAnsi="Arial" w:cs="Arial"/>
                <w:i/>
                <w:iCs/>
                <w:snapToGrid w:val="0"/>
                <w:sz w:val="22"/>
                <w:szCs w:val="22"/>
              </w:rPr>
              <w:t>V.</w:t>
            </w:r>
            <w:r>
              <w:rPr>
                <w:rFonts w:ascii="Arial" w:hAnsi="Arial" w:cs="Arial"/>
                <w:snapToGrid w:val="0"/>
                <w:sz w:val="22"/>
                <w:szCs w:val="22"/>
              </w:rPr>
              <w:t xml:space="preserve"> </w:t>
            </w:r>
            <w:r w:rsidRPr="00A67B07">
              <w:rPr>
                <w:rFonts w:ascii="Arial" w:hAnsi="Arial" w:cs="Arial"/>
                <w:snapToGrid w:val="0"/>
                <w:sz w:val="22"/>
                <w:szCs w:val="22"/>
              </w:rPr>
              <w:t>uvedené v MS2021+ je příjemce povinen vykázat při podání první Zprávy o</w:t>
            </w:r>
            <w:r>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7AD4A011" w14:textId="77777777" w:rsidR="009B3CDC" w:rsidRPr="00A67B07" w:rsidRDefault="009B3CDC" w:rsidP="009B3CD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A0DB6A5"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0B24A532" w14:textId="77777777" w:rsidR="009B3CDC"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17E22D0F"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5AE74D46"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768C5270"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004394FE"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22CB0EB" w14:textId="1C0BDE8D" w:rsidR="009132E6" w:rsidRDefault="009B3CDC" w:rsidP="009B3CDC">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Pr>
                <w:rFonts w:ascii="Arial" w:hAnsi="Arial" w:cs="Arial"/>
                <w:snapToGrid w:val="0"/>
                <w:sz w:val="22"/>
                <w:szCs w:val="22"/>
              </w:rPr>
              <w:t> </w:t>
            </w:r>
            <w:r w:rsidRPr="00BF657C">
              <w:rPr>
                <w:rFonts w:ascii="Arial" w:hAnsi="Arial" w:cs="Arial"/>
                <w:snapToGrid w:val="0"/>
                <w:sz w:val="22"/>
                <w:szCs w:val="22"/>
              </w:rPr>
              <w:t>Rozhodnutí</w:t>
            </w:r>
            <w:r>
              <w:rPr>
                <w:rFonts w:ascii="Arial" w:hAnsi="Arial" w:cs="Arial"/>
                <w:snapToGrid w:val="0"/>
                <w:sz w:val="22"/>
                <w:szCs w:val="22"/>
              </w:rPr>
              <w:t>.</w:t>
            </w:r>
          </w:p>
          <w:p w14:paraId="746ABC43" w14:textId="4372B23D" w:rsidR="009B3CDC" w:rsidRPr="00BF657C" w:rsidRDefault="009B3CDC" w:rsidP="009B3CDC">
            <w:pPr>
              <w:spacing w:before="120" w:after="120" w:line="271" w:lineRule="auto"/>
              <w:ind w:right="-2"/>
              <w:jc w:val="both"/>
              <w:rPr>
                <w:rFonts w:ascii="Arial" w:hAnsi="Arial" w:cs="Arial"/>
                <w:snapToGrid w:val="0"/>
                <w:sz w:val="22"/>
                <w:szCs w:val="22"/>
              </w:rPr>
            </w:pPr>
          </w:p>
        </w:tc>
        <w:tc>
          <w:tcPr>
            <w:tcW w:w="4534" w:type="dxa"/>
          </w:tcPr>
          <w:p w14:paraId="07C79AC9" w14:textId="77777777" w:rsidR="009B3CDC" w:rsidRPr="00BF657C" w:rsidRDefault="009B3CDC" w:rsidP="009B3CD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0F89D5BB" w14:textId="77777777" w:rsidR="009B3CDC" w:rsidRPr="00900A65" w:rsidRDefault="009B3CDC" w:rsidP="009B3CDC">
            <w:pPr>
              <w:numPr>
                <w:ilvl w:val="1"/>
                <w:numId w:val="16"/>
              </w:numPr>
              <w:spacing w:before="120" w:after="120" w:line="271" w:lineRule="auto"/>
              <w:ind w:left="318" w:hanging="284"/>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bez stanoveného tolerančního pásma (indikátor </w:t>
            </w:r>
            <w:r w:rsidRPr="00900A65">
              <w:rPr>
                <w:rFonts w:ascii="Arial" w:hAnsi="Arial" w:cs="Arial"/>
                <w:i/>
                <w:iCs/>
                <w:snapToGrid w:val="0"/>
                <w:sz w:val="22"/>
                <w:szCs w:val="22"/>
                <w:lang w:eastAsia="zh-CN" w:bidi="ar"/>
              </w:rPr>
              <w:t>I.</w:t>
            </w:r>
            <w:r>
              <w:rPr>
                <w:rFonts w:ascii="Arial" w:hAnsi="Arial" w:cs="Arial"/>
                <w:snapToGrid w:val="0"/>
                <w:sz w:val="22"/>
                <w:szCs w:val="22"/>
                <w:lang w:eastAsia="zh-CN" w:bidi="ar"/>
              </w:rPr>
              <w:t xml:space="preserve">,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a III.</w:t>
            </w:r>
            <w:r w:rsidRPr="00900A65">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35D93011" w14:textId="77777777" w:rsidR="009B3CDC" w:rsidRPr="00900A65" w:rsidRDefault="009B3CDC" w:rsidP="009B3CDC">
            <w:pPr>
              <w:numPr>
                <w:ilvl w:val="1"/>
                <w:numId w:val="16"/>
              </w:numPr>
              <w:spacing w:before="120" w:after="120" w:line="271" w:lineRule="auto"/>
              <w:ind w:left="318" w:hanging="284"/>
              <w:jc w:val="both"/>
              <w:rPr>
                <w:rFonts w:ascii="Arial" w:hAnsi="Arial" w:cs="Arial"/>
                <w:snapToGrid w:val="0"/>
                <w:sz w:val="22"/>
                <w:szCs w:val="22"/>
              </w:rPr>
            </w:pPr>
            <w:r w:rsidRPr="00900A65">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900A65">
              <w:rPr>
                <w:rFonts w:ascii="Arial" w:hAnsi="Arial" w:cs="Arial"/>
                <w:snapToGrid w:val="0"/>
                <w:sz w:val="22"/>
                <w:szCs w:val="22"/>
              </w:rPr>
              <w:t xml:space="preserve"> </w:t>
            </w:r>
          </w:p>
          <w:p w14:paraId="6815BA70" w14:textId="77777777" w:rsidR="009B3CDC" w:rsidRPr="00900A65" w:rsidRDefault="009B3CDC" w:rsidP="009B3CDC">
            <w:pPr>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249E58B8" w14:textId="77777777" w:rsidR="009B3CDC" w:rsidRPr="00900A65" w:rsidRDefault="009B3CDC" w:rsidP="009B3CDC">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eastAsiaTheme="minorEastAsia" w:hAnsi="Arial" w:cs="Arial"/>
                <w:i/>
                <w:iCs/>
                <w:snapToGrid w:val="0"/>
                <w:sz w:val="22"/>
                <w:szCs w:val="22"/>
                <w:lang w:eastAsia="zh-CN" w:bidi="ar"/>
              </w:rPr>
              <w:t>. a V</w:t>
            </w:r>
            <w:r>
              <w:rPr>
                <w:rFonts w:ascii="Arial" w:eastAsiaTheme="minorEastAsia" w:hAnsi="Arial" w:cs="Arial"/>
                <w:i/>
                <w:iCs/>
                <w:snapToGrid w:val="0"/>
                <w:sz w:val="22"/>
                <w:szCs w:val="22"/>
                <w:lang w:eastAsia="zh-CN" w:bidi="ar"/>
              </w:rPr>
              <w:t>I</w:t>
            </w:r>
            <w:r w:rsidRPr="00900A65">
              <w:rPr>
                <w:rFonts w:ascii="Arial" w:eastAsiaTheme="minorEastAsia" w:hAnsi="Arial" w:cs="Arial"/>
                <w:i/>
                <w:iCs/>
                <w:snapToGrid w:val="0"/>
                <w:sz w:val="22"/>
                <w:szCs w:val="22"/>
                <w:lang w:eastAsia="zh-CN" w:bidi="ar"/>
              </w:rPr>
              <w:t xml:space="preserve">. </w:t>
            </w:r>
            <w:r w:rsidRPr="00900A65">
              <w:rPr>
                <w:rFonts w:ascii="Arial" w:eastAsiaTheme="minorEastAsia" w:hAnsi="Arial" w:cs="Arial"/>
                <w:snapToGrid w:val="0"/>
                <w:sz w:val="22"/>
                <w:szCs w:val="22"/>
                <w:lang w:eastAsia="zh-CN" w:bidi="ar"/>
              </w:rPr>
              <w:t xml:space="preserve">za období </w:t>
            </w:r>
            <w:r w:rsidRPr="00900A65">
              <w:rPr>
                <w:rFonts w:ascii="Arial" w:eastAsiaTheme="minorEastAsia" w:hAnsi="Arial" w:cs="Arial"/>
                <w:sz w:val="22"/>
                <w:szCs w:val="22"/>
              </w:rPr>
              <w:t>prvního roku udržitelnosti</w:t>
            </w:r>
            <w:r w:rsidRPr="00900A65">
              <w:rPr>
                <w:rFonts w:ascii="Arial" w:eastAsiaTheme="minorEastAsia" w:hAnsi="Arial" w:cs="Arial"/>
                <w:snapToGrid w:val="0"/>
                <w:sz w:val="22"/>
                <w:szCs w:val="22"/>
                <w:lang w:eastAsia="zh-CN" w:bidi="ar"/>
              </w:rPr>
              <w:t xml:space="preserve"> na 75 %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D7114">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071C32E7" w14:textId="77777777" w:rsidR="00AF238B" w:rsidRPr="00A67B07" w:rsidRDefault="00AF238B" w:rsidP="00AF238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FD98DAD"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381D03CF"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w:t>
            </w:r>
            <w:r w:rsidRPr="00900A65">
              <w:rPr>
                <w:rFonts w:ascii="Arial" w:hAnsi="Arial" w:cs="Arial"/>
                <w:i/>
                <w:iCs/>
                <w:snapToGrid w:val="0"/>
                <w:sz w:val="22"/>
                <w:szCs w:val="22"/>
              </w:rPr>
              <w:lastRenderedPageBreak/>
              <w:t xml:space="preserve">digitálních služeb, produktů a procesů </w:t>
            </w:r>
          </w:p>
          <w:p w14:paraId="4C27ED7F"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32CEFE0D"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49F4F531"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556F22AE"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BA0D56F" w14:textId="23924ACC" w:rsidR="009132E6" w:rsidRPr="00BF657C" w:rsidRDefault="00AF238B" w:rsidP="00AF238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1B350FF" w14:textId="77777777" w:rsidR="00AF238B" w:rsidRPr="00BF657C" w:rsidRDefault="00AF238B" w:rsidP="00AF238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37373C0D" w14:textId="77777777" w:rsidR="00AF238B" w:rsidRPr="00900A65" w:rsidRDefault="00AF238B" w:rsidP="00AF238B">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 II.</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lastRenderedPageBreak/>
              <w:t>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a dosaženou hodnotu indikátoru k Rozhodnému datu.</w:t>
            </w:r>
          </w:p>
          <w:p w14:paraId="5D078A66" w14:textId="77777777" w:rsidR="00AF238B" w:rsidRPr="00900A65" w:rsidRDefault="00AF238B" w:rsidP="00AF238B">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V ostatních případech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 xml:space="preserve">a minimální hranici tolerančního pásma indikátoru v případě, kdy nedojde k udržení u indikátoru: </w:t>
            </w:r>
          </w:p>
          <w:p w14:paraId="0555566E" w14:textId="77777777" w:rsidR="00AF238B" w:rsidRPr="00900A65" w:rsidRDefault="00AF238B" w:rsidP="00AF238B">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35E1789A" w14:textId="77777777" w:rsidR="00AF238B" w:rsidRPr="00900A65" w:rsidRDefault="00AF238B" w:rsidP="00AF238B">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na 75 % cílové hodnoty a více.</w:t>
            </w:r>
          </w:p>
          <w:p w14:paraId="25DC8017" w14:textId="77777777" w:rsidR="00AF238B" w:rsidRPr="00900A65" w:rsidRDefault="00AF238B" w:rsidP="00AF238B">
            <w:pPr>
              <w:spacing w:before="120" w:after="120" w:line="271" w:lineRule="auto"/>
              <w:jc w:val="both"/>
              <w:rPr>
                <w:rFonts w:ascii="Arial" w:hAnsi="Arial" w:cs="Arial"/>
                <w:sz w:val="22"/>
                <w:szCs w:val="22"/>
              </w:rPr>
            </w:pPr>
            <w:r w:rsidRPr="00900A65">
              <w:rPr>
                <w:rFonts w:ascii="Arial" w:hAnsi="Arial" w:cs="Arial"/>
                <w:sz w:val="22"/>
                <w:szCs w:val="22"/>
                <w:lang w:eastAsia="zh-CN" w:bidi="ar"/>
              </w:rPr>
              <w:t>Do vzorce výpočtu bude promítnuta délka zkoumaného období a bude zohledněna délka doby, po kterou příjemce indikátory neudržel.</w:t>
            </w:r>
            <w:r w:rsidRPr="00900A65">
              <w:rPr>
                <w:rFonts w:ascii="Arial" w:hAnsi="Arial" w:cs="Arial"/>
                <w:sz w:val="22"/>
                <w:szCs w:val="22"/>
              </w:rPr>
              <w:t xml:space="preserve"> </w:t>
            </w:r>
          </w:p>
          <w:p w14:paraId="50547215" w14:textId="6484406D" w:rsidR="009132E6" w:rsidRPr="00BF657C" w:rsidRDefault="00AF238B" w:rsidP="0042247B">
            <w:pPr>
              <w:spacing w:before="120" w:after="120" w:line="271" w:lineRule="auto"/>
              <w:jc w:val="both"/>
              <w:rPr>
                <w:rFonts w:ascii="Arial" w:hAnsi="Arial" w:cs="Arial"/>
                <w:snapToGrid w:val="0"/>
                <w:sz w:val="22"/>
                <w:szCs w:val="22"/>
              </w:rPr>
            </w:pPr>
            <w:r w:rsidRPr="00900A65">
              <w:rPr>
                <w:rFonts w:ascii="Arial" w:hAnsi="Arial" w:cs="Arial"/>
                <w:snapToGrid w:val="0"/>
                <w:sz w:val="22"/>
                <w:szCs w:val="22"/>
              </w:rPr>
              <w:t>V případě indikátorů (</w:t>
            </w:r>
            <w:r w:rsidRPr="00900A65">
              <w:rPr>
                <w:rFonts w:ascii="Arial" w:hAnsi="Arial" w:cs="Arial"/>
                <w:i/>
                <w:iCs/>
                <w:snapToGrid w:val="0"/>
                <w:sz w:val="22"/>
                <w:szCs w:val="22"/>
              </w:rPr>
              <w:t>V. a V</w:t>
            </w:r>
            <w:r>
              <w:rPr>
                <w:rFonts w:ascii="Arial" w:hAnsi="Arial" w:cs="Arial"/>
                <w:i/>
                <w:iCs/>
                <w:snapToGrid w:val="0"/>
                <w:sz w:val="22"/>
                <w:szCs w:val="22"/>
              </w:rPr>
              <w:t>I</w:t>
            </w:r>
            <w:r w:rsidRPr="00900A65">
              <w:rPr>
                <w:rFonts w:ascii="Arial" w:hAnsi="Arial" w:cs="Arial"/>
                <w:i/>
                <w:iCs/>
                <w:snapToGrid w:val="0"/>
                <w:sz w:val="22"/>
                <w:szCs w:val="22"/>
              </w:rPr>
              <w:t>.</w:t>
            </w:r>
            <w:r w:rsidRPr="00900A65">
              <w:rPr>
                <w:rFonts w:ascii="Arial" w:hAnsi="Arial" w:cs="Arial"/>
                <w:snapToGrid w:val="0"/>
                <w:sz w:val="22"/>
                <w:szCs w:val="22"/>
              </w:rPr>
              <w:t>) naplňovaných za 1. rok udržitelnosti je jejich udržení zkoumáno až od 2. roku udržitelnosti.</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94017F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w:t>
            </w:r>
            <w:r w:rsidR="00AD0C18"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EBBE3B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169E">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w:t>
      </w:r>
      <w:r w:rsidRPr="008D0FB2">
        <w:rPr>
          <w:rFonts w:ascii="Arial" w:hAnsi="Arial" w:cs="Arial"/>
          <w:b w:val="0"/>
          <w:i w:val="0"/>
          <w:sz w:val="22"/>
          <w:szCs w:val="22"/>
        </w:rPr>
        <w:lastRenderedPageBreak/>
        <w:t xml:space="preserve">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CFBE4C0"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C6F0A">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C6F0A">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1231155">
    <w:abstractNumId w:val="19"/>
  </w:num>
  <w:num w:numId="2" w16cid:durableId="1368720680">
    <w:abstractNumId w:val="28"/>
  </w:num>
  <w:num w:numId="3" w16cid:durableId="936448171">
    <w:abstractNumId w:val="2"/>
  </w:num>
  <w:num w:numId="4" w16cid:durableId="1419866933">
    <w:abstractNumId w:val="7"/>
  </w:num>
  <w:num w:numId="5" w16cid:durableId="1472091796">
    <w:abstractNumId w:val="12"/>
  </w:num>
  <w:num w:numId="6" w16cid:durableId="949893076">
    <w:abstractNumId w:val="18"/>
  </w:num>
  <w:num w:numId="7" w16cid:durableId="441267272">
    <w:abstractNumId w:val="6"/>
  </w:num>
  <w:num w:numId="8" w16cid:durableId="1807628372">
    <w:abstractNumId w:val="24"/>
  </w:num>
  <w:num w:numId="9" w16cid:durableId="329336380">
    <w:abstractNumId w:val="31"/>
  </w:num>
  <w:num w:numId="10" w16cid:durableId="531648641">
    <w:abstractNumId w:val="27"/>
  </w:num>
  <w:num w:numId="11" w16cid:durableId="873426766">
    <w:abstractNumId w:val="8"/>
  </w:num>
  <w:num w:numId="12" w16cid:durableId="1049300552">
    <w:abstractNumId w:val="10"/>
  </w:num>
  <w:num w:numId="13" w16cid:durableId="958336662">
    <w:abstractNumId w:val="33"/>
  </w:num>
  <w:num w:numId="14" w16cid:durableId="1513908000">
    <w:abstractNumId w:val="29"/>
  </w:num>
  <w:num w:numId="15" w16cid:durableId="1094977350">
    <w:abstractNumId w:val="13"/>
  </w:num>
  <w:num w:numId="16" w16cid:durableId="531961190">
    <w:abstractNumId w:val="20"/>
  </w:num>
  <w:num w:numId="17" w16cid:durableId="814760562">
    <w:abstractNumId w:val="4"/>
  </w:num>
  <w:num w:numId="18" w16cid:durableId="2109307938">
    <w:abstractNumId w:val="15"/>
  </w:num>
  <w:num w:numId="19" w16cid:durableId="2013025935">
    <w:abstractNumId w:val="5"/>
  </w:num>
  <w:num w:numId="20" w16cid:durableId="1560482477">
    <w:abstractNumId w:val="16"/>
  </w:num>
  <w:num w:numId="21" w16cid:durableId="632174569">
    <w:abstractNumId w:val="17"/>
  </w:num>
  <w:num w:numId="22" w16cid:durableId="1807966249">
    <w:abstractNumId w:val="14"/>
  </w:num>
  <w:num w:numId="23" w16cid:durableId="128205378">
    <w:abstractNumId w:val="23"/>
  </w:num>
  <w:num w:numId="24" w16cid:durableId="1569459459">
    <w:abstractNumId w:val="3"/>
  </w:num>
  <w:num w:numId="25" w16cid:durableId="826016539">
    <w:abstractNumId w:val="1"/>
  </w:num>
  <w:num w:numId="26" w16cid:durableId="1238247973">
    <w:abstractNumId w:val="26"/>
  </w:num>
  <w:num w:numId="27" w16cid:durableId="767235915">
    <w:abstractNumId w:val="21"/>
  </w:num>
  <w:num w:numId="28" w16cid:durableId="1246188903">
    <w:abstractNumId w:val="9"/>
  </w:num>
  <w:num w:numId="29" w16cid:durableId="1099252927">
    <w:abstractNumId w:val="25"/>
  </w:num>
  <w:num w:numId="30" w16cid:durableId="1341616846">
    <w:abstractNumId w:val="32"/>
  </w:num>
  <w:num w:numId="31" w16cid:durableId="1613048422">
    <w:abstractNumId w:val="22"/>
  </w:num>
  <w:num w:numId="32" w16cid:durableId="1790394723">
    <w:abstractNumId w:val="0"/>
  </w:num>
  <w:num w:numId="33" w16cid:durableId="1614241307">
    <w:abstractNumId w:val="11"/>
  </w:num>
  <w:num w:numId="34" w16cid:durableId="619655118">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ACB"/>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3EE2"/>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5CC9"/>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3CC5"/>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DEE"/>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3CDC"/>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85A"/>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C18"/>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38B"/>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505"/>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114"/>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69E"/>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4DAA"/>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6F0A"/>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19B9"/>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4D8E0C1F-B2CE-45F2-96B2-DF8250EB4889}">
  <ds:schemaRefs>
    <ds:schemaRef ds:uri="http://schemas.openxmlformats.org/officeDocument/2006/bibliography"/>
  </ds:schemaRefs>
</ds:datastoreItem>
</file>

<file path=customXml/itemProps10.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1.xml><?xml version="1.0" encoding="utf-8"?>
<ds:datastoreItem xmlns:ds="http://schemas.openxmlformats.org/officeDocument/2006/customXml" ds:itemID="{9862E38A-C2CE-4249-86DA-7416A1C734A8}">
  <ds:schemaRefs>
    <ds:schemaRef ds:uri="http://schemas.openxmlformats.org/officeDocument/2006/bibliography"/>
  </ds:schemaRefs>
</ds:datastoreItem>
</file>

<file path=customXml/itemProps1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3.xml><?xml version="1.0" encoding="utf-8"?>
<ds:datastoreItem xmlns:ds="http://schemas.openxmlformats.org/officeDocument/2006/customXml" ds:itemID="{4F9B97A5-CF59-43AD-AA8D-D554D5AD3ABD}">
  <ds:schemaRefs>
    <ds:schemaRef ds:uri="http://schemas.openxmlformats.org/officeDocument/2006/bibliography"/>
  </ds:schemaRefs>
</ds:datastoreItem>
</file>

<file path=customXml/itemProps14.xml><?xml version="1.0" encoding="utf-8"?>
<ds:datastoreItem xmlns:ds="http://schemas.openxmlformats.org/officeDocument/2006/customXml" ds:itemID="{2419F087-3152-4AFA-94EE-158932140633}">
  <ds:schemaRefs>
    <ds:schemaRef ds:uri="http://schemas.openxmlformats.org/officeDocument/2006/bibliography"/>
  </ds:schemaRefs>
</ds:datastoreItem>
</file>

<file path=customXml/itemProps15.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5C3D42F5-1395-41E8-BAD6-9067266F9F6C}">
  <ds:schemaRefs>
    <ds:schemaRef ds:uri="http://schemas.openxmlformats.org/officeDocument/2006/bibliography"/>
  </ds:schemaRefs>
</ds:datastoreItem>
</file>

<file path=customXml/itemProps18.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A182E9-CDD3-4AC8-9FEF-BB8378CC0C8E}">
  <ds:schemaRefs>
    <ds:schemaRef ds:uri="http://schemas.openxmlformats.org/officeDocument/2006/bibliography"/>
  </ds:schemaRefs>
</ds:datastoreItem>
</file>

<file path=customXml/itemProps20.xml><?xml version="1.0" encoding="utf-8"?>
<ds:datastoreItem xmlns:ds="http://schemas.openxmlformats.org/officeDocument/2006/customXml" ds:itemID="{3448F110-561F-49C5-9555-82A07F73AD72}">
  <ds:schemaRefs>
    <ds:schemaRef ds:uri="http://schemas.openxmlformats.org/officeDocument/2006/bibliography"/>
  </ds:schemaRefs>
</ds:datastoreItem>
</file>

<file path=customXml/itemProps21.xml><?xml version="1.0" encoding="utf-8"?>
<ds:datastoreItem xmlns:ds="http://schemas.openxmlformats.org/officeDocument/2006/customXml" ds:itemID="{4FAB77A2-5FE0-4662-B85C-2195B2C64A10}">
  <ds:schemaRefs>
    <ds:schemaRef ds:uri="http://schemas.openxmlformats.org/officeDocument/2006/bibliography"/>
  </ds:schemaRefs>
</ds:datastoreItem>
</file>

<file path=customXml/itemProps22.xml><?xml version="1.0" encoding="utf-8"?>
<ds:datastoreItem xmlns:ds="http://schemas.openxmlformats.org/officeDocument/2006/customXml" ds:itemID="{3462E09D-9710-4A01-AFA2-0896F3589072}">
  <ds:schemaRefs>
    <ds:schemaRef ds:uri="http://schemas.openxmlformats.org/officeDocument/2006/bibliography"/>
  </ds:schemaRefs>
</ds:datastoreItem>
</file>

<file path=customXml/itemProps23.xml><?xml version="1.0" encoding="utf-8"?>
<ds:datastoreItem xmlns:ds="http://schemas.openxmlformats.org/officeDocument/2006/customXml" ds:itemID="{DB4AB05C-29E7-413A-BC3F-6D1CE4BA14BD}">
  <ds:schemaRefs>
    <ds:schemaRef ds:uri="http://schemas.openxmlformats.org/officeDocument/2006/bibliography"/>
  </ds:schemaRefs>
</ds:datastoreItem>
</file>

<file path=customXml/itemProps2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5.xml><?xml version="1.0" encoding="utf-8"?>
<ds:datastoreItem xmlns:ds="http://schemas.openxmlformats.org/officeDocument/2006/customXml" ds:itemID="{EE01C9B9-BBC9-49F9-895D-635D659CB2F3}">
  <ds:schemaRefs>
    <ds:schemaRef ds:uri="http://schemas.openxmlformats.org/officeDocument/2006/bibliography"/>
  </ds:schemaRefs>
</ds:datastoreItem>
</file>

<file path=customXml/itemProps26.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5.xml><?xml version="1.0" encoding="utf-8"?>
<ds:datastoreItem xmlns:ds="http://schemas.openxmlformats.org/officeDocument/2006/customXml" ds:itemID="{FB404428-62B4-412C-8E6C-2CCEFBFF03FB}">
  <ds:schemaRefs>
    <ds:schemaRef ds:uri="http://schemas.openxmlformats.org/officeDocument/2006/bibliography"/>
  </ds:schemaRefs>
</ds:datastoreItem>
</file>

<file path=customXml/itemProps6.xml><?xml version="1.0" encoding="utf-8"?>
<ds:datastoreItem xmlns:ds="http://schemas.openxmlformats.org/officeDocument/2006/customXml" ds:itemID="{D092EEA8-78C2-4424-94DC-AAF4CACF886C}">
  <ds:schemaRefs>
    <ds:schemaRef ds:uri="http://schemas.openxmlformats.org/officeDocument/2006/bibliography"/>
  </ds:schemaRefs>
</ds:datastoreItem>
</file>

<file path=customXml/itemProps7.xml><?xml version="1.0" encoding="utf-8"?>
<ds:datastoreItem xmlns:ds="http://schemas.openxmlformats.org/officeDocument/2006/customXml" ds:itemID="{DCCEE667-337F-482A-AD26-691F847E1AC8}">
  <ds:schemaRefs>
    <ds:schemaRef ds:uri="http://schemas.openxmlformats.org/officeDocument/2006/bibliography"/>
  </ds:schemaRefs>
</ds:datastoreItem>
</file>

<file path=customXml/itemProps8.xml><?xml version="1.0" encoding="utf-8"?>
<ds:datastoreItem xmlns:ds="http://schemas.openxmlformats.org/officeDocument/2006/customXml" ds:itemID="{EFB38837-D6CA-41CB-9C04-D3FA478EDEDD}">
  <ds:schemaRefs>
    <ds:schemaRef ds:uri="http://schemas.openxmlformats.org/officeDocument/2006/bibliography"/>
  </ds:schemaRefs>
</ds:datastoreItem>
</file>

<file path=customXml/itemProps9.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4054</Words>
  <Characters>23461</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16</cp:revision>
  <cp:lastPrinted>2022-07-27T10:25:00Z</cp:lastPrinted>
  <dcterms:created xsi:type="dcterms:W3CDTF">2022-10-26T15:27:00Z</dcterms:created>
  <dcterms:modified xsi:type="dcterms:W3CDTF">2023-03-30T09:09:00Z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