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57ABB2F3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1460FEE5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3634C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11</w:t>
      </w:r>
    </w:p>
    <w:p w14:paraId="3B0BBC31" w14:textId="77777777" w:rsidR="00341ABE" w:rsidRPr="00FB6B17" w:rsidRDefault="00341ABE" w:rsidP="00341ABE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4C3F7087" w14:textId="28B527C1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 souladu projektu předkládaného do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 Strategickým plánem sociálního začleňování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564E8B6B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8. 3.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77777777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 xml:space="preserve">trategickým plánem sociálního začleňování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77777777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 SPSZ: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659A49AE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507EAB">
        <w:rPr>
          <w:rFonts w:ascii="Times New Roman" w:hAnsi="Times New Roman" w:cs="Times New Roman"/>
        </w:rPr>
        <w:t>obce/svazku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1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="000C039E" w:rsidRPr="00507EAB">
        <w:rPr>
          <w:rFonts w:ascii="Times New Roman" w:hAnsi="Times New Roman" w:cs="Times New Roman"/>
        </w:rPr>
        <w:t xml:space="preserve"> 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648FB335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 xml:space="preserve">………   </w:t>
            </w:r>
            <w:r w:rsidRPr="00507EAB">
              <w:rPr>
                <w:rFonts w:ascii="Times New Roman" w:hAnsi="Times New Roman" w:cs="Times New Roman"/>
              </w:rPr>
              <w:t>potvrzuje,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650B5D" w:rsidRPr="00507EAB">
              <w:rPr>
                <w:rFonts w:ascii="Times New Roman" w:hAnsi="Times New Roman" w:cs="Times New Roman"/>
              </w:rPr>
              <w:t xml:space="preserve">80 Sociální bydlení pro sociálně vyloučené lokality II.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C481999" w14:textId="77777777"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50ACE90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AA324D5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FC8D3E6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675F433" w14:textId="008B2B8D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77777777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77777777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77777777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Pokyny pro vydání Potvrzení o souladu projektové žádosti se SPSZ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7777777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 xml:space="preserve">je vydáváno pro interní účely ASZ a posouzení souladu projektové žádosti s příslušným SPSZ.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5598FE7B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gramStart"/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A37E9B">
                <w:rPr>
                  <w:rStyle w:val="slostrnky0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proofErr w:type="gramStart"/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A37E9B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A37E9B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5A98D94E" w14:textId="622A17B5" w:rsidR="005F54C8" w:rsidRPr="000C039E" w:rsidRDefault="005F54C8" w:rsidP="005F54C8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 xml:space="preserve">(SPSZ)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SPSZ, ke které se vyjádření vztahu</w:t>
      </w:r>
      <w:bookmarkStart w:id="0" w:name="_GoBack"/>
      <w:bookmarkEnd w:id="0"/>
      <w:r w:rsidRPr="000C039E">
        <w:rPr>
          <w:rFonts w:cs="Times New Roman"/>
        </w:rPr>
        <w:t>je a datum jejího schválení.</w:t>
      </w:r>
    </w:p>
  </w:footnote>
  <w:footnote w:id="2">
    <w:p w14:paraId="34D5756E" w14:textId="77777777" w:rsidR="005F54C8" w:rsidRPr="00802939" w:rsidRDefault="005F54C8" w:rsidP="005F54C8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1C47F0">
        <w:t>V označených pasážích zvolte</w:t>
      </w:r>
      <w:r w:rsidRPr="00802939">
        <w:t xml:space="preserve"> správnou variantu</w:t>
      </w:r>
      <w:r w:rsidR="001C47F0">
        <w:t xml:space="preserve"> nebo doplňte konkrétní údaje</w:t>
      </w:r>
      <w:r w:rsidRPr="00802939">
        <w:t>.</w:t>
      </w:r>
    </w:p>
  </w:footnote>
  <w:footnote w:id="3">
    <w:p w14:paraId="7C06CC9B" w14:textId="77777777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velikosti cílové skupiny,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F"/>
    <w:rsid w:val="00022010"/>
    <w:rsid w:val="000239CA"/>
    <w:rsid w:val="00030FF6"/>
    <w:rsid w:val="00037927"/>
    <w:rsid w:val="000439B4"/>
    <w:rsid w:val="00047B59"/>
    <w:rsid w:val="00064069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B1F51"/>
    <w:rsid w:val="001C47F0"/>
    <w:rsid w:val="001E12B3"/>
    <w:rsid w:val="001E4A28"/>
    <w:rsid w:val="00201C7C"/>
    <w:rsid w:val="002058E2"/>
    <w:rsid w:val="00223F90"/>
    <w:rsid w:val="00235C01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23C60"/>
    <w:rsid w:val="00341ABE"/>
    <w:rsid w:val="003634CF"/>
    <w:rsid w:val="003678E6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73C2"/>
    <w:rsid w:val="00507CA7"/>
    <w:rsid w:val="00507EAB"/>
    <w:rsid w:val="00515454"/>
    <w:rsid w:val="00522C45"/>
    <w:rsid w:val="00523673"/>
    <w:rsid w:val="00555381"/>
    <w:rsid w:val="00586B68"/>
    <w:rsid w:val="005C14C1"/>
    <w:rsid w:val="005C1924"/>
    <w:rsid w:val="005D1944"/>
    <w:rsid w:val="005E4D40"/>
    <w:rsid w:val="005F01FA"/>
    <w:rsid w:val="005F54C8"/>
    <w:rsid w:val="00605C63"/>
    <w:rsid w:val="00610543"/>
    <w:rsid w:val="00625E53"/>
    <w:rsid w:val="00633BC5"/>
    <w:rsid w:val="00636678"/>
    <w:rsid w:val="00645647"/>
    <w:rsid w:val="00650B5D"/>
    <w:rsid w:val="00664BF6"/>
    <w:rsid w:val="006712A6"/>
    <w:rsid w:val="006738F0"/>
    <w:rsid w:val="00694CFC"/>
    <w:rsid w:val="006A18E9"/>
    <w:rsid w:val="006D378C"/>
    <w:rsid w:val="006D4B33"/>
    <w:rsid w:val="007027FD"/>
    <w:rsid w:val="007030B2"/>
    <w:rsid w:val="00712C1A"/>
    <w:rsid w:val="00713FCF"/>
    <w:rsid w:val="00715093"/>
    <w:rsid w:val="00755121"/>
    <w:rsid w:val="007566F0"/>
    <w:rsid w:val="007660AD"/>
    <w:rsid w:val="007708A7"/>
    <w:rsid w:val="00790124"/>
    <w:rsid w:val="007F0143"/>
    <w:rsid w:val="00804FAF"/>
    <w:rsid w:val="0082087A"/>
    <w:rsid w:val="0082686C"/>
    <w:rsid w:val="0083675C"/>
    <w:rsid w:val="00837D41"/>
    <w:rsid w:val="0084000C"/>
    <w:rsid w:val="00846686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936435"/>
    <w:rsid w:val="00940524"/>
    <w:rsid w:val="00973AFE"/>
    <w:rsid w:val="0098006E"/>
    <w:rsid w:val="009800CC"/>
    <w:rsid w:val="009A4BDE"/>
    <w:rsid w:val="009B7257"/>
    <w:rsid w:val="00A12362"/>
    <w:rsid w:val="00A13FFB"/>
    <w:rsid w:val="00A17F6A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1013A"/>
    <w:rsid w:val="00C173FF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20D01"/>
    <w:rsid w:val="00D33524"/>
    <w:rsid w:val="00D56697"/>
    <w:rsid w:val="00D765DE"/>
    <w:rsid w:val="00D834BF"/>
    <w:rsid w:val="00D84093"/>
    <w:rsid w:val="00D85B28"/>
    <w:rsid w:val="00D85EFB"/>
    <w:rsid w:val="00DA6681"/>
    <w:rsid w:val="00DD47DA"/>
    <w:rsid w:val="00DF4081"/>
    <w:rsid w:val="00E11FAD"/>
    <w:rsid w:val="00E13119"/>
    <w:rsid w:val="00E32009"/>
    <w:rsid w:val="00E37C0A"/>
    <w:rsid w:val="00E4298D"/>
    <w:rsid w:val="00E51C40"/>
    <w:rsid w:val="00E63BD3"/>
    <w:rsid w:val="00E64130"/>
    <w:rsid w:val="00E67FD2"/>
    <w:rsid w:val="00EA4840"/>
    <w:rsid w:val="00EA4DA9"/>
    <w:rsid w:val="00EC155D"/>
    <w:rsid w:val="00EC49D2"/>
    <w:rsid w:val="00EC7AFE"/>
    <w:rsid w:val="00EE0876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91B9C6"/>
  <w15:docId w15:val="{3568A698-974E-47BA-8BE0-3BAA1E2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514CF-5F41-4A10-8BD0-B6343623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Fišerová Martina</cp:lastModifiedBy>
  <cp:revision>11</cp:revision>
  <dcterms:created xsi:type="dcterms:W3CDTF">2018-01-15T13:34:00Z</dcterms:created>
  <dcterms:modified xsi:type="dcterms:W3CDTF">2018-03-07T12:53:00Z</dcterms:modified>
  <cp:version>1</cp:version>
</cp:coreProperties>
</file>