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7CFF780A" w:rsidR="00F23FC9" w:rsidRPr="000F6082" w:rsidRDefault="00F23FC9" w:rsidP="00F23FC9">
      <w:pPr>
        <w:spacing w:before="240"/>
        <w:jc w:val="center"/>
        <w:rPr>
          <w:rFonts w:ascii="Arial" w:hAnsi="Arial" w:cs="Arial"/>
          <w:b/>
          <w:bCs/>
          <w:caps/>
          <w:color w:val="214F87"/>
          <w:sz w:val="44"/>
          <w:szCs w:val="44"/>
        </w:rPr>
      </w:pPr>
      <w:r w:rsidRPr="00533768">
        <w:rPr>
          <w:rFonts w:ascii="Arial" w:hAnsi="Arial" w:cs="Arial"/>
          <w:b/>
          <w:bCs/>
          <w:caps/>
          <w:color w:val="214F87"/>
          <w:sz w:val="44"/>
          <w:szCs w:val="44"/>
        </w:rPr>
        <w:t xml:space="preserve">PŘÍLOHA </w:t>
      </w:r>
      <w:r w:rsidR="000F6082" w:rsidRPr="00533768">
        <w:rPr>
          <w:rFonts w:ascii="Arial" w:hAnsi="Arial" w:cs="Arial"/>
          <w:b/>
          <w:bCs/>
          <w:caps/>
          <w:color w:val="214F87"/>
          <w:sz w:val="44"/>
          <w:szCs w:val="44"/>
        </w:rPr>
        <w:t>3</w:t>
      </w:r>
      <w:r w:rsidR="00E30E65">
        <w:rPr>
          <w:rFonts w:ascii="Arial" w:hAnsi="Arial" w:cs="Arial"/>
          <w:b/>
          <w:bCs/>
          <w:caps/>
          <w:color w:val="214F87"/>
          <w:sz w:val="44"/>
          <w:szCs w:val="44"/>
        </w:rPr>
        <w:t>E</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7BB3D6D5" w14:textId="4FC1AAB3" w:rsidR="00533768" w:rsidRPr="003E22DA" w:rsidRDefault="00533768" w:rsidP="00533768">
      <w:pPr>
        <w:pStyle w:val="Zkladnodstavec"/>
        <w:jc w:val="center"/>
        <w:rPr>
          <w:rFonts w:ascii="Arial" w:hAnsi="Arial" w:cs="Arial"/>
          <w:caps/>
          <w:color w:val="auto"/>
          <w:sz w:val="36"/>
          <w:szCs w:val="36"/>
        </w:rPr>
      </w:pPr>
      <w:r w:rsidRPr="003E22DA">
        <w:rPr>
          <w:rFonts w:ascii="Arial" w:hAnsi="Arial" w:cs="Arial"/>
          <w:caps/>
          <w:color w:val="auto"/>
          <w:sz w:val="36"/>
          <w:szCs w:val="36"/>
        </w:rPr>
        <w:t>4</w:t>
      </w:r>
      <w:r w:rsidR="00435B1A" w:rsidRPr="003E22DA">
        <w:rPr>
          <w:rFonts w:ascii="Arial" w:hAnsi="Arial" w:cs="Arial"/>
          <w:caps/>
          <w:color w:val="auto"/>
          <w:sz w:val="36"/>
          <w:szCs w:val="36"/>
        </w:rPr>
        <w:t>9</w:t>
      </w:r>
      <w:r w:rsidRPr="003E22DA">
        <w:rPr>
          <w:rFonts w:ascii="Arial" w:hAnsi="Arial" w:cs="Arial"/>
          <w:caps/>
          <w:color w:val="auto"/>
          <w:sz w:val="36"/>
          <w:szCs w:val="36"/>
        </w:rPr>
        <w:t xml:space="preserve">. výzva irop </w:t>
      </w:r>
      <w:r w:rsidRPr="003E22DA">
        <w:rPr>
          <w:rFonts w:ascii="Arial" w:hAnsi="Arial" w:cs="Arial"/>
          <w:color w:val="auto"/>
          <w:sz w:val="36"/>
          <w:szCs w:val="36"/>
        </w:rPr>
        <w:t>–</w:t>
      </w:r>
      <w:r w:rsidRPr="003E22DA">
        <w:rPr>
          <w:rFonts w:ascii="Arial" w:hAnsi="Arial" w:cs="Arial"/>
          <w:caps/>
          <w:color w:val="auto"/>
          <w:sz w:val="36"/>
          <w:szCs w:val="36"/>
        </w:rPr>
        <w:t xml:space="preserve"> Sociální služby</w:t>
      </w:r>
      <w:r w:rsidR="00C67343" w:rsidRPr="003E22DA">
        <w:rPr>
          <w:rFonts w:ascii="Arial" w:hAnsi="Arial" w:cs="Arial"/>
          <w:caps/>
          <w:color w:val="auto"/>
          <w:sz w:val="36"/>
          <w:szCs w:val="36"/>
        </w:rPr>
        <w:t xml:space="preserve"> </w:t>
      </w:r>
      <w:r w:rsidRPr="003E22DA">
        <w:rPr>
          <w:rFonts w:ascii="Arial" w:hAnsi="Arial" w:cs="Arial"/>
          <w:color w:val="auto"/>
          <w:sz w:val="36"/>
          <w:szCs w:val="36"/>
        </w:rPr>
        <w:t>–</w:t>
      </w:r>
      <w:r w:rsidRPr="003E22DA">
        <w:rPr>
          <w:rFonts w:ascii="Arial" w:hAnsi="Arial" w:cs="Arial"/>
          <w:caps/>
          <w:color w:val="auto"/>
          <w:sz w:val="36"/>
          <w:szCs w:val="36"/>
        </w:rPr>
        <w:t xml:space="preserve"> SC </w:t>
      </w:r>
      <w:r w:rsidR="003C4A8E" w:rsidRPr="003E22DA">
        <w:rPr>
          <w:rFonts w:ascii="Arial" w:hAnsi="Arial" w:cs="Arial"/>
          <w:caps/>
          <w:color w:val="auto"/>
          <w:sz w:val="36"/>
          <w:szCs w:val="36"/>
        </w:rPr>
        <w:t>5</w:t>
      </w:r>
      <w:r w:rsidRPr="003E22DA">
        <w:rPr>
          <w:rFonts w:ascii="Arial" w:hAnsi="Arial" w:cs="Arial"/>
          <w:caps/>
          <w:color w:val="auto"/>
          <w:sz w:val="36"/>
          <w:szCs w:val="36"/>
        </w:rPr>
        <w:t>.</w:t>
      </w:r>
      <w:r w:rsidR="003C4A8E" w:rsidRPr="003E22DA">
        <w:rPr>
          <w:rFonts w:ascii="Arial" w:hAnsi="Arial" w:cs="Arial"/>
          <w:caps/>
          <w:color w:val="auto"/>
          <w:sz w:val="36"/>
          <w:szCs w:val="36"/>
        </w:rPr>
        <w:t>1</w:t>
      </w:r>
      <w:r w:rsidRPr="003E22DA">
        <w:rPr>
          <w:rFonts w:ascii="Arial" w:hAnsi="Arial" w:cs="Arial"/>
          <w:caps/>
          <w:color w:val="auto"/>
          <w:sz w:val="36"/>
          <w:szCs w:val="36"/>
        </w:rPr>
        <w:t xml:space="preserve"> (</w:t>
      </w:r>
      <w:r w:rsidR="00610C54" w:rsidRPr="003E22DA">
        <w:rPr>
          <w:rFonts w:ascii="Arial" w:hAnsi="Arial" w:cs="Arial"/>
          <w:caps/>
          <w:color w:val="auto"/>
          <w:sz w:val="36"/>
          <w:szCs w:val="36"/>
        </w:rPr>
        <w:t>CLLD</w:t>
      </w:r>
      <w:r w:rsidRPr="003E22DA">
        <w:rPr>
          <w:rFonts w:ascii="Arial" w:hAnsi="Arial" w:cs="Arial"/>
          <w:caps/>
          <w:color w:val="auto"/>
          <w:sz w:val="36"/>
          <w:szCs w:val="36"/>
        </w:rPr>
        <w:t>)</w:t>
      </w:r>
    </w:p>
    <w:p w14:paraId="05A1B5A0" w14:textId="77777777" w:rsidR="000F6082" w:rsidRPr="003E22DA" w:rsidRDefault="000F6082" w:rsidP="00755826">
      <w:pPr>
        <w:spacing w:after="200"/>
        <w:jc w:val="center"/>
        <w:rPr>
          <w:rFonts w:ascii="Arial" w:hAnsi="Arial" w:cs="Arial"/>
          <w:caps/>
          <w:color w:val="7F7F7F" w:themeColor="text1" w:themeTint="80"/>
        </w:rPr>
      </w:pPr>
    </w:p>
    <w:p w14:paraId="27C16E27" w14:textId="4DF1861F" w:rsidR="000F6082" w:rsidRPr="00E90B21" w:rsidRDefault="000F6082" w:rsidP="000F6082">
      <w:pPr>
        <w:spacing w:after="200"/>
        <w:jc w:val="center"/>
        <w:rPr>
          <w:rFonts w:ascii="Arial" w:hAnsi="Arial" w:cs="Arial"/>
          <w:caps/>
          <w:color w:val="7F7F7F" w:themeColor="text1" w:themeTint="80"/>
          <w:sz w:val="32"/>
          <w:szCs w:val="32"/>
        </w:rPr>
        <w:sectPr w:rsidR="000F6082" w:rsidRPr="00E90B21" w:rsidSect="00755826">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3E22DA">
        <w:rPr>
          <w:rFonts w:ascii="Arial" w:hAnsi="Arial" w:cs="Arial"/>
          <w:caps/>
          <w:color w:val="7F7F7F" w:themeColor="text1" w:themeTint="80"/>
        </w:rPr>
        <w:t>VERZE</w:t>
      </w:r>
      <w:r w:rsidRPr="003E22DA">
        <w:rPr>
          <w:rFonts w:ascii="Arial" w:hAnsi="Arial" w:cs="Arial"/>
          <w:caps/>
          <w:color w:val="7F7F7F" w:themeColor="text1" w:themeTint="80"/>
          <w:sz w:val="32"/>
          <w:szCs w:val="32"/>
        </w:rPr>
        <w:t xml:space="preserve"> </w:t>
      </w:r>
      <w:r w:rsidR="00C069ED" w:rsidRPr="003E22DA">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A0F9BE0"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2B2A2A">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53DBCAFF"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320784AF"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657A049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1CA0B8BC"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515B0D">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DBBE8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528ACF6"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34803F7F"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3710B4C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6F4986E"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0886EC8"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4B3993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5E053496"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08BF4081"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5AB8217D" w14:textId="04F49EB3" w:rsidR="009132E6" w:rsidRPr="00BF657C" w:rsidRDefault="009132E6" w:rsidP="009A07B0">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3778E35D"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238B8A6E" w:rsidR="009132E6" w:rsidRPr="00E866F4"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E866F4">
              <w:rPr>
                <w:rFonts w:ascii="Arial" w:hAnsi="Arial" w:cs="Arial"/>
                <w:snapToGrid w:val="0"/>
                <w:sz w:val="22"/>
                <w:szCs w:val="22"/>
              </w:rPr>
              <w:t xml:space="preserve">závěrečné zprávy o realizaci projektu </w:t>
            </w:r>
            <w:bookmarkEnd w:id="8"/>
            <w:r w:rsidRPr="00E866F4">
              <w:rPr>
                <w:rFonts w:ascii="Arial" w:hAnsi="Arial" w:cs="Arial"/>
                <w:snapToGrid w:val="0"/>
                <w:sz w:val="22"/>
                <w:szCs w:val="22"/>
              </w:rPr>
              <w:t>prokázat</w:t>
            </w:r>
            <w:r w:rsidR="00F50A11" w:rsidRPr="00E866F4">
              <w:rPr>
                <w:rFonts w:ascii="Arial" w:hAnsi="Arial" w:cs="Arial"/>
                <w:snapToGrid w:val="0"/>
                <w:sz w:val="22"/>
                <w:szCs w:val="22"/>
              </w:rPr>
              <w:t>,</w:t>
            </w:r>
            <w:r w:rsidRPr="00E866F4">
              <w:rPr>
                <w:rFonts w:ascii="Arial" w:hAnsi="Arial" w:cs="Arial"/>
                <w:snapToGrid w:val="0"/>
                <w:sz w:val="22"/>
                <w:szCs w:val="22"/>
              </w:rPr>
              <w:t xml:space="preserve"> že indikátory </w:t>
            </w:r>
            <w:r w:rsidR="00A67B07" w:rsidRPr="00E866F4">
              <w:rPr>
                <w:rFonts w:ascii="Arial" w:hAnsi="Arial" w:cs="Arial"/>
                <w:i/>
                <w:iCs/>
                <w:snapToGrid w:val="0"/>
                <w:sz w:val="22"/>
                <w:szCs w:val="22"/>
              </w:rPr>
              <w:t xml:space="preserve">I. – </w:t>
            </w:r>
            <w:r w:rsidR="00E866F4" w:rsidRPr="00E866F4">
              <w:rPr>
                <w:rFonts w:ascii="Arial" w:hAnsi="Arial" w:cs="Arial"/>
                <w:i/>
                <w:iCs/>
                <w:snapToGrid w:val="0"/>
                <w:sz w:val="22"/>
                <w:szCs w:val="22"/>
              </w:rPr>
              <w:t>VI</w:t>
            </w:r>
            <w:r w:rsidR="00A67B07" w:rsidRPr="00E866F4">
              <w:rPr>
                <w:rFonts w:ascii="Arial" w:hAnsi="Arial" w:cs="Arial"/>
                <w:i/>
                <w:iCs/>
                <w:snapToGrid w:val="0"/>
                <w:sz w:val="22"/>
                <w:szCs w:val="22"/>
              </w:rPr>
              <w:t>.</w:t>
            </w:r>
            <w:r w:rsidR="00A67B07" w:rsidRPr="00E866F4">
              <w:rPr>
                <w:rFonts w:ascii="Arial" w:hAnsi="Arial" w:cs="Arial"/>
                <w:snapToGrid w:val="0"/>
                <w:sz w:val="22"/>
                <w:szCs w:val="22"/>
              </w:rPr>
              <w:t xml:space="preserve"> </w:t>
            </w:r>
            <w:r w:rsidRPr="00E866F4">
              <w:rPr>
                <w:rFonts w:ascii="Arial" w:hAnsi="Arial" w:cs="Arial"/>
                <w:snapToGrid w:val="0"/>
                <w:sz w:val="22"/>
                <w:szCs w:val="22"/>
              </w:rPr>
              <w:t>byly naplněny v termínu</w:t>
            </w:r>
            <w:r w:rsidR="00502AD2" w:rsidRPr="00E866F4">
              <w:rPr>
                <w:rStyle w:val="Znakapoznpodarou"/>
                <w:rFonts w:ascii="Arial" w:hAnsi="Arial" w:cs="Arial"/>
                <w:snapToGrid w:val="0"/>
                <w:sz w:val="22"/>
                <w:szCs w:val="22"/>
              </w:rPr>
              <w:footnoteReference w:id="14"/>
            </w:r>
            <w:r w:rsidRPr="00E866F4">
              <w:rPr>
                <w:rFonts w:ascii="Arial" w:hAnsi="Arial" w:cs="Arial"/>
                <w:snapToGrid w:val="0"/>
                <w:sz w:val="22"/>
                <w:szCs w:val="22"/>
              </w:rPr>
              <w:t xml:space="preserve"> a cílové hodnotě uvedené na Rozhodnutí / v MS2021+</w:t>
            </w:r>
            <w:r w:rsidRPr="00E866F4">
              <w:rPr>
                <w:rStyle w:val="Znakapoznpodarou"/>
                <w:rFonts w:ascii="Arial" w:hAnsi="Arial" w:cs="Arial"/>
                <w:snapToGrid w:val="0"/>
                <w:sz w:val="22"/>
                <w:szCs w:val="22"/>
              </w:rPr>
              <w:footnoteReference w:id="15"/>
            </w:r>
            <w:r w:rsidRPr="00E866F4">
              <w:rPr>
                <w:rFonts w:ascii="Arial" w:hAnsi="Arial" w:cs="Arial"/>
                <w:snapToGrid w:val="0"/>
                <w:sz w:val="22"/>
                <w:szCs w:val="22"/>
              </w:rPr>
              <w:t xml:space="preserve">. </w:t>
            </w:r>
          </w:p>
          <w:p w14:paraId="79F19E53" w14:textId="57515A07" w:rsidR="009132E6" w:rsidRPr="00BF657C" w:rsidRDefault="009132E6" w:rsidP="0042247B">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 xml:space="preserve">Naplnění </w:t>
            </w:r>
            <w:r w:rsidR="00F50A11" w:rsidRPr="00E866F4">
              <w:rPr>
                <w:rFonts w:ascii="Arial" w:hAnsi="Arial" w:cs="Arial"/>
                <w:snapToGrid w:val="0"/>
                <w:sz w:val="22"/>
                <w:szCs w:val="22"/>
              </w:rPr>
              <w:t xml:space="preserve">cílové hodnoty </w:t>
            </w:r>
            <w:r w:rsidRPr="00E866F4">
              <w:rPr>
                <w:rFonts w:ascii="Arial" w:hAnsi="Arial" w:cs="Arial"/>
                <w:snapToGrid w:val="0"/>
                <w:sz w:val="22"/>
                <w:szCs w:val="22"/>
              </w:rPr>
              <w:t xml:space="preserve">indikátoru </w:t>
            </w:r>
            <w:r w:rsidR="00A67B07" w:rsidRPr="00E866F4">
              <w:rPr>
                <w:rFonts w:ascii="Arial" w:hAnsi="Arial" w:cs="Arial"/>
                <w:i/>
                <w:iCs/>
                <w:snapToGrid w:val="0"/>
                <w:sz w:val="22"/>
                <w:szCs w:val="22"/>
              </w:rPr>
              <w:t>V</w:t>
            </w:r>
            <w:r w:rsidR="00E866F4" w:rsidRPr="00E866F4">
              <w:rPr>
                <w:rFonts w:ascii="Arial" w:hAnsi="Arial" w:cs="Arial"/>
                <w:i/>
                <w:iCs/>
                <w:snapToGrid w:val="0"/>
                <w:sz w:val="22"/>
                <w:szCs w:val="22"/>
              </w:rPr>
              <w:t>II</w:t>
            </w:r>
            <w:r w:rsidRPr="00E866F4">
              <w:rPr>
                <w:rFonts w:ascii="Arial" w:hAnsi="Arial" w:cs="Arial"/>
                <w:i/>
                <w:iCs/>
                <w:snapToGrid w:val="0"/>
                <w:sz w:val="22"/>
                <w:szCs w:val="22"/>
              </w:rPr>
              <w:t>.</w:t>
            </w:r>
            <w:r w:rsidRPr="00E866F4">
              <w:rPr>
                <w:rFonts w:ascii="Arial" w:hAnsi="Arial" w:cs="Arial"/>
                <w:snapToGrid w:val="0"/>
                <w:sz w:val="22"/>
                <w:szCs w:val="22"/>
              </w:rPr>
              <w:t xml:space="preserve"> uvedené v MS2021+ je příjemce povinen vykázat při podání první Zprávy</w:t>
            </w:r>
            <w:r w:rsidRPr="00A67B07">
              <w:rPr>
                <w:rFonts w:ascii="Arial" w:hAnsi="Arial" w:cs="Arial"/>
                <w:snapToGrid w:val="0"/>
                <w:sz w:val="22"/>
                <w:szCs w:val="22"/>
              </w:rPr>
              <w:t xml:space="preserve">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406FEA3" w14:textId="77777777"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4532C25C" w14:textId="16120480"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72277ABC" w14:textId="05EFC1D9"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61E183EB" w14:textId="5BDEFA5E"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48F93073" w14:textId="3D21F5AA"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351EF08F" w14:textId="76197061" w:rsidR="000C678D" w:rsidRPr="00E866F4" w:rsidRDefault="00A67B07"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7FE2A8F7" w14:textId="6557C8B1" w:rsidR="00E866F4" w:rsidRPr="00E866F4" w:rsidRDefault="00E866F4" w:rsidP="00E866F4">
            <w:pPr>
              <w:pStyle w:val="Odstavecseseznamem"/>
              <w:numPr>
                <w:ilvl w:val="0"/>
                <w:numId w:val="32"/>
              </w:numPr>
              <w:rPr>
                <w:rFonts w:ascii="Arial" w:hAnsi="Arial" w:cs="Arial"/>
                <w:i/>
                <w:iCs/>
                <w:snapToGrid w:val="0"/>
                <w:sz w:val="22"/>
                <w:szCs w:val="22"/>
              </w:rPr>
            </w:pPr>
            <w:r w:rsidRPr="00E866F4">
              <w:rPr>
                <w:rFonts w:ascii="Arial" w:hAnsi="Arial" w:cs="Arial"/>
                <w:i/>
                <w:iCs/>
                <w:snapToGrid w:val="0"/>
                <w:sz w:val="22"/>
                <w:szCs w:val="22"/>
              </w:rPr>
              <w:lastRenderedPageBreak/>
              <w:t>554 6</w:t>
            </w:r>
            <w:r w:rsidR="00477BC6">
              <w:rPr>
                <w:rFonts w:ascii="Arial" w:hAnsi="Arial" w:cs="Arial"/>
                <w:i/>
                <w:iCs/>
                <w:snapToGrid w:val="0"/>
                <w:sz w:val="22"/>
                <w:szCs w:val="22"/>
              </w:rPr>
              <w:t>0</w:t>
            </w:r>
            <w:r w:rsidRPr="00E866F4">
              <w:rPr>
                <w:rFonts w:ascii="Arial" w:hAnsi="Arial" w:cs="Arial"/>
                <w:i/>
                <w:iCs/>
                <w:snapToGrid w:val="0"/>
                <w:sz w:val="22"/>
                <w:szCs w:val="22"/>
              </w:rPr>
              <w:t>1 - Počet uživatelů nových nebo modernizovaných zařízení sociální péče za rok</w:t>
            </w:r>
          </w:p>
          <w:p w14:paraId="746ABC43" w14:textId="5ADA53FF" w:rsidR="009132E6" w:rsidRPr="00BF657C" w:rsidRDefault="009132E6" w:rsidP="009A07B0">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1C01596" w:rsidR="009132E6" w:rsidRPr="00E866F4" w:rsidRDefault="00477071" w:rsidP="00E866F4">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E866F4">
              <w:rPr>
                <w:rFonts w:ascii="Arial" w:hAnsi="Arial" w:cs="Arial"/>
                <w:snapToGrid w:val="0"/>
                <w:sz w:val="22"/>
                <w:szCs w:val="22"/>
                <w:lang w:eastAsia="zh-CN" w:bidi="ar"/>
              </w:rPr>
              <w:t>indikátorů</w:t>
            </w:r>
            <w:r w:rsidRPr="00E866F4">
              <w:rPr>
                <w:rFonts w:ascii="Arial" w:hAnsi="Arial" w:cs="Arial"/>
                <w:snapToGrid w:val="0"/>
                <w:sz w:val="22"/>
                <w:szCs w:val="22"/>
                <w:lang w:eastAsia="zh-CN" w:bidi="ar"/>
              </w:rPr>
              <w:t xml:space="preserve"> bez stanoveného tolerančního pásma (indikátor</w:t>
            </w:r>
            <w:r w:rsidR="00866C89" w:rsidRPr="00E866F4">
              <w:rPr>
                <w:rFonts w:ascii="Arial" w:hAnsi="Arial" w:cs="Arial"/>
                <w:snapToGrid w:val="0"/>
                <w:sz w:val="22"/>
                <w:szCs w:val="22"/>
                <w:lang w:eastAsia="zh-CN" w:bidi="ar"/>
              </w:rPr>
              <w:t xml:space="preserve"> </w:t>
            </w:r>
            <w:r w:rsidR="009132E6" w:rsidRPr="00E866F4">
              <w:rPr>
                <w:rFonts w:ascii="Arial" w:hAnsi="Arial" w:cs="Arial"/>
                <w:i/>
                <w:iCs/>
                <w:snapToGrid w:val="0"/>
                <w:sz w:val="22"/>
                <w:szCs w:val="22"/>
                <w:lang w:eastAsia="zh-CN" w:bidi="ar"/>
              </w:rPr>
              <w:t>I.</w:t>
            </w:r>
            <w:r w:rsidRPr="00E866F4">
              <w:rPr>
                <w:rFonts w:ascii="Arial" w:hAnsi="Arial" w:cs="Arial"/>
                <w:snapToGrid w:val="0"/>
                <w:sz w:val="22"/>
                <w:szCs w:val="22"/>
                <w:lang w:eastAsia="zh-CN" w:bidi="ar"/>
              </w:rPr>
              <w:t xml:space="preserve">) bude stanovena finanční oprava </w:t>
            </w:r>
            <w:r w:rsidR="009132E6" w:rsidRPr="00E866F4">
              <w:rPr>
                <w:rFonts w:ascii="Arial" w:hAnsi="Arial" w:cs="Arial"/>
                <w:snapToGrid w:val="0"/>
                <w:sz w:val="22"/>
                <w:szCs w:val="22"/>
                <w:lang w:eastAsia="zh-CN" w:bidi="ar"/>
              </w:rPr>
              <w:t xml:space="preserve">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cílovou hodnotu indikátoru</w:t>
            </w:r>
            <w:r w:rsidRPr="00E866F4">
              <w:rPr>
                <w:rFonts w:ascii="Arial" w:hAnsi="Arial" w:cs="Arial"/>
                <w:snapToGrid w:val="0"/>
                <w:sz w:val="22"/>
                <w:szCs w:val="22"/>
                <w:lang w:eastAsia="zh-CN" w:bidi="ar"/>
              </w:rPr>
              <w:t>.</w:t>
            </w:r>
          </w:p>
          <w:p w14:paraId="02A69AF6" w14:textId="5B5E862D" w:rsidR="009132E6" w:rsidRPr="00E866F4"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866F4">
              <w:rPr>
                <w:rFonts w:ascii="Arial" w:hAnsi="Arial" w:cs="Arial"/>
                <w:snapToGrid w:val="0"/>
                <w:sz w:val="22"/>
                <w:szCs w:val="22"/>
                <w:lang w:eastAsia="zh-CN" w:bidi="ar"/>
              </w:rPr>
              <w:t>V ostatních případech bude finanční oprava stanovena</w:t>
            </w:r>
            <w:r w:rsidR="009132E6" w:rsidRPr="00E866F4">
              <w:rPr>
                <w:rFonts w:ascii="Arial" w:hAnsi="Arial" w:cs="Arial"/>
                <w:snapToGrid w:val="0"/>
                <w:sz w:val="22"/>
                <w:szCs w:val="22"/>
                <w:lang w:eastAsia="zh-CN" w:bidi="ar"/>
              </w:rPr>
              <w:t xml:space="preserve"> 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minimální hranici tolerančního pásma</w:t>
            </w:r>
            <w:r w:rsidRPr="00E866F4">
              <w:rPr>
                <w:rFonts w:ascii="Arial" w:hAnsi="Arial" w:cs="Arial"/>
                <w:snapToGrid w:val="0"/>
                <w:sz w:val="22"/>
                <w:szCs w:val="22"/>
                <w:lang w:eastAsia="zh-CN" w:bidi="ar"/>
              </w:rPr>
              <w:t xml:space="preserve"> indikátoru</w:t>
            </w:r>
            <w:r w:rsidR="009132E6" w:rsidRPr="00E866F4">
              <w:rPr>
                <w:rFonts w:ascii="Arial" w:hAnsi="Arial" w:cs="Arial"/>
                <w:snapToGrid w:val="0"/>
                <w:sz w:val="22"/>
                <w:szCs w:val="22"/>
                <w:lang w:eastAsia="zh-CN" w:bidi="ar"/>
              </w:rPr>
              <w:t xml:space="preserve"> </w:t>
            </w:r>
            <w:r w:rsidRPr="00E866F4">
              <w:rPr>
                <w:rFonts w:ascii="Arial" w:hAnsi="Arial" w:cs="Arial"/>
                <w:snapToGrid w:val="0"/>
                <w:sz w:val="22"/>
                <w:szCs w:val="22"/>
                <w:lang w:eastAsia="zh-CN" w:bidi="ar"/>
              </w:rPr>
              <w:t xml:space="preserve">v případě, kdy nedojde k naplnění cílové hodnoty u </w:t>
            </w:r>
            <w:r w:rsidR="00502AD2" w:rsidRPr="00E866F4">
              <w:rPr>
                <w:rFonts w:ascii="Arial" w:hAnsi="Arial" w:cs="Arial"/>
                <w:snapToGrid w:val="0"/>
                <w:sz w:val="22"/>
                <w:szCs w:val="22"/>
                <w:lang w:eastAsia="zh-CN" w:bidi="ar"/>
              </w:rPr>
              <w:t>indikátoru</w:t>
            </w:r>
            <w:r w:rsidRPr="00E866F4">
              <w:rPr>
                <w:rFonts w:ascii="Arial" w:hAnsi="Arial" w:cs="Arial"/>
                <w:snapToGrid w:val="0"/>
                <w:sz w:val="22"/>
                <w:szCs w:val="22"/>
                <w:lang w:eastAsia="zh-CN" w:bidi="ar"/>
              </w:rPr>
              <w:t>:</w:t>
            </w:r>
            <w:r w:rsidR="009132E6" w:rsidRPr="00E866F4">
              <w:rPr>
                <w:rFonts w:ascii="Arial" w:hAnsi="Arial" w:cs="Arial"/>
                <w:snapToGrid w:val="0"/>
                <w:sz w:val="22"/>
                <w:szCs w:val="22"/>
              </w:rPr>
              <w:t xml:space="preserve"> </w:t>
            </w:r>
          </w:p>
          <w:p w14:paraId="1F595D20" w14:textId="4C436962" w:rsidR="00477071" w:rsidRPr="00E866F4"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w:t>
            </w:r>
            <w:r w:rsidR="00E866F4" w:rsidRPr="00E866F4">
              <w:rPr>
                <w:rFonts w:ascii="Arial" w:hAnsi="Arial" w:cs="Arial"/>
                <w:i/>
                <w:iCs/>
                <w:snapToGrid w:val="0"/>
                <w:sz w:val="22"/>
                <w:szCs w:val="22"/>
                <w:lang w:eastAsia="zh-CN" w:bidi="ar"/>
              </w:rPr>
              <w:t xml:space="preserve"> až V</w:t>
            </w:r>
            <w:r w:rsidR="009A07B0">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w:t>
            </w:r>
            <w:r w:rsidR="00E866F4" w:rsidRPr="00E866F4">
              <w:rPr>
                <w:rFonts w:ascii="Arial" w:hAnsi="Arial" w:cs="Arial"/>
                <w:snapToGrid w:val="0"/>
                <w:sz w:val="22"/>
                <w:szCs w:val="22"/>
                <w:lang w:eastAsia="zh-CN" w:bidi="ar"/>
              </w:rPr>
              <w:t>80</w:t>
            </w:r>
            <w:r w:rsidRPr="00E866F4">
              <w:rPr>
                <w:rFonts w:ascii="Arial" w:hAnsi="Arial" w:cs="Arial"/>
                <w:snapToGrid w:val="0"/>
                <w:sz w:val="22"/>
                <w:szCs w:val="22"/>
                <w:lang w:eastAsia="zh-CN" w:bidi="ar"/>
              </w:rPr>
              <w:t xml:space="preserve"> % a více </w:t>
            </w:r>
          </w:p>
          <w:p w14:paraId="4EDF9ABB" w14:textId="6F19E277" w:rsidR="00E866F4" w:rsidRPr="00E866F4" w:rsidRDefault="00E866F4" w:rsidP="00E866F4">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42565DE8" w14:textId="7FD1EAC6" w:rsidR="00477071" w:rsidRPr="00E866F4" w:rsidRDefault="00E866F4"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00477071" w:rsidRPr="00E866F4">
              <w:rPr>
                <w:rFonts w:ascii="Arial" w:eastAsiaTheme="minorEastAsia" w:hAnsi="Arial" w:cs="Arial"/>
                <w:i/>
                <w:iCs/>
                <w:snapToGrid w:val="0"/>
                <w:sz w:val="22"/>
                <w:szCs w:val="22"/>
                <w:lang w:eastAsia="zh-CN" w:bidi="ar"/>
              </w:rPr>
              <w:t xml:space="preserve">. </w:t>
            </w:r>
            <w:r w:rsidR="00477071" w:rsidRPr="00E866F4">
              <w:rPr>
                <w:rFonts w:ascii="Arial" w:eastAsiaTheme="minorEastAsia" w:hAnsi="Arial" w:cs="Arial"/>
                <w:snapToGrid w:val="0"/>
                <w:sz w:val="22"/>
                <w:szCs w:val="22"/>
                <w:lang w:eastAsia="zh-CN" w:bidi="ar"/>
              </w:rPr>
              <w:t xml:space="preserve">za období </w:t>
            </w:r>
            <w:r w:rsidR="00477071" w:rsidRPr="00E866F4">
              <w:rPr>
                <w:rFonts w:ascii="Arial" w:eastAsiaTheme="minorEastAsia" w:hAnsi="Arial" w:cs="Arial"/>
                <w:sz w:val="22"/>
                <w:szCs w:val="22"/>
              </w:rPr>
              <w:t>prvního roku udržitelnosti</w:t>
            </w:r>
            <w:r w:rsidR="00477071" w:rsidRPr="00E866F4">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DF724E">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6B7ABE85" w14:textId="77777777"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5EEBEE99" w14:textId="04A99EE2"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1C2D4E35" w14:textId="273633A8"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111E0CF1" w14:textId="76BB79D2"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48E32A2E" w14:textId="7951328A"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4DD5FC21" w14:textId="77777777" w:rsidR="00E77894" w:rsidRPr="00E866F4" w:rsidRDefault="00E77894" w:rsidP="00E77894">
            <w:pPr>
              <w:pStyle w:val="Odstavecseseznamem"/>
              <w:numPr>
                <w:ilvl w:val="0"/>
                <w:numId w:val="34"/>
              </w:numPr>
              <w:spacing w:before="120" w:after="120" w:line="271" w:lineRule="auto"/>
              <w:ind w:right="-2"/>
              <w:jc w:val="both"/>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1CAB4D2C" w14:textId="73BB2403" w:rsidR="00277403" w:rsidRPr="00E77894" w:rsidRDefault="00E77894" w:rsidP="00E77894">
            <w:pPr>
              <w:pStyle w:val="Odstavecseseznamem"/>
              <w:numPr>
                <w:ilvl w:val="0"/>
                <w:numId w:val="34"/>
              </w:numPr>
              <w:rPr>
                <w:rFonts w:ascii="Arial" w:hAnsi="Arial" w:cs="Arial"/>
                <w:i/>
                <w:iCs/>
                <w:snapToGrid w:val="0"/>
                <w:sz w:val="22"/>
                <w:szCs w:val="22"/>
              </w:rPr>
            </w:pPr>
            <w:r w:rsidRPr="00E866F4">
              <w:rPr>
                <w:rFonts w:ascii="Arial" w:hAnsi="Arial" w:cs="Arial"/>
                <w:i/>
                <w:iCs/>
                <w:snapToGrid w:val="0"/>
                <w:sz w:val="22"/>
                <w:szCs w:val="22"/>
              </w:rPr>
              <w:t>554 6</w:t>
            </w:r>
            <w:r w:rsidR="00AC40CE">
              <w:rPr>
                <w:rFonts w:ascii="Arial" w:hAnsi="Arial" w:cs="Arial"/>
                <w:i/>
                <w:iCs/>
                <w:snapToGrid w:val="0"/>
                <w:sz w:val="22"/>
                <w:szCs w:val="22"/>
              </w:rPr>
              <w:t>0</w:t>
            </w:r>
            <w:r w:rsidRPr="00E866F4">
              <w:rPr>
                <w:rFonts w:ascii="Arial" w:hAnsi="Arial" w:cs="Arial"/>
                <w:i/>
                <w:iCs/>
                <w:snapToGrid w:val="0"/>
                <w:sz w:val="22"/>
                <w:szCs w:val="22"/>
              </w:rPr>
              <w:t>1 - Počet uživatelů nových nebo modernizovaných zařízení sociální péče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Pr="00E77894">
              <w:rPr>
                <w:rFonts w:ascii="Arial" w:hAnsi="Arial" w:cs="Arial"/>
                <w:snapToGrid w:val="0"/>
                <w:sz w:val="22"/>
                <w:szCs w:val="22"/>
              </w:rPr>
              <w:t>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19B19FD4"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E77894">
              <w:rPr>
                <w:rFonts w:ascii="Arial" w:hAnsi="Arial" w:cs="Arial"/>
                <w:snapToGrid w:val="0"/>
                <w:sz w:val="22"/>
                <w:szCs w:val="22"/>
                <w:lang w:eastAsia="zh-CN" w:bidi="ar"/>
              </w:rPr>
              <w:t xml:space="preserve"> (vyjma indikátoru </w:t>
            </w:r>
            <w:r w:rsidR="00E77894" w:rsidRPr="00E77894">
              <w:rPr>
                <w:rFonts w:ascii="Arial" w:hAnsi="Arial" w:cs="Arial"/>
                <w:i/>
                <w:iCs/>
                <w:snapToGrid w:val="0"/>
                <w:sz w:val="22"/>
                <w:szCs w:val="22"/>
                <w:lang w:eastAsia="zh-CN" w:bidi="ar"/>
              </w:rPr>
              <w:t>VII</w:t>
            </w:r>
            <w:r w:rsidR="00E77894">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sidRPr="00E77894">
              <w:rPr>
                <w:rFonts w:ascii="Arial" w:hAnsi="Arial" w:cs="Arial"/>
                <w:snapToGrid w:val="0"/>
                <w:sz w:val="22"/>
                <w:szCs w:val="22"/>
                <w:lang w:eastAsia="zh-CN" w:bidi="ar"/>
              </w:rPr>
              <w:t xml:space="preserve">(indikátor </w:t>
            </w:r>
            <w:r w:rsidR="009132E6" w:rsidRPr="00E77894">
              <w:rPr>
                <w:rFonts w:ascii="Arial" w:hAnsi="Arial" w:cs="Arial"/>
                <w:i/>
                <w:iCs/>
                <w:snapToGrid w:val="0"/>
                <w:sz w:val="22"/>
                <w:szCs w:val="22"/>
                <w:lang w:eastAsia="zh-CN" w:bidi="ar"/>
              </w:rPr>
              <w:t>I.</w:t>
            </w:r>
            <w:r w:rsidRPr="00E77894">
              <w:rPr>
                <w:rFonts w:ascii="Arial" w:hAnsi="Arial" w:cs="Arial"/>
                <w:snapToGrid w:val="0"/>
                <w:sz w:val="22"/>
                <w:szCs w:val="22"/>
                <w:lang w:eastAsia="zh-CN" w:bidi="ar"/>
              </w:rPr>
              <w:t>)</w:t>
            </w:r>
            <w:r w:rsidR="00A25C97" w:rsidRPr="00E77894">
              <w:rPr>
                <w:rFonts w:ascii="Arial" w:hAnsi="Arial" w:cs="Arial"/>
                <w:snapToGrid w:val="0"/>
                <w:sz w:val="22"/>
                <w:szCs w:val="22"/>
                <w:lang w:eastAsia="zh-CN" w:bidi="ar"/>
              </w:rPr>
              <w:t>,</w:t>
            </w:r>
            <w:r w:rsidRPr="00E77894">
              <w:rPr>
                <w:rFonts w:ascii="Arial" w:hAnsi="Arial" w:cs="Arial"/>
                <w:snapToGrid w:val="0"/>
                <w:sz w:val="22"/>
                <w:szCs w:val="22"/>
                <w:lang w:eastAsia="zh-CN" w:bidi="ar"/>
              </w:rPr>
              <w:t xml:space="preserve"> bude</w:t>
            </w:r>
            <w:r>
              <w:rPr>
                <w:rFonts w:ascii="Arial" w:hAnsi="Arial" w:cs="Arial"/>
                <w:snapToGrid w:val="0"/>
                <w:sz w:val="22"/>
                <w:szCs w:val="22"/>
                <w:lang w:eastAsia="zh-CN" w:bidi="ar"/>
              </w:rPr>
              <w:t xml:space="preserv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E7789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w:t>
            </w:r>
            <w:r w:rsidR="009132E6" w:rsidRPr="00E77894">
              <w:rPr>
                <w:rFonts w:ascii="Arial" w:hAnsi="Arial" w:cs="Arial"/>
                <w:snapToGrid w:val="0"/>
                <w:sz w:val="22"/>
                <w:szCs w:val="22"/>
                <w:lang w:eastAsia="zh-CN" w:bidi="ar"/>
              </w:rPr>
              <w:t xml:space="preserve">tolerančního pásma </w:t>
            </w:r>
            <w:r w:rsidR="00502AD2" w:rsidRPr="00E77894">
              <w:rPr>
                <w:rFonts w:ascii="Arial" w:hAnsi="Arial" w:cs="Arial"/>
                <w:snapToGrid w:val="0"/>
                <w:sz w:val="22"/>
                <w:szCs w:val="22"/>
                <w:lang w:eastAsia="zh-CN" w:bidi="ar"/>
              </w:rPr>
              <w:t>indikátoru</w:t>
            </w:r>
            <w:r w:rsidRPr="00E77894">
              <w:rPr>
                <w:rFonts w:ascii="Arial" w:hAnsi="Arial" w:cs="Arial"/>
                <w:snapToGrid w:val="0"/>
                <w:sz w:val="22"/>
                <w:szCs w:val="22"/>
                <w:lang w:eastAsia="zh-CN" w:bidi="ar"/>
              </w:rPr>
              <w:t xml:space="preserve"> v případ</w:t>
            </w:r>
            <w:r w:rsidR="005C6470" w:rsidRPr="00E77894">
              <w:rPr>
                <w:rFonts w:ascii="Arial" w:hAnsi="Arial" w:cs="Arial"/>
                <w:snapToGrid w:val="0"/>
                <w:sz w:val="22"/>
                <w:szCs w:val="22"/>
                <w:lang w:eastAsia="zh-CN" w:bidi="ar"/>
              </w:rPr>
              <w:t>ě</w:t>
            </w:r>
            <w:r w:rsidRPr="00E77894">
              <w:rPr>
                <w:rFonts w:ascii="Arial" w:hAnsi="Arial" w:cs="Arial"/>
                <w:snapToGrid w:val="0"/>
                <w:sz w:val="22"/>
                <w:szCs w:val="22"/>
                <w:lang w:eastAsia="zh-CN" w:bidi="ar"/>
              </w:rPr>
              <w:t>, kdy nedojde k udržení u indikátoru:</w:t>
            </w:r>
            <w:r w:rsidR="009132E6" w:rsidRPr="00E77894">
              <w:rPr>
                <w:rFonts w:ascii="Arial" w:hAnsi="Arial" w:cs="Arial"/>
                <w:snapToGrid w:val="0"/>
                <w:sz w:val="22"/>
                <w:szCs w:val="22"/>
                <w:lang w:eastAsia="zh-CN" w:bidi="ar"/>
              </w:rPr>
              <w:t xml:space="preserve"> </w:t>
            </w:r>
          </w:p>
          <w:p w14:paraId="26D0B6AB" w14:textId="3D28F236" w:rsidR="00FB1195" w:rsidRPr="00E77894" w:rsidRDefault="00FB1195" w:rsidP="00E77894">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w:t>
            </w:r>
            <w:r w:rsidR="00E77894" w:rsidRPr="00E77894">
              <w:rPr>
                <w:rFonts w:ascii="Arial" w:hAnsi="Arial" w:cs="Arial"/>
                <w:i/>
                <w:iCs/>
                <w:snapToGrid w:val="0"/>
                <w:sz w:val="22"/>
                <w:szCs w:val="22"/>
                <w:lang w:eastAsia="zh-CN" w:bidi="ar"/>
              </w:rPr>
              <w:t xml:space="preserve"> až</w:t>
            </w:r>
            <w:r w:rsidRPr="00E77894">
              <w:rPr>
                <w:rFonts w:ascii="Arial" w:hAnsi="Arial" w:cs="Arial"/>
                <w:snapToGrid w:val="0"/>
                <w:sz w:val="22"/>
                <w:szCs w:val="22"/>
                <w:lang w:eastAsia="zh-CN" w:bidi="ar"/>
              </w:rPr>
              <w:t xml:space="preserve"> </w:t>
            </w:r>
            <w:r w:rsidR="00E77894" w:rsidRPr="00E77894">
              <w:rPr>
                <w:rFonts w:ascii="Arial" w:hAnsi="Arial" w:cs="Arial"/>
                <w:i/>
                <w:iCs/>
                <w:snapToGrid w:val="0"/>
                <w:sz w:val="22"/>
                <w:szCs w:val="22"/>
                <w:lang w:eastAsia="zh-CN" w:bidi="ar"/>
              </w:rPr>
              <w:t>V.</w:t>
            </w:r>
            <w:r w:rsidR="00E77894" w:rsidRPr="00E77894">
              <w:rPr>
                <w:rFonts w:ascii="Arial" w:hAnsi="Arial" w:cs="Arial"/>
                <w:snapToGrid w:val="0"/>
                <w:sz w:val="22"/>
                <w:szCs w:val="22"/>
                <w:lang w:eastAsia="zh-CN" w:bidi="ar"/>
              </w:rPr>
              <w:t xml:space="preserve"> na 80 % cílové hodnoty a více,</w:t>
            </w:r>
          </w:p>
          <w:p w14:paraId="26AD1F51" w14:textId="1FF31489" w:rsidR="00E77894" w:rsidRPr="00E77894" w:rsidRDefault="00E77894" w:rsidP="00E77894">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w:t>
            </w:r>
            <w:r w:rsidRPr="00E77894">
              <w:rPr>
                <w:rFonts w:ascii="Arial" w:hAnsi="Arial" w:cs="Arial"/>
                <w:snapToGrid w:val="0"/>
                <w:sz w:val="22"/>
                <w:szCs w:val="22"/>
                <w:lang w:eastAsia="zh-CN" w:bidi="ar"/>
              </w:rPr>
              <w:t xml:space="preserve"> na 95 % a více z rozdílu mezi výchozí a cílovou hodnotou,</w:t>
            </w:r>
          </w:p>
          <w:p w14:paraId="2FFC73FF" w14:textId="3DA1F4A3" w:rsidR="00FB1195" w:rsidRPr="00E77894"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w:t>
            </w:r>
            <w:r w:rsidR="00E77894" w:rsidRPr="00E77894">
              <w:rPr>
                <w:rFonts w:ascii="Arial" w:hAnsi="Arial" w:cs="Arial"/>
                <w:i/>
                <w:iCs/>
                <w:snapToGrid w:val="0"/>
                <w:sz w:val="22"/>
                <w:szCs w:val="22"/>
                <w:lang w:eastAsia="zh-CN" w:bidi="ar"/>
              </w:rPr>
              <w:t>II</w:t>
            </w:r>
            <w:r w:rsidRPr="00E77894">
              <w:rPr>
                <w:rFonts w:ascii="Arial" w:hAnsi="Arial" w:cs="Arial"/>
                <w:i/>
                <w:iCs/>
                <w:snapToGrid w:val="0"/>
                <w:sz w:val="22"/>
                <w:szCs w:val="22"/>
                <w:lang w:eastAsia="zh-CN" w:bidi="ar"/>
              </w:rPr>
              <w:t>.</w:t>
            </w:r>
            <w:r w:rsidRPr="00E77894">
              <w:rPr>
                <w:rFonts w:ascii="Arial" w:hAnsi="Arial" w:cs="Arial"/>
                <w:snapToGrid w:val="0"/>
                <w:sz w:val="22"/>
                <w:szCs w:val="22"/>
                <w:lang w:eastAsia="zh-CN" w:bidi="ar"/>
              </w:rPr>
              <w:t xml:space="preserve"> na 70 % cílové hodnoty</w:t>
            </w:r>
            <w:r w:rsidR="00A25C97" w:rsidRPr="00E77894">
              <w:rPr>
                <w:rFonts w:ascii="Arial" w:hAnsi="Arial" w:cs="Arial"/>
                <w:snapToGrid w:val="0"/>
                <w:sz w:val="22"/>
                <w:szCs w:val="22"/>
                <w:lang w:eastAsia="zh-CN" w:bidi="ar"/>
              </w:rPr>
              <w:t xml:space="preserve"> a více</w:t>
            </w:r>
            <w:r w:rsidRPr="00E77894">
              <w:rPr>
                <w:rFonts w:ascii="Arial" w:hAnsi="Arial" w:cs="Arial"/>
                <w:snapToGrid w:val="0"/>
                <w:sz w:val="22"/>
                <w:szCs w:val="22"/>
                <w:lang w:eastAsia="zh-CN" w:bidi="ar"/>
              </w:rPr>
              <w:t>.</w:t>
            </w:r>
          </w:p>
          <w:p w14:paraId="04411878" w14:textId="4322A8D1" w:rsidR="009132E6" w:rsidRPr="00E77894"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50547215" w14:textId="76983F9B" w:rsidR="009132E6" w:rsidRPr="00BF657C" w:rsidRDefault="009132E6" w:rsidP="0042247B">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00277403" w:rsidRPr="00E77894">
              <w:rPr>
                <w:rFonts w:ascii="Arial" w:hAnsi="Arial" w:cs="Arial"/>
                <w:i/>
                <w:iCs/>
                <w:snapToGrid w:val="0"/>
                <w:sz w:val="22"/>
                <w:szCs w:val="22"/>
              </w:rPr>
              <w:t>V</w:t>
            </w:r>
            <w:r w:rsidR="00E77894" w:rsidRPr="00E77894">
              <w:rPr>
                <w:rFonts w:ascii="Arial" w:hAnsi="Arial" w:cs="Arial"/>
                <w:i/>
                <w:iCs/>
                <w:snapToGrid w:val="0"/>
                <w:sz w:val="22"/>
                <w:szCs w:val="22"/>
              </w:rPr>
              <w:t>II</w:t>
            </w:r>
            <w:r w:rsidR="00277403" w:rsidRPr="00E77894">
              <w:rPr>
                <w:rFonts w:ascii="Arial" w:hAnsi="Arial" w:cs="Arial"/>
                <w:i/>
                <w:iCs/>
                <w:snapToGrid w:val="0"/>
                <w:sz w:val="22"/>
                <w:szCs w:val="22"/>
              </w:rPr>
              <w:t>.</w:t>
            </w:r>
            <w:r w:rsidRPr="00E77894">
              <w:rPr>
                <w:rFonts w:ascii="Arial" w:hAnsi="Arial" w:cs="Arial"/>
                <w:snapToGrid w:val="0"/>
                <w:sz w:val="22"/>
                <w:szCs w:val="22"/>
              </w:rPr>
              <w:t>) naplňovaných za 1.</w:t>
            </w:r>
            <w:r w:rsidR="00803BAC" w:rsidRPr="00E77894">
              <w:rPr>
                <w:rFonts w:ascii="Arial" w:hAnsi="Arial" w:cs="Arial"/>
                <w:snapToGrid w:val="0"/>
                <w:sz w:val="22"/>
                <w:szCs w:val="22"/>
              </w:rPr>
              <w:t> </w:t>
            </w:r>
            <w:r w:rsidRPr="00E77894">
              <w:rPr>
                <w:rFonts w:ascii="Arial" w:hAnsi="Arial" w:cs="Arial"/>
                <w:snapToGrid w:val="0"/>
                <w:sz w:val="22"/>
                <w:szCs w:val="22"/>
              </w:rPr>
              <w:t>rok udržitelnosti je jejich udržení zkoumáno až od 2. roku udržitelnosti</w:t>
            </w:r>
            <w:r w:rsidR="00E77894" w:rsidRPr="00E77894">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6AA303EC"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F087E">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2108205D" w14:textId="3B0CCED2"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B5D020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w:t>
            </w:r>
            <w:r w:rsidRPr="00BF657C">
              <w:rPr>
                <w:rFonts w:ascii="Arial" w:hAnsi="Arial" w:cs="Arial"/>
                <w:snapToGrid w:val="0"/>
                <w:sz w:val="22"/>
                <w:szCs w:val="22"/>
              </w:rPr>
              <w:lastRenderedPageBreak/>
              <w:t xml:space="preserve">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6753AA">
              <w:rPr>
                <w:rFonts w:ascii="Arial" w:hAnsi="Arial" w:cs="Arial"/>
                <w:snapToGrid w:val="0"/>
                <w:sz w:val="22"/>
                <w:szCs w:val="22"/>
              </w:rPr>
              <w:t xml:space="preserve">MF - </w:t>
            </w:r>
            <w:r w:rsidRPr="00BF657C">
              <w:rPr>
                <w:rFonts w:ascii="Arial" w:hAnsi="Arial" w:cs="Arial"/>
                <w:snapToGrid w:val="0"/>
                <w:sz w:val="22"/>
                <w:szCs w:val="22"/>
              </w:rPr>
              <w:t>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0FDD5E49" w:rsidR="009132E6" w:rsidRPr="00BF657C" w:rsidRDefault="009132E6" w:rsidP="009A07B0">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7FFC9B93"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2B2A2A">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33F81F15" w14:textId="3A76DBAE"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smyslu § 4c zákona č. 159/2006 Sb.,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01375C" w:rsidRPr="00BF657C" w14:paraId="049D4190" w14:textId="77777777" w:rsidTr="00865B6E">
        <w:trPr>
          <w:trHeight w:val="410"/>
        </w:trPr>
        <w:tc>
          <w:tcPr>
            <w:tcW w:w="9067" w:type="dxa"/>
            <w:gridSpan w:val="2"/>
            <w:shd w:val="clear" w:color="auto" w:fill="D9D9D9" w:themeFill="background1" w:themeFillShade="D9"/>
          </w:tcPr>
          <w:p w14:paraId="0FA6948B" w14:textId="6F47620F" w:rsidR="0001375C" w:rsidRPr="0001375C" w:rsidRDefault="0001375C" w:rsidP="0001375C">
            <w:pPr>
              <w:pStyle w:val="Odstavecseseznamem"/>
              <w:numPr>
                <w:ilvl w:val="0"/>
                <w:numId w:val="25"/>
              </w:numPr>
              <w:spacing w:before="120" w:after="120" w:line="271" w:lineRule="auto"/>
              <w:ind w:left="357" w:hanging="357"/>
              <w:jc w:val="both"/>
              <w:rPr>
                <w:rFonts w:ascii="Arial" w:hAnsi="Arial" w:cs="Arial"/>
                <w:sz w:val="22"/>
                <w:szCs w:val="22"/>
              </w:rPr>
            </w:pPr>
            <w:r w:rsidRPr="0001375C">
              <w:rPr>
                <w:rFonts w:ascii="Arial" w:hAnsi="Arial" w:cs="Arial"/>
                <w:b/>
                <w:bCs/>
                <w:snapToGrid w:val="0"/>
                <w:sz w:val="22"/>
                <w:szCs w:val="22"/>
              </w:rPr>
              <w:lastRenderedPageBreak/>
              <w:t>Služby obecného hospodářského zájmu</w:t>
            </w:r>
            <w:r>
              <w:rPr>
                <w:rFonts w:ascii="Arial" w:hAnsi="Arial" w:cs="Arial"/>
                <w:sz w:val="22"/>
                <w:szCs w:val="22"/>
              </w:rPr>
              <w:t xml:space="preserve"> </w:t>
            </w:r>
          </w:p>
        </w:tc>
      </w:tr>
      <w:tr w:rsidR="0001375C" w:rsidRPr="00BF657C" w14:paraId="337DD288" w14:textId="77777777" w:rsidTr="00755826">
        <w:trPr>
          <w:trHeight w:val="410"/>
        </w:trPr>
        <w:tc>
          <w:tcPr>
            <w:tcW w:w="4533" w:type="dxa"/>
          </w:tcPr>
          <w:p w14:paraId="4CD9E400" w14:textId="09E52ECE" w:rsidR="0001375C" w:rsidRPr="0001375C" w:rsidRDefault="0001375C" w:rsidP="0001375C">
            <w:pPr>
              <w:spacing w:line="264" w:lineRule="auto"/>
              <w:jc w:val="both"/>
              <w:rPr>
                <w:rFonts w:ascii="Arial" w:hAnsi="Arial" w:cs="Arial"/>
                <w:snapToGrid w:val="0"/>
                <w:sz w:val="22"/>
                <w:szCs w:val="22"/>
              </w:rPr>
            </w:pPr>
            <w:r w:rsidRPr="0001375C">
              <w:rPr>
                <w:rFonts w:ascii="Arial" w:hAnsi="Arial" w:cs="Arial"/>
                <w:snapToGrid w:val="0"/>
                <w:sz w:val="22"/>
                <w:szCs w:val="22"/>
              </w:rPr>
              <w:t>Poskytovatel služby musí být pověřen k výkonu služby obecného hospodářského zájmu v souladu s </w:t>
            </w:r>
            <w:r w:rsidR="00197A4F">
              <w:rPr>
                <w:rFonts w:ascii="Arial" w:hAnsi="Arial" w:cs="Arial"/>
                <w:snapToGrid w:val="0"/>
                <w:sz w:val="22"/>
                <w:szCs w:val="22"/>
              </w:rPr>
              <w:t>r</w:t>
            </w:r>
            <w:r w:rsidRPr="0001375C">
              <w:rPr>
                <w:rFonts w:ascii="Arial" w:hAnsi="Arial" w:cs="Arial"/>
                <w:snapToGrid w:val="0"/>
                <w:sz w:val="22"/>
                <w:szCs w:val="22"/>
              </w:rPr>
              <w:t xml:space="preserve">ozhodnutím </w:t>
            </w:r>
            <w:r w:rsidR="00197A4F">
              <w:rPr>
                <w:rFonts w:ascii="Arial" w:hAnsi="Arial" w:cs="Arial"/>
                <w:snapToGrid w:val="0"/>
                <w:sz w:val="22"/>
                <w:szCs w:val="22"/>
              </w:rPr>
              <w:t xml:space="preserve">Komise </w:t>
            </w:r>
            <w:r w:rsidRPr="0001375C">
              <w:rPr>
                <w:rFonts w:ascii="Arial" w:hAnsi="Arial" w:cs="Arial"/>
                <w:snapToGrid w:val="0"/>
                <w:sz w:val="22"/>
                <w:szCs w:val="22"/>
              </w:rPr>
              <w:t xml:space="preserve">2012/21/EU nejméně do konce doby životnosti projektu. </w:t>
            </w:r>
          </w:p>
          <w:p w14:paraId="5065B347" w14:textId="5E0CBFF8" w:rsidR="0001375C" w:rsidRPr="00BF657C" w:rsidRDefault="0001375C" w:rsidP="0001375C">
            <w:pPr>
              <w:spacing w:before="120" w:after="120" w:line="271" w:lineRule="auto"/>
              <w:jc w:val="both"/>
              <w:rPr>
                <w:rFonts w:ascii="Arial" w:hAnsi="Arial" w:cs="Arial"/>
                <w:snapToGrid w:val="0"/>
                <w:sz w:val="22"/>
                <w:szCs w:val="22"/>
              </w:rPr>
            </w:pPr>
            <w:r w:rsidRPr="0001375C">
              <w:rPr>
                <w:rFonts w:ascii="Arial" w:hAnsi="Arial" w:cs="Arial"/>
                <w:snapToGrid w:val="0"/>
                <w:sz w:val="22"/>
                <w:szCs w:val="22"/>
              </w:rPr>
              <w:t>Pokud bude poskytovatel služby pověřen více pověřovacími akty, je povinen zajistit jejich kontinuální návaznost.</w:t>
            </w:r>
          </w:p>
        </w:tc>
        <w:tc>
          <w:tcPr>
            <w:tcW w:w="4534" w:type="dxa"/>
          </w:tcPr>
          <w:p w14:paraId="689B93B1" w14:textId="6E900867" w:rsidR="0001375C" w:rsidRPr="0001375C" w:rsidRDefault="0001375C" w:rsidP="0001375C">
            <w:pPr>
              <w:spacing w:before="120" w:after="120" w:line="271" w:lineRule="auto"/>
              <w:jc w:val="both"/>
              <w:rPr>
                <w:rFonts w:ascii="Arial" w:hAnsi="Arial" w:cs="Arial"/>
                <w:snapToGrid w:val="0"/>
                <w:sz w:val="22"/>
                <w:szCs w:val="22"/>
              </w:rPr>
            </w:pPr>
            <w:r w:rsidRPr="0001375C">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w:t>
      </w:r>
      <w:r w:rsidRPr="00BF657C">
        <w:rPr>
          <w:rFonts w:ascii="Arial" w:hAnsi="Arial" w:cs="Arial"/>
          <w:bCs/>
          <w:snapToGrid w:val="0"/>
          <w:sz w:val="22"/>
          <w:szCs w:val="22"/>
        </w:rPr>
        <w:lastRenderedPageBreak/>
        <w:t>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2467D">
        <w:rPr>
          <w:rFonts w:ascii="Arial" w:hAnsi="Arial" w:cs="Arial"/>
          <w:b/>
          <w:i/>
          <w:snapToGrid w:val="0"/>
          <w:sz w:val="22"/>
          <w:szCs w:val="22"/>
        </w:rPr>
        <w:t>Veřejná podpora</w:t>
      </w:r>
    </w:p>
    <w:p w14:paraId="66C8EF4B" w14:textId="0CCBF018" w:rsidR="0001375C" w:rsidRPr="0001375C" w:rsidRDefault="0001375C" w:rsidP="00BB7EB0">
      <w:pPr>
        <w:numPr>
          <w:ilvl w:val="0"/>
          <w:numId w:val="35"/>
        </w:numPr>
        <w:spacing w:before="120" w:after="120" w:line="271" w:lineRule="auto"/>
        <w:jc w:val="both"/>
        <w:rPr>
          <w:rFonts w:ascii="Arial" w:hAnsi="Arial" w:cs="Arial"/>
          <w:snapToGrid w:val="0"/>
          <w:sz w:val="22"/>
          <w:szCs w:val="22"/>
        </w:rPr>
      </w:pPr>
      <w:r w:rsidRPr="0001375C">
        <w:rPr>
          <w:rFonts w:ascii="Arial" w:hAnsi="Arial" w:cs="Arial"/>
          <w:snapToGrid w:val="0"/>
          <w:sz w:val="22"/>
          <w:szCs w:val="22"/>
        </w:rPr>
        <w:t xml:space="preserve">Dotace je udělena v souladu s </w:t>
      </w:r>
      <w:r w:rsidR="00197A4F">
        <w:rPr>
          <w:rFonts w:ascii="Arial" w:hAnsi="Arial" w:cs="Arial"/>
          <w:snapToGrid w:val="0"/>
          <w:sz w:val="22"/>
          <w:szCs w:val="22"/>
        </w:rPr>
        <w:t>r</w:t>
      </w:r>
      <w:r w:rsidRPr="0001375C">
        <w:rPr>
          <w:rFonts w:ascii="Arial" w:hAnsi="Arial" w:cs="Arial"/>
          <w:snapToGrid w:val="0"/>
          <w:sz w:val="22"/>
          <w:szCs w:val="22"/>
        </w:rPr>
        <w:t>ozhodnutím Komise 2012/21/EU</w:t>
      </w:r>
      <w:r w:rsidRPr="0001375C">
        <w:rPr>
          <w:rFonts w:ascii="Arial" w:hAnsi="Arial" w:cs="Arial"/>
          <w:snapToGrid w:val="0"/>
          <w:sz w:val="22"/>
          <w:szCs w:val="22"/>
        </w:rPr>
        <w:footnoteReference w:id="22"/>
      </w:r>
      <w:r w:rsidR="008F6812">
        <w:rPr>
          <w:rFonts w:ascii="Arial" w:hAnsi="Arial" w:cs="Arial"/>
          <w:snapToGrid w:val="0"/>
          <w:sz w:val="22"/>
          <w:szCs w:val="22"/>
          <w:vertAlign w:val="superscript"/>
        </w:rPr>
        <w:t>21</w:t>
      </w:r>
      <w:r w:rsidRPr="0001375C">
        <w:rPr>
          <w:rFonts w:ascii="Arial" w:hAnsi="Arial" w:cs="Arial"/>
          <w:snapToGrid w:val="0"/>
          <w:sz w:val="22"/>
          <w:szCs w:val="22"/>
        </w:rPr>
        <w:t xml:space="preserve"> ze dne 20. prosince 2011 o použití čl. 106 odst. 2 SFEU na státní podporu ve formě vyrovnávací platby za</w:t>
      </w:r>
      <w:r w:rsidR="00197A4F">
        <w:rPr>
          <w:rFonts w:ascii="Arial" w:hAnsi="Arial" w:cs="Arial"/>
          <w:snapToGrid w:val="0"/>
          <w:sz w:val="22"/>
          <w:szCs w:val="22"/>
        </w:rPr>
        <w:t> </w:t>
      </w:r>
      <w:r w:rsidRPr="0001375C">
        <w:rPr>
          <w:rFonts w:ascii="Arial" w:hAnsi="Arial" w:cs="Arial"/>
          <w:snapToGrid w:val="0"/>
          <w:sz w:val="22"/>
          <w:szCs w:val="22"/>
        </w:rPr>
        <w:t>závazek veřejné služby udělené určitým podnikům pověřeným poskytováním služeb obecného hospodářského zájmu („</w:t>
      </w:r>
      <w:r w:rsidR="00197A4F">
        <w:rPr>
          <w:rFonts w:ascii="Arial" w:hAnsi="Arial" w:cs="Arial"/>
          <w:snapToGrid w:val="0"/>
          <w:sz w:val="22"/>
          <w:szCs w:val="22"/>
        </w:rPr>
        <w:t>rozhodnutí Komise 2012/21/EU</w:t>
      </w:r>
      <w:r w:rsidRPr="0001375C">
        <w:rPr>
          <w:rFonts w:ascii="Arial" w:hAnsi="Arial" w:cs="Arial"/>
          <w:snapToGrid w:val="0"/>
          <w:sz w:val="22"/>
          <w:szCs w:val="22"/>
        </w:rPr>
        <w:t>“).</w:t>
      </w:r>
    </w:p>
    <w:p w14:paraId="4590EB22" w14:textId="06C68CD5" w:rsidR="0001375C" w:rsidRPr="003E22DA" w:rsidRDefault="0001375C" w:rsidP="00BB7EB0">
      <w:pPr>
        <w:numPr>
          <w:ilvl w:val="0"/>
          <w:numId w:val="35"/>
        </w:numPr>
        <w:spacing w:before="120" w:after="120" w:line="271" w:lineRule="auto"/>
        <w:ind w:left="357" w:hanging="357"/>
        <w:jc w:val="both"/>
        <w:rPr>
          <w:rFonts w:ascii="Arial" w:hAnsi="Arial" w:cs="Arial"/>
          <w:snapToGrid w:val="0"/>
          <w:sz w:val="22"/>
          <w:szCs w:val="22"/>
        </w:rPr>
      </w:pPr>
      <w:r w:rsidRPr="003E22DA">
        <w:rPr>
          <w:rFonts w:ascii="Arial" w:hAnsi="Arial" w:cs="Arial"/>
          <w:snapToGrid w:val="0"/>
          <w:sz w:val="22"/>
          <w:szCs w:val="22"/>
        </w:rPr>
        <w:t xml:space="preserve">Příjemce dotace musí být zároveň poskytovatelem </w:t>
      </w:r>
      <w:r w:rsidR="00197A4F" w:rsidRPr="003E22DA">
        <w:rPr>
          <w:rFonts w:ascii="Arial" w:hAnsi="Arial" w:cs="Arial"/>
          <w:snapToGrid w:val="0"/>
          <w:sz w:val="22"/>
          <w:szCs w:val="22"/>
        </w:rPr>
        <w:t>služby obecného hospodářského zájmu („</w:t>
      </w:r>
      <w:r w:rsidRPr="003E22DA">
        <w:rPr>
          <w:rFonts w:ascii="Arial" w:hAnsi="Arial" w:cs="Arial"/>
          <w:snapToGrid w:val="0"/>
          <w:sz w:val="22"/>
          <w:szCs w:val="22"/>
        </w:rPr>
        <w:t>SOHZ</w:t>
      </w:r>
      <w:r w:rsidR="00197A4F" w:rsidRPr="003E22DA">
        <w:rPr>
          <w:rFonts w:ascii="Arial" w:hAnsi="Arial" w:cs="Arial"/>
          <w:snapToGrid w:val="0"/>
          <w:sz w:val="22"/>
          <w:szCs w:val="22"/>
        </w:rPr>
        <w:t>“)</w:t>
      </w:r>
      <w:r w:rsidRPr="003E22DA">
        <w:rPr>
          <w:rFonts w:ascii="Arial" w:hAnsi="Arial" w:cs="Arial"/>
          <w:snapToGrid w:val="0"/>
          <w:sz w:val="22"/>
          <w:szCs w:val="22"/>
        </w:rPr>
        <w:t>. Příjemce dotace jako poskytovatel SOHZ musí být pověřen k výkonu SOHZ v souladu s </w:t>
      </w:r>
      <w:r w:rsidR="00197A4F" w:rsidRPr="003E22DA">
        <w:rPr>
          <w:rFonts w:ascii="Arial" w:hAnsi="Arial" w:cs="Arial"/>
          <w:snapToGrid w:val="0"/>
          <w:sz w:val="22"/>
          <w:szCs w:val="22"/>
        </w:rPr>
        <w:t>r</w:t>
      </w:r>
      <w:r w:rsidRPr="003E22DA">
        <w:rPr>
          <w:rFonts w:ascii="Arial" w:hAnsi="Arial" w:cs="Arial"/>
          <w:snapToGrid w:val="0"/>
          <w:sz w:val="22"/>
          <w:szCs w:val="22"/>
        </w:rPr>
        <w:t xml:space="preserve">ozhodnutím Komise 2012/21/EU po celou dobu životnosti investice. </w:t>
      </w:r>
    </w:p>
    <w:p w14:paraId="5DCB356B" w14:textId="73D48F93" w:rsidR="00197A4F" w:rsidRPr="003E22DA" w:rsidRDefault="004B6C8D" w:rsidP="00BB7EB0">
      <w:pPr>
        <w:pStyle w:val="Odstavecseseznamem"/>
        <w:numPr>
          <w:ilvl w:val="0"/>
          <w:numId w:val="35"/>
        </w:numPr>
        <w:spacing w:line="271" w:lineRule="auto"/>
        <w:jc w:val="both"/>
        <w:rPr>
          <w:rFonts w:ascii="Arial" w:hAnsi="Arial" w:cs="Arial"/>
          <w:snapToGrid w:val="0"/>
          <w:sz w:val="22"/>
          <w:szCs w:val="22"/>
        </w:rPr>
      </w:pPr>
      <w:r w:rsidRPr="003E22DA">
        <w:rPr>
          <w:rFonts w:ascii="Arial" w:hAnsi="Arial" w:cs="Arial"/>
          <w:snapToGrid w:val="0"/>
          <w:sz w:val="22"/>
          <w:szCs w:val="22"/>
        </w:rPr>
        <w:t xml:space="preserve">K datu poskytnutí dotace musí být příjemce dotace, poskytovatel SOHZ, pověřen k výkonu SOHZ částečným Pověřovacím aktem. Rozhodnutí o poskytnutí dotace je zároveň přistoupením Řídicího orgánu IROP jako poskytovatele podpory k tomuto Pověřovacímu aktu vydanému pověřovatelem k výkonu SOHZ a doplňuje Pověřovací akt uvedením výše poskytnuté dotace jako vyrovnávací platby podle rozhodnutí Komise 2012/21/EU. </w:t>
      </w:r>
      <w:r w:rsidR="00197A4F" w:rsidRPr="003E22DA">
        <w:rPr>
          <w:rFonts w:ascii="Arial" w:hAnsi="Arial" w:cs="Arial"/>
          <w:snapToGrid w:val="0"/>
          <w:sz w:val="22"/>
          <w:szCs w:val="22"/>
        </w:rPr>
        <w:t xml:space="preserve"> </w:t>
      </w:r>
    </w:p>
    <w:p w14:paraId="63995DDA" w14:textId="77777777" w:rsidR="0001375C" w:rsidRPr="0001375C" w:rsidRDefault="0001375C" w:rsidP="00BB7EB0">
      <w:pPr>
        <w:numPr>
          <w:ilvl w:val="0"/>
          <w:numId w:val="35"/>
        </w:numPr>
        <w:spacing w:before="120" w:after="120" w:line="271" w:lineRule="auto"/>
        <w:ind w:left="357" w:hanging="357"/>
        <w:jc w:val="both"/>
        <w:rPr>
          <w:rFonts w:ascii="Arial" w:hAnsi="Arial" w:cs="Arial"/>
          <w:snapToGrid w:val="0"/>
          <w:sz w:val="22"/>
          <w:szCs w:val="22"/>
        </w:rPr>
      </w:pPr>
      <w:r w:rsidRPr="003E22DA">
        <w:rPr>
          <w:rFonts w:ascii="Arial" w:hAnsi="Arial" w:cs="Arial"/>
          <w:snapToGrid w:val="0"/>
          <w:sz w:val="22"/>
          <w:szCs w:val="22"/>
        </w:rPr>
        <w:t>Příjemce se zavazuje vrátit poskytovateli bez zbytečného odkladu vyplacenou hodnotu</w:t>
      </w:r>
      <w:r w:rsidRPr="0001375C">
        <w:rPr>
          <w:rFonts w:ascii="Arial" w:hAnsi="Arial" w:cs="Arial"/>
          <w:snapToGrid w:val="0"/>
          <w:sz w:val="22"/>
          <w:szCs w:val="22"/>
        </w:rPr>
        <w:t xml:space="preserve">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0DB2609F" w14:textId="3F4F9B3B" w:rsidR="0001375C" w:rsidRPr="0001375C" w:rsidRDefault="0001375C" w:rsidP="00BB7EB0">
      <w:pPr>
        <w:numPr>
          <w:ilvl w:val="0"/>
          <w:numId w:val="35"/>
        </w:numPr>
        <w:spacing w:before="120" w:after="120" w:line="271" w:lineRule="auto"/>
        <w:ind w:left="357" w:hanging="357"/>
        <w:jc w:val="both"/>
        <w:rPr>
          <w:rFonts w:ascii="Arial" w:hAnsi="Arial" w:cs="Arial"/>
          <w:snapToGrid w:val="0"/>
          <w:sz w:val="22"/>
          <w:szCs w:val="22"/>
        </w:rPr>
      </w:pPr>
      <w:r w:rsidRPr="0001375C">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3E22DA">
        <w:rPr>
          <w:rFonts w:ascii="Arial" w:hAnsi="Arial" w:cs="Arial"/>
          <w:snapToGrid w:val="0"/>
          <w:sz w:val="22"/>
          <w:szCs w:val="22"/>
        </w:rPr>
        <w:t> </w:t>
      </w:r>
      <w:r w:rsidRPr="0001375C">
        <w:rPr>
          <w:rFonts w:ascii="Arial" w:hAnsi="Arial" w:cs="Arial"/>
          <w:snapToGrid w:val="0"/>
          <w:sz w:val="22"/>
          <w:szCs w:val="22"/>
        </w:rPr>
        <w:t>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75D1974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2B2A2A">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2B2A2A">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90875DD"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463A59">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40"/>
      <w:headerReference w:type="default" r:id="rId41"/>
      <w:footerReference w:type="default" r:id="rId42"/>
      <w:headerReference w:type="first" r:id="rId43"/>
      <w:footerReference w:type="first" r:id="rId4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B15B7" w14:textId="77777777" w:rsidR="00C549AE" w:rsidRDefault="00C549A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BEAD6" w14:textId="77777777" w:rsidR="00C549AE" w:rsidRDefault="00C549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996FFB8"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CA5164">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CA5164">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r w:rsidRPr="0042247B">
        <w:rPr>
          <w:rFonts w:ascii="Arial" w:hAnsi="Arial" w:cs="Arial"/>
          <w:sz w:val="18"/>
          <w:szCs w:val="18"/>
        </w:rPr>
        <w:t>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r w:rsidRPr="0042247B">
        <w:rPr>
          <w:rFonts w:ascii="Arial" w:hAnsi="Arial" w:cs="Arial"/>
          <w:sz w:val="18"/>
          <w:szCs w:val="18"/>
        </w:rPr>
        <w:t>stačí popsat ve zprávě o realizaci projektu / zprávě o udržitelnosti projektu.</w:t>
      </w:r>
    </w:p>
  </w:footnote>
  <w:footnote w:id="10">
    <w:p w14:paraId="7B113C38" w14:textId="4D0EB8AF"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r>
        <w:rPr>
          <w:rFonts w:ascii="Arial" w:hAnsi="Arial" w:cs="Arial"/>
          <w:sz w:val="18"/>
          <w:szCs w:val="18"/>
        </w:rPr>
        <w:t>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r w:rsidRPr="0042247B">
        <w:rPr>
          <w:rFonts w:ascii="Arial" w:hAnsi="Arial" w:cs="Arial"/>
          <w:sz w:val="18"/>
          <w:szCs w:val="18"/>
        </w:rPr>
        <w:t>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0F3160DF" w14:textId="77777777" w:rsidR="0001375C" w:rsidRPr="009A07B0" w:rsidRDefault="0001375C" w:rsidP="0001375C">
      <w:pPr>
        <w:pStyle w:val="Textpoznpodarou"/>
        <w:rPr>
          <w:rFonts w:ascii="Arial" w:hAnsi="Arial" w:cs="Arial"/>
          <w:sz w:val="18"/>
          <w:szCs w:val="18"/>
        </w:rPr>
      </w:pPr>
      <w:r w:rsidRPr="009A07B0">
        <w:rPr>
          <w:rStyle w:val="Znakapoznpodarou"/>
          <w:rFonts w:ascii="Arial" w:hAnsi="Arial" w:cs="Arial"/>
          <w:sz w:val="18"/>
          <w:szCs w:val="18"/>
        </w:rPr>
        <w:footnoteRef/>
      </w:r>
      <w:r w:rsidRPr="009A07B0">
        <w:rPr>
          <w:rFonts w:ascii="Arial" w:hAnsi="Arial" w:cs="Arial"/>
          <w:sz w:val="18"/>
          <w:szCs w:val="18"/>
        </w:rPr>
        <w:t xml:space="preserve"> </w:t>
      </w:r>
      <w:r w:rsidRPr="009A07B0">
        <w:rPr>
          <w:rFonts w:ascii="Arial" w:hAnsi="Arial" w:cs="Arial"/>
          <w:sz w:val="18"/>
          <w:szCs w:val="18"/>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1E4C3" w14:textId="4A469174" w:rsidR="00C549AE" w:rsidRDefault="00C549A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1046EEAD" w:rsidR="00755826" w:rsidRDefault="00755826" w:rsidP="00755826">
    <w:pPr>
      <w:pStyle w:val="Zhlav"/>
      <w:jc w:val="center"/>
    </w:pP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8DCE8" w14:textId="370B5EF4" w:rsidR="00C549AE" w:rsidRDefault="00C549A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0491" w14:textId="6EAF38A3" w:rsidR="00C549AE" w:rsidRDefault="00C549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C88B4" w14:textId="531CAFE9" w:rsidR="00C549AE" w:rsidRDefault="00C549AE">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A1B60" w14:textId="0C3F2D08" w:rsidR="00C549AE" w:rsidRDefault="00C549A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136C823E"/>
    <w:lvl w:ilvl="0" w:tplc="2BF23B3A">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340277212">
    <w:abstractNumId w:val="19"/>
  </w:num>
  <w:num w:numId="2" w16cid:durableId="1035539750">
    <w:abstractNumId w:val="28"/>
  </w:num>
  <w:num w:numId="3" w16cid:durableId="579292490">
    <w:abstractNumId w:val="2"/>
  </w:num>
  <w:num w:numId="4" w16cid:durableId="1182666230">
    <w:abstractNumId w:val="7"/>
  </w:num>
  <w:num w:numId="5" w16cid:durableId="2032799291">
    <w:abstractNumId w:val="12"/>
  </w:num>
  <w:num w:numId="6" w16cid:durableId="508176598">
    <w:abstractNumId w:val="18"/>
  </w:num>
  <w:num w:numId="7" w16cid:durableId="1808356941">
    <w:abstractNumId w:val="6"/>
  </w:num>
  <w:num w:numId="8" w16cid:durableId="519247441">
    <w:abstractNumId w:val="24"/>
  </w:num>
  <w:num w:numId="9" w16cid:durableId="1145928270">
    <w:abstractNumId w:val="31"/>
  </w:num>
  <w:num w:numId="10" w16cid:durableId="2077627750">
    <w:abstractNumId w:val="27"/>
  </w:num>
  <w:num w:numId="11" w16cid:durableId="2013559862">
    <w:abstractNumId w:val="8"/>
  </w:num>
  <w:num w:numId="12" w16cid:durableId="235558030">
    <w:abstractNumId w:val="10"/>
  </w:num>
  <w:num w:numId="13" w16cid:durableId="1257592915">
    <w:abstractNumId w:val="34"/>
  </w:num>
  <w:num w:numId="14" w16cid:durableId="735280766">
    <w:abstractNumId w:val="29"/>
  </w:num>
  <w:num w:numId="15" w16cid:durableId="2065062581">
    <w:abstractNumId w:val="13"/>
  </w:num>
  <w:num w:numId="16" w16cid:durableId="1922251005">
    <w:abstractNumId w:val="20"/>
  </w:num>
  <w:num w:numId="17" w16cid:durableId="1486509720">
    <w:abstractNumId w:val="4"/>
  </w:num>
  <w:num w:numId="18" w16cid:durableId="971641815">
    <w:abstractNumId w:val="15"/>
  </w:num>
  <w:num w:numId="19" w16cid:durableId="982733467">
    <w:abstractNumId w:val="5"/>
  </w:num>
  <w:num w:numId="20" w16cid:durableId="805122749">
    <w:abstractNumId w:val="16"/>
  </w:num>
  <w:num w:numId="21" w16cid:durableId="40440874">
    <w:abstractNumId w:val="17"/>
  </w:num>
  <w:num w:numId="22" w16cid:durableId="513960239">
    <w:abstractNumId w:val="14"/>
  </w:num>
  <w:num w:numId="23" w16cid:durableId="634723355">
    <w:abstractNumId w:val="23"/>
  </w:num>
  <w:num w:numId="24" w16cid:durableId="1994328470">
    <w:abstractNumId w:val="3"/>
  </w:num>
  <w:num w:numId="25" w16cid:durableId="91048888">
    <w:abstractNumId w:val="1"/>
  </w:num>
  <w:num w:numId="26" w16cid:durableId="646981882">
    <w:abstractNumId w:val="26"/>
  </w:num>
  <w:num w:numId="27" w16cid:durableId="974212799">
    <w:abstractNumId w:val="21"/>
  </w:num>
  <w:num w:numId="28" w16cid:durableId="439688344">
    <w:abstractNumId w:val="9"/>
  </w:num>
  <w:num w:numId="29" w16cid:durableId="1352756959">
    <w:abstractNumId w:val="25"/>
  </w:num>
  <w:num w:numId="30" w16cid:durableId="67965584">
    <w:abstractNumId w:val="32"/>
  </w:num>
  <w:num w:numId="31" w16cid:durableId="1285691512">
    <w:abstractNumId w:val="22"/>
  </w:num>
  <w:num w:numId="32" w16cid:durableId="1218131041">
    <w:abstractNumId w:val="0"/>
  </w:num>
  <w:num w:numId="33" w16cid:durableId="1988196283">
    <w:abstractNumId w:val="11"/>
  </w:num>
  <w:num w:numId="34" w16cid:durableId="2052217798">
    <w:abstractNumId w:val="30"/>
  </w:num>
  <w:num w:numId="35" w16cid:durableId="131027224">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5155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5C"/>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A4F"/>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702"/>
    <w:rsid w:val="002A6D75"/>
    <w:rsid w:val="002A6EE3"/>
    <w:rsid w:val="002B02D4"/>
    <w:rsid w:val="002B0675"/>
    <w:rsid w:val="002B07E6"/>
    <w:rsid w:val="002B1E7F"/>
    <w:rsid w:val="002B2A2A"/>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A8E"/>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2DA"/>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5B1A"/>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3A59"/>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28F"/>
    <w:rsid w:val="00477BC6"/>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6C8D"/>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0C0"/>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5B0D"/>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3768"/>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270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0C54"/>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67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4B8"/>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3AA"/>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445"/>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3A27"/>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B6E"/>
    <w:rsid w:val="00865D50"/>
    <w:rsid w:val="008663A4"/>
    <w:rsid w:val="008665BD"/>
    <w:rsid w:val="0086693F"/>
    <w:rsid w:val="00866B3C"/>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812"/>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7B0"/>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97D"/>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0CE"/>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5FB5"/>
    <w:rsid w:val="00B46A2C"/>
    <w:rsid w:val="00B46B2A"/>
    <w:rsid w:val="00B46F04"/>
    <w:rsid w:val="00B50395"/>
    <w:rsid w:val="00B5062A"/>
    <w:rsid w:val="00B508EA"/>
    <w:rsid w:val="00B50D55"/>
    <w:rsid w:val="00B50F3C"/>
    <w:rsid w:val="00B522B2"/>
    <w:rsid w:val="00B52708"/>
    <w:rsid w:val="00B52836"/>
    <w:rsid w:val="00B528E4"/>
    <w:rsid w:val="00B52A23"/>
    <w:rsid w:val="00B537B4"/>
    <w:rsid w:val="00B5422E"/>
    <w:rsid w:val="00B54272"/>
    <w:rsid w:val="00B54C6E"/>
    <w:rsid w:val="00B5534A"/>
    <w:rsid w:val="00B560D0"/>
    <w:rsid w:val="00B56361"/>
    <w:rsid w:val="00B5667A"/>
    <w:rsid w:val="00B57E31"/>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B7EB0"/>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9ED"/>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49AE"/>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343"/>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164"/>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5F6A"/>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0F56"/>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24E"/>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E65"/>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94"/>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6F4"/>
    <w:rsid w:val="00E86773"/>
    <w:rsid w:val="00E86966"/>
    <w:rsid w:val="00E86A2D"/>
    <w:rsid w:val="00E9049C"/>
    <w:rsid w:val="00E9097C"/>
    <w:rsid w:val="00E90A55"/>
    <w:rsid w:val="00E90B21"/>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4EF"/>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87E"/>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7D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04D"/>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D05"/>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14816553">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3962497">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oter" Target="footer4.xml"/><Relationship Id="rId47"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header" Target="header6.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4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header" Target="header5.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s:customData xmlns="http://www.wps.cn/officeDocument/2013/wpsCustomData" xmlns:s="http://www.wps.cn/officeDocument/2013/wpsCustomData">
  <customSectProps>
    <customSectPr/>
  </customSectProps>
</s:customDat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0.xml><?xml version="1.0" encoding="utf-8"?>
<ds:datastoreItem xmlns:ds="http://schemas.openxmlformats.org/officeDocument/2006/customXml" ds:itemID="{7B2AD83E-BD89-4FD5-95E3-000DDAEEB285}">
  <ds:schemaRefs>
    <ds:schemaRef ds:uri="http://schemas.openxmlformats.org/officeDocument/2006/bibliography"/>
  </ds:schemaRefs>
</ds:datastoreItem>
</file>

<file path=customXml/itemProps1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2.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5.xml><?xml version="1.0" encoding="utf-8"?>
<ds:datastoreItem xmlns:ds="http://schemas.openxmlformats.org/officeDocument/2006/customXml" ds:itemID="{AF06D341-9FE5-4F57-AB0F-D75D77E2CA7A}">
  <ds:schemaRefs>
    <ds:schemaRef ds:uri="http://schemas.openxmlformats.org/officeDocument/2006/bibliography"/>
  </ds:schemaRefs>
</ds:datastoreItem>
</file>

<file path=customXml/itemProps16.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8.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0.xml><?xml version="1.0" encoding="utf-8"?>
<ds:datastoreItem xmlns:ds="http://schemas.openxmlformats.org/officeDocument/2006/customXml" ds:itemID="{C304B3E2-6BB2-44FA-88F0-3283DE86F152}">
  <ds:schemaRefs>
    <ds:schemaRef ds:uri="http://schemas.openxmlformats.org/officeDocument/2006/bibliography"/>
  </ds:schemaRefs>
</ds:datastoreItem>
</file>

<file path=customXml/itemProps21.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2.xml><?xml version="1.0" encoding="utf-8"?>
<ds:datastoreItem xmlns:ds="http://schemas.openxmlformats.org/officeDocument/2006/customXml" ds:itemID="{20E905A7-E7E2-4597-B3DE-036D7F477F59}">
  <ds:schemaRefs>
    <ds:schemaRef ds:uri="http://schemas.openxmlformats.org/officeDocument/2006/bibliography"/>
  </ds:schemaRefs>
</ds:datastoreItem>
</file>

<file path=customXml/itemProps23.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4.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5.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3.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4.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5.xml><?xml version="1.0" encoding="utf-8"?>
<ds:datastoreItem xmlns:ds="http://schemas.openxmlformats.org/officeDocument/2006/customXml" ds:itemID="{A9B48E71-FF00-457E-86D2-C8C2E80385CC}">
  <ds:schemaRefs>
    <ds:schemaRef ds:uri="http://schemas.openxmlformats.org/officeDocument/2006/bibliography"/>
  </ds:schemaRefs>
</ds:datastoreItem>
</file>

<file path=customXml/itemProps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7.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8.xml><?xml version="1.0" encoding="utf-8"?>
<ds:datastoreItem xmlns:ds="http://schemas.openxmlformats.org/officeDocument/2006/customXml" ds:itemID="{5F453F31-1C03-4526-9338-EA05BA904D0B}">
  <ds:schemaRefs>
    <ds:schemaRef ds:uri="http://schemas.openxmlformats.org/officeDocument/2006/bibliography"/>
  </ds:schemaRefs>
</ds:datastoreItem>
</file>

<file path=customXml/itemProps9.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4321</Words>
  <Characters>25119</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Rosol Pavel</cp:lastModifiedBy>
  <cp:revision>9</cp:revision>
  <cp:lastPrinted>2022-07-27T10:25:00Z</cp:lastPrinted>
  <dcterms:created xsi:type="dcterms:W3CDTF">2025-01-14T09:07:00Z</dcterms:created>
  <dcterms:modified xsi:type="dcterms:W3CDTF">2025-02-19T07:56:00Z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