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0A50BA34" w14:textId="77777777" w:rsidR="00CB5898" w:rsidRDefault="00F23FC9" w:rsidP="00CB5898">
      <w:pPr>
        <w:spacing w:after="60"/>
        <w:jc w:val="center"/>
        <w:rPr>
          <w:rFonts w:ascii="Arial" w:hAnsi="Arial" w:cs="Arial"/>
          <w:b/>
          <w:color w:val="214F87"/>
          <w:sz w:val="48"/>
          <w:szCs w:val="48"/>
        </w:rPr>
      </w:pPr>
      <w:r w:rsidRPr="000F6082">
        <w:rPr>
          <w:rFonts w:ascii="Arial" w:hAnsi="Arial" w:cs="Arial"/>
          <w:b/>
          <w:color w:val="214F87"/>
          <w:sz w:val="48"/>
          <w:szCs w:val="48"/>
        </w:rPr>
        <w:t>2021–2027</w:t>
      </w:r>
    </w:p>
    <w:p w14:paraId="3413D14E" w14:textId="3F62AF1B" w:rsidR="00F23FC9" w:rsidRPr="00DF2410" w:rsidRDefault="00F23FC9" w:rsidP="00CB5898">
      <w:pPr>
        <w:spacing w:after="6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5B6905">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6D8F8F79"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CB5898">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674DF41A" w14:textId="77777777" w:rsidR="00CB5898" w:rsidRPr="00FA29D0" w:rsidRDefault="00CB5898" w:rsidP="00CB5898">
      <w:pPr>
        <w:pStyle w:val="Zkladnodstavec"/>
        <w:rPr>
          <w:rFonts w:ascii="Arial" w:hAnsi="Arial" w:cs="Arial"/>
          <w:caps/>
          <w:sz w:val="32"/>
          <w:szCs w:val="32"/>
        </w:rPr>
      </w:pPr>
      <w:r>
        <w:rPr>
          <w:rFonts w:ascii="Arial" w:hAnsi="Arial" w:cs="Arial"/>
          <w:caps/>
          <w:sz w:val="32"/>
          <w:szCs w:val="32"/>
        </w:rPr>
        <w:t>91</w:t>
      </w:r>
      <w:r w:rsidRPr="00FA29D0">
        <w:rPr>
          <w:rFonts w:ascii="Arial" w:hAnsi="Arial" w:cs="Arial"/>
          <w:caps/>
          <w:sz w:val="32"/>
          <w:szCs w:val="32"/>
        </w:rPr>
        <w:t xml:space="preserve">. výzva irop - </w:t>
      </w:r>
      <w:r w:rsidRPr="003C2AAE">
        <w:rPr>
          <w:rFonts w:ascii="Arial" w:hAnsi="Arial" w:cs="Arial"/>
          <w:caps/>
          <w:sz w:val="32"/>
          <w:szCs w:val="32"/>
        </w:rPr>
        <w:t xml:space="preserve">PODPORA VZNIKU ZÁKLADNÍ SÍTĚ INFEKČNÍCH KLINIK A ODDĚLENÍ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349A87B3" w14:textId="77777777" w:rsidR="00CB5898" w:rsidRDefault="00CB5898" w:rsidP="00CB5898">
      <w:pPr>
        <w:rPr>
          <w:rFonts w:ascii="Arial" w:hAnsi="Arial" w:cs="Arial"/>
          <w:caps/>
          <w:sz w:val="32"/>
          <w:szCs w:val="32"/>
        </w:rPr>
      </w:pPr>
      <w:r>
        <w:rPr>
          <w:rFonts w:ascii="Arial" w:hAnsi="Arial" w:cs="Arial"/>
          <w:caps/>
          <w:sz w:val="32"/>
          <w:szCs w:val="32"/>
        </w:rPr>
        <w:t>92</w:t>
      </w:r>
      <w:r w:rsidRPr="00FA29D0">
        <w:rPr>
          <w:rFonts w:ascii="Arial" w:hAnsi="Arial" w:cs="Arial"/>
          <w:caps/>
          <w:sz w:val="32"/>
          <w:szCs w:val="32"/>
        </w:rPr>
        <w:t xml:space="preserve">. výzva irop - </w:t>
      </w:r>
      <w:r w:rsidRPr="003C2AAE">
        <w:rPr>
          <w:rFonts w:ascii="Arial" w:hAnsi="Arial" w:cs="Arial"/>
          <w:caps/>
          <w:sz w:val="32"/>
          <w:szCs w:val="32"/>
        </w:rPr>
        <w:t xml:space="preserve">PODPORA VZNIKU ZÁKLADNÍ SÍTĚ INFEKČNÍCH KLINIK A ODDĚLENÍ </w:t>
      </w:r>
      <w:r w:rsidRPr="00FA29D0">
        <w:rPr>
          <w:rFonts w:ascii="Arial" w:hAnsi="Arial" w:cs="Arial"/>
          <w:caps/>
          <w:sz w:val="32"/>
          <w:szCs w:val="32"/>
        </w:rPr>
        <w:t>- SC 4.3 (PR)</w:t>
      </w:r>
    </w:p>
    <w:p w14:paraId="2754BA57" w14:textId="5561AB87" w:rsidR="00CB5898" w:rsidRDefault="00CB5898" w:rsidP="00CB5898">
      <w:pPr>
        <w:rPr>
          <w:rFonts w:ascii="Arial" w:hAnsi="Arial" w:cs="Arial"/>
          <w:caps/>
          <w:sz w:val="32"/>
          <w:szCs w:val="32"/>
        </w:rPr>
      </w:pPr>
      <w:r>
        <w:rPr>
          <w:rFonts w:ascii="Arial" w:hAnsi="Arial" w:cs="Arial"/>
          <w:caps/>
          <w:sz w:val="32"/>
          <w:szCs w:val="32"/>
        </w:rPr>
        <w:t>9</w:t>
      </w:r>
      <w:r w:rsidR="000A1590">
        <w:rPr>
          <w:rFonts w:ascii="Arial" w:hAnsi="Arial" w:cs="Arial"/>
          <w:caps/>
          <w:sz w:val="32"/>
          <w:szCs w:val="32"/>
        </w:rPr>
        <w:t>3</w:t>
      </w:r>
      <w:r w:rsidRPr="00FA29D0">
        <w:rPr>
          <w:rFonts w:ascii="Arial" w:hAnsi="Arial" w:cs="Arial"/>
          <w:caps/>
          <w:sz w:val="32"/>
          <w:szCs w:val="32"/>
        </w:rPr>
        <w:t xml:space="preserve">. výzva irop - </w:t>
      </w:r>
      <w:r w:rsidRPr="003C2AAE">
        <w:rPr>
          <w:rFonts w:ascii="Arial" w:hAnsi="Arial" w:cs="Arial"/>
          <w:caps/>
          <w:sz w:val="32"/>
          <w:szCs w:val="32"/>
        </w:rPr>
        <w:t xml:space="preserve">PODPORA VZNIKU ZÁKLADNÍ SÍTĚ INFEKČNÍCH KLINIK A ODDĚLENÍ </w:t>
      </w:r>
      <w:r w:rsidRPr="00FA29D0">
        <w:rPr>
          <w:rFonts w:ascii="Arial" w:hAnsi="Arial" w:cs="Arial"/>
          <w:caps/>
          <w:sz w:val="32"/>
          <w:szCs w:val="32"/>
        </w:rPr>
        <w:t>- SC 4.3 (</w:t>
      </w:r>
      <w:r>
        <w:rPr>
          <w:rFonts w:ascii="Arial" w:hAnsi="Arial" w:cs="Arial"/>
          <w:caps/>
          <w:sz w:val="32"/>
          <w:szCs w:val="32"/>
        </w:rPr>
        <w:t>ČR</w:t>
      </w:r>
      <w:r w:rsidRPr="00FA29D0">
        <w:rPr>
          <w:rFonts w:ascii="Arial" w:hAnsi="Arial" w:cs="Arial"/>
          <w:caps/>
          <w:sz w:val="32"/>
          <w:szCs w:val="32"/>
        </w:rPr>
        <w:t>)</w:t>
      </w:r>
    </w:p>
    <w:p w14:paraId="10F7F2C1" w14:textId="77777777" w:rsidR="00034E9B" w:rsidRDefault="00034E9B" w:rsidP="0031465D">
      <w:pPr>
        <w:rPr>
          <w:rFonts w:ascii="Arial" w:hAnsi="Arial" w:cs="Arial"/>
          <w:caps/>
          <w:sz w:val="32"/>
          <w:szCs w:val="32"/>
        </w:rPr>
      </w:pPr>
    </w:p>
    <w:p w14:paraId="27C16E27" w14:textId="0C3A4D83"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CB5898">
        <w:rPr>
          <w:rFonts w:ascii="Arial" w:hAnsi="Arial" w:cs="Arial"/>
          <w:caps/>
          <w:color w:val="7F7F7F" w:themeColor="text1" w:themeTint="80"/>
          <w:sz w:val="32"/>
          <w:szCs w:val="32"/>
        </w:rPr>
        <w:t>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3AA9FC0"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5B6905">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E4562D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656E09">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06EDA06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6B9484B8"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656E09">
        <w:rPr>
          <w:rFonts w:ascii="Arial" w:hAnsi="Arial" w:cs="Arial"/>
          <w:bCs/>
          <w:sz w:val="22"/>
          <w:szCs w:val="22"/>
        </w:rPr>
        <w:t> </w:t>
      </w:r>
      <w:r w:rsidRPr="00BF657C">
        <w:rPr>
          <w:rFonts w:ascii="Arial" w:hAnsi="Arial" w:cs="Arial"/>
          <w:bCs/>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3BB4681A"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130A7E99"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14A75C32"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B2244E"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w:t>
            </w:r>
            <w:r w:rsidRPr="00B2244E">
              <w:rPr>
                <w:rFonts w:ascii="Arial" w:hAnsi="Arial" w:cs="Arial"/>
                <w:snapToGrid w:val="0"/>
                <w:sz w:val="22"/>
                <w:szCs w:val="22"/>
              </w:rPr>
              <w:t>o</w:t>
            </w:r>
            <w:r w:rsidR="00803BAC" w:rsidRPr="00B2244E">
              <w:rPr>
                <w:rFonts w:ascii="Arial" w:hAnsi="Arial" w:cs="Arial"/>
                <w:snapToGrid w:val="0"/>
                <w:sz w:val="22"/>
                <w:szCs w:val="22"/>
              </w:rPr>
              <w:t> </w:t>
            </w:r>
            <w:r w:rsidRPr="00B2244E">
              <w:rPr>
                <w:rFonts w:ascii="Arial" w:hAnsi="Arial" w:cs="Arial"/>
                <w:snapToGrid w:val="0"/>
                <w:sz w:val="22"/>
                <w:szCs w:val="22"/>
              </w:rPr>
              <w:t xml:space="preserve">udržitelnosti projektu. </w:t>
            </w:r>
          </w:p>
          <w:p w14:paraId="4553DF32" w14:textId="77777777" w:rsidR="009132E6" w:rsidRPr="00B2244E" w:rsidRDefault="009132E6" w:rsidP="0042247B">
            <w:pPr>
              <w:spacing w:before="120" w:after="120" w:line="271" w:lineRule="auto"/>
              <w:ind w:right="-2"/>
              <w:jc w:val="both"/>
              <w:rPr>
                <w:rFonts w:ascii="Arial" w:hAnsi="Arial" w:cs="Arial"/>
                <w:snapToGrid w:val="0"/>
                <w:sz w:val="22"/>
                <w:szCs w:val="22"/>
              </w:rPr>
            </w:pPr>
            <w:r w:rsidRPr="00B2244E">
              <w:rPr>
                <w:rFonts w:ascii="Arial" w:hAnsi="Arial" w:cs="Arial"/>
                <w:snapToGrid w:val="0"/>
                <w:sz w:val="22"/>
                <w:szCs w:val="22"/>
              </w:rPr>
              <w:t>Indikátory:</w:t>
            </w:r>
          </w:p>
          <w:p w14:paraId="4F6AF84F" w14:textId="77777777" w:rsidR="00CB5898" w:rsidRPr="00B2244E" w:rsidRDefault="00CB5898" w:rsidP="00CB589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2244E">
              <w:rPr>
                <w:rFonts w:ascii="Arial" w:hAnsi="Arial" w:cs="Arial"/>
                <w:i/>
                <w:iCs/>
                <w:snapToGrid w:val="0"/>
                <w:sz w:val="22"/>
                <w:szCs w:val="22"/>
              </w:rPr>
              <w:t>578 061 - Podpořená pracoviště zdravotní péče a ochrany veřejného zdraví</w:t>
            </w:r>
          </w:p>
          <w:p w14:paraId="21AE3CFB" w14:textId="4B44A0CC"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351EF08F" w14:textId="22D98296"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w:t>
            </w:r>
            <w:r w:rsidR="00D526D1">
              <w:rPr>
                <w:rFonts w:ascii="Arial" w:hAnsi="Arial" w:cs="Arial"/>
                <w:i/>
                <w:iCs/>
                <w:snapToGrid w:val="0"/>
                <w:sz w:val="22"/>
                <w:szCs w:val="22"/>
              </w:rPr>
              <w:t> </w:t>
            </w:r>
            <w:r w:rsidRPr="006D44F6">
              <w:rPr>
                <w:rFonts w:ascii="Arial" w:hAnsi="Arial" w:cs="Arial"/>
                <w:i/>
                <w:iCs/>
                <w:snapToGrid w:val="0"/>
                <w:sz w:val="22"/>
                <w:szCs w:val="22"/>
              </w:rPr>
              <w:t>000 - Snížení konečné spotřeby energie u podpořených subjektů</w:t>
            </w:r>
          </w:p>
          <w:p w14:paraId="65FCEEEC" w14:textId="0D736B1E"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CB4760">
              <w:rPr>
                <w:rFonts w:ascii="Arial" w:hAnsi="Arial" w:cs="Arial"/>
                <w:snapToGrid w:val="0"/>
                <w:sz w:val="22"/>
                <w:szCs w:val="22"/>
                <w:lang w:eastAsia="zh-CN" w:bidi="ar"/>
              </w:rPr>
              <w:t>indikátor</w:t>
            </w:r>
            <w:r w:rsidR="00866C89" w:rsidRPr="00CB4760">
              <w:rPr>
                <w:rFonts w:ascii="Arial" w:hAnsi="Arial" w:cs="Arial"/>
                <w:snapToGrid w:val="0"/>
                <w:sz w:val="22"/>
                <w:szCs w:val="22"/>
                <w:lang w:eastAsia="zh-CN" w:bidi="ar"/>
              </w:rPr>
              <w:t xml:space="preserve"> </w:t>
            </w:r>
            <w:r w:rsidR="009132E6" w:rsidRPr="00CB4760">
              <w:rPr>
                <w:rFonts w:ascii="Arial" w:hAnsi="Arial" w:cs="Arial"/>
                <w:i/>
                <w:iCs/>
                <w:snapToGrid w:val="0"/>
                <w:sz w:val="22"/>
                <w:szCs w:val="22"/>
                <w:lang w:eastAsia="zh-CN" w:bidi="ar"/>
              </w:rPr>
              <w:t>I</w:t>
            </w:r>
            <w:r w:rsidR="00277403" w:rsidRPr="00CB4760">
              <w:rPr>
                <w:rFonts w:ascii="Arial" w:hAnsi="Arial" w:cs="Arial"/>
                <w:i/>
                <w:iCs/>
                <w:snapToGrid w:val="0"/>
                <w:sz w:val="22"/>
                <w:szCs w:val="22"/>
                <w:lang w:eastAsia="zh-CN" w:bidi="ar"/>
              </w:rPr>
              <w:t>.</w:t>
            </w:r>
            <w:r w:rsidRPr="00CB4760">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1C1AE1"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k </w:t>
            </w:r>
            <w:r w:rsidRPr="001C1AE1">
              <w:rPr>
                <w:rFonts w:ascii="Arial" w:hAnsi="Arial" w:cs="Arial"/>
                <w:snapToGrid w:val="0"/>
                <w:sz w:val="22"/>
                <w:szCs w:val="22"/>
                <w:lang w:eastAsia="zh-CN" w:bidi="ar"/>
              </w:rPr>
              <w:t xml:space="preserve">naplnění cílové hodnoty u </w:t>
            </w:r>
            <w:r w:rsidR="00502AD2" w:rsidRPr="001C1AE1">
              <w:rPr>
                <w:rFonts w:ascii="Arial" w:hAnsi="Arial" w:cs="Arial"/>
                <w:snapToGrid w:val="0"/>
                <w:sz w:val="22"/>
                <w:szCs w:val="22"/>
                <w:lang w:eastAsia="zh-CN" w:bidi="ar"/>
              </w:rPr>
              <w:t>indikátoru</w:t>
            </w:r>
            <w:r w:rsidRPr="001C1AE1">
              <w:rPr>
                <w:rFonts w:ascii="Arial" w:hAnsi="Arial" w:cs="Arial"/>
                <w:snapToGrid w:val="0"/>
                <w:sz w:val="22"/>
                <w:szCs w:val="22"/>
                <w:lang w:eastAsia="zh-CN" w:bidi="ar"/>
              </w:rPr>
              <w:t>:</w:t>
            </w:r>
            <w:r w:rsidR="009132E6" w:rsidRPr="001C1AE1">
              <w:rPr>
                <w:rFonts w:ascii="Arial" w:hAnsi="Arial" w:cs="Arial"/>
                <w:snapToGrid w:val="0"/>
                <w:sz w:val="22"/>
                <w:szCs w:val="22"/>
              </w:rPr>
              <w:t xml:space="preserve"> </w:t>
            </w:r>
          </w:p>
          <w:p w14:paraId="79A3A532" w14:textId="6B38E6F9" w:rsidR="006D44F6" w:rsidRPr="001C1AE1"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1C1AE1">
              <w:rPr>
                <w:rFonts w:ascii="Arial" w:hAnsi="Arial" w:cs="Arial"/>
                <w:i/>
                <w:iCs/>
                <w:snapToGrid w:val="0"/>
                <w:sz w:val="22"/>
                <w:szCs w:val="22"/>
                <w:lang w:eastAsia="zh-CN" w:bidi="ar"/>
              </w:rPr>
              <w:t>II.</w:t>
            </w:r>
            <w:r w:rsidRPr="001C1AE1">
              <w:rPr>
                <w:rFonts w:ascii="Arial" w:hAnsi="Arial" w:cs="Arial"/>
                <w:snapToGrid w:val="0"/>
                <w:sz w:val="22"/>
                <w:szCs w:val="22"/>
                <w:lang w:eastAsia="zh-CN" w:bidi="ar"/>
              </w:rPr>
              <w:t xml:space="preserve"> na 9</w:t>
            </w:r>
            <w:r w:rsidR="006D44F6" w:rsidRPr="001C1AE1">
              <w:rPr>
                <w:rFonts w:ascii="Arial" w:hAnsi="Arial" w:cs="Arial"/>
                <w:snapToGrid w:val="0"/>
                <w:sz w:val="22"/>
                <w:szCs w:val="22"/>
                <w:lang w:eastAsia="zh-CN" w:bidi="ar"/>
              </w:rPr>
              <w:t>0</w:t>
            </w:r>
            <w:r w:rsidRPr="001C1AE1">
              <w:rPr>
                <w:rFonts w:ascii="Arial" w:hAnsi="Arial" w:cs="Arial"/>
                <w:snapToGrid w:val="0"/>
                <w:sz w:val="22"/>
                <w:szCs w:val="22"/>
                <w:lang w:eastAsia="zh-CN" w:bidi="ar"/>
              </w:rPr>
              <w:t xml:space="preserve"> % a více</w:t>
            </w:r>
            <w:r w:rsidR="006D44F6" w:rsidRPr="001C1AE1">
              <w:rPr>
                <w:rFonts w:ascii="Arial" w:hAnsi="Arial" w:cs="Arial"/>
                <w:snapToGrid w:val="0"/>
                <w:sz w:val="22"/>
                <w:szCs w:val="22"/>
                <w:lang w:eastAsia="zh-CN" w:bidi="ar"/>
              </w:rPr>
              <w:t>,</w:t>
            </w:r>
          </w:p>
          <w:p w14:paraId="26911229" w14:textId="649102D9" w:rsidR="006D44F6" w:rsidRPr="001C1AE1"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1C1AE1">
              <w:rPr>
                <w:rFonts w:ascii="Arial" w:hAnsi="Arial" w:cs="Arial"/>
                <w:i/>
                <w:iCs/>
                <w:snapToGrid w:val="0"/>
                <w:sz w:val="22"/>
                <w:szCs w:val="22"/>
                <w:lang w:eastAsia="zh-CN" w:bidi="ar"/>
              </w:rPr>
              <w:t>II</w:t>
            </w:r>
            <w:r w:rsidR="001C1AE1" w:rsidRPr="001C1AE1">
              <w:rPr>
                <w:rFonts w:ascii="Arial" w:hAnsi="Arial" w:cs="Arial"/>
                <w:i/>
                <w:iCs/>
                <w:snapToGrid w:val="0"/>
                <w:sz w:val="22"/>
                <w:szCs w:val="22"/>
                <w:lang w:eastAsia="zh-CN" w:bidi="ar"/>
              </w:rPr>
              <w:t>I</w:t>
            </w:r>
            <w:r w:rsidRPr="001C1AE1">
              <w:rPr>
                <w:rFonts w:ascii="Arial" w:hAnsi="Arial" w:cs="Arial"/>
                <w:i/>
                <w:iCs/>
                <w:snapToGrid w:val="0"/>
                <w:sz w:val="22"/>
                <w:szCs w:val="22"/>
                <w:lang w:eastAsia="zh-CN" w:bidi="ar"/>
              </w:rPr>
              <w:t xml:space="preserve">. </w:t>
            </w:r>
            <w:r w:rsidRPr="001C1AE1">
              <w:rPr>
                <w:rFonts w:ascii="Arial" w:hAnsi="Arial" w:cs="Arial"/>
                <w:snapToGrid w:val="0"/>
                <w:sz w:val="22"/>
                <w:szCs w:val="22"/>
                <w:lang w:eastAsia="zh-CN" w:bidi="ar"/>
              </w:rPr>
              <w:t>na 95 %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5267F2EB" w14:textId="77777777" w:rsidR="00CB5898" w:rsidRPr="00B2244E" w:rsidRDefault="00CB5898" w:rsidP="00CB5898">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2244E">
              <w:rPr>
                <w:rFonts w:ascii="Arial" w:hAnsi="Arial" w:cs="Arial"/>
                <w:i/>
                <w:iCs/>
                <w:snapToGrid w:val="0"/>
                <w:sz w:val="22"/>
                <w:szCs w:val="22"/>
              </w:rPr>
              <w:t>578 061 - Podpořená pracoviště zdravotní péče a ochrany veřejného zdraví</w:t>
            </w:r>
          </w:p>
          <w:p w14:paraId="76A79924" w14:textId="14E0B29B" w:rsidR="006D44F6" w:rsidRPr="006D44F6" w:rsidRDefault="006D44F6" w:rsidP="00CB5898">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16AAF989" w14:textId="0B30B0F7" w:rsidR="006D44F6" w:rsidRPr="006D44F6" w:rsidRDefault="006D44F6" w:rsidP="00CB5898">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w:t>
            </w:r>
            <w:r w:rsidR="00D526D1">
              <w:rPr>
                <w:rFonts w:ascii="Arial" w:hAnsi="Arial" w:cs="Arial"/>
                <w:i/>
                <w:iCs/>
                <w:snapToGrid w:val="0"/>
                <w:sz w:val="22"/>
                <w:szCs w:val="22"/>
              </w:rPr>
              <w:t> </w:t>
            </w:r>
            <w:r w:rsidRPr="006D44F6">
              <w:rPr>
                <w:rFonts w:ascii="Arial" w:hAnsi="Arial" w:cs="Arial"/>
                <w:i/>
                <w:iCs/>
                <w:snapToGrid w:val="0"/>
                <w:sz w:val="22"/>
                <w:szCs w:val="22"/>
              </w:rPr>
              <w:t>000 - Snížení konečné spotřeby energie u podpořených subjektů</w:t>
            </w:r>
          </w:p>
          <w:p w14:paraId="3833AF32" w14:textId="6601A03C" w:rsidR="006D44F6" w:rsidRPr="000642DD" w:rsidRDefault="006D44F6" w:rsidP="00CB5898">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560</w:t>
            </w:r>
            <w:r w:rsidR="00D526D1">
              <w:rPr>
                <w:rFonts w:ascii="Arial" w:hAnsi="Arial" w:cs="Arial"/>
                <w:i/>
                <w:iCs/>
                <w:snapToGrid w:val="0"/>
                <w:sz w:val="22"/>
                <w:szCs w:val="22"/>
              </w:rPr>
              <w:t> </w:t>
            </w:r>
            <w:r w:rsidRPr="006D44F6">
              <w:rPr>
                <w:rFonts w:ascii="Arial" w:hAnsi="Arial" w:cs="Arial"/>
                <w:i/>
                <w:iCs/>
                <w:snapToGrid w:val="0"/>
                <w:sz w:val="22"/>
                <w:szCs w:val="22"/>
              </w:rPr>
              <w:t xml:space="preserve">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4D19897E"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67BC7E70"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454B7C75"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56E09">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BF27250"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1F1850CA"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755826">
        <w:trPr>
          <w:trHeight w:val="992"/>
        </w:trPr>
        <w:tc>
          <w:tcPr>
            <w:tcW w:w="4533" w:type="dxa"/>
          </w:tcPr>
          <w:p w14:paraId="41438915" w14:textId="02E01440"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3CA91D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656E09">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56E09">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w:t>
            </w:r>
            <w:r w:rsidRPr="00BF657C">
              <w:rPr>
                <w:rFonts w:ascii="Arial" w:hAnsi="Arial" w:cs="Arial"/>
                <w:snapToGrid w:val="0"/>
                <w:sz w:val="22"/>
                <w:szCs w:val="22"/>
              </w:rPr>
              <w:lastRenderedPageBreak/>
              <w:t>kontrol a auditů včetně protokolů z kontrol a zpráv o auditech. Zároveň je příjemce povinen vytvořit podmínky k provedení kontroly nebo auditu, podrobit se jejich provedení a poskytnout součinnost pro jejich výkon.</w:t>
            </w:r>
          </w:p>
          <w:p w14:paraId="2B950DB6" w14:textId="4D4944D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EE1AE6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02EBE91B"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2F5A5BD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6001BE" w:rsidRPr="00BF657C" w14:paraId="620413FC" w14:textId="77777777" w:rsidTr="006001BE">
        <w:trPr>
          <w:trHeight w:val="410"/>
        </w:trPr>
        <w:tc>
          <w:tcPr>
            <w:tcW w:w="9067" w:type="dxa"/>
            <w:gridSpan w:val="2"/>
            <w:shd w:val="clear" w:color="auto" w:fill="D9D9D9" w:themeFill="background1" w:themeFillShade="D9"/>
          </w:tcPr>
          <w:p w14:paraId="5D6E0D60" w14:textId="01AD3100" w:rsidR="006001BE" w:rsidRPr="006001BE" w:rsidRDefault="006001BE" w:rsidP="006001BE">
            <w:pPr>
              <w:pStyle w:val="Odstavecseseznamem"/>
              <w:numPr>
                <w:ilvl w:val="0"/>
                <w:numId w:val="25"/>
              </w:numPr>
              <w:spacing w:before="120" w:after="120" w:line="271" w:lineRule="auto"/>
              <w:jc w:val="both"/>
              <w:rPr>
                <w:rFonts w:ascii="Arial" w:hAnsi="Arial" w:cs="Arial"/>
                <w:b/>
                <w:bCs/>
                <w:sz w:val="22"/>
                <w:szCs w:val="22"/>
              </w:rPr>
            </w:pPr>
            <w:r w:rsidRPr="006001BE">
              <w:rPr>
                <w:rFonts w:ascii="Arial" w:hAnsi="Arial" w:cs="Arial"/>
                <w:b/>
                <w:bCs/>
                <w:sz w:val="22"/>
                <w:szCs w:val="22"/>
              </w:rPr>
              <w:lastRenderedPageBreak/>
              <w:t>Služby obecného hospodářského zájmu</w:t>
            </w:r>
          </w:p>
        </w:tc>
      </w:tr>
      <w:tr w:rsidR="006001BE" w:rsidRPr="00BF657C" w14:paraId="3E3C69A0" w14:textId="77777777" w:rsidTr="00755826">
        <w:trPr>
          <w:trHeight w:val="410"/>
        </w:trPr>
        <w:tc>
          <w:tcPr>
            <w:tcW w:w="4533" w:type="dxa"/>
          </w:tcPr>
          <w:p w14:paraId="3A4C3C10" w14:textId="388144CF" w:rsidR="006001BE" w:rsidRPr="006001BE"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 xml:space="preserve">Poskytovatel služby </w:t>
            </w:r>
            <w:r w:rsidR="00D804FA">
              <w:rPr>
                <w:rFonts w:ascii="Arial" w:hAnsi="Arial" w:cs="Arial"/>
                <w:snapToGrid w:val="0"/>
                <w:sz w:val="22"/>
                <w:szCs w:val="22"/>
              </w:rPr>
              <w:t xml:space="preserve">obecného hospodářského zájmu (dále jen „SOHZ“) </w:t>
            </w:r>
            <w:r w:rsidRPr="006001BE">
              <w:rPr>
                <w:rFonts w:ascii="Arial" w:hAnsi="Arial" w:cs="Arial"/>
                <w:snapToGrid w:val="0"/>
                <w:sz w:val="22"/>
                <w:szCs w:val="22"/>
              </w:rPr>
              <w:t xml:space="preserve">musí být pověřen k výkonu </w:t>
            </w:r>
            <w:r w:rsidR="00D804FA">
              <w:rPr>
                <w:rFonts w:ascii="Arial" w:hAnsi="Arial" w:cs="Arial"/>
                <w:snapToGrid w:val="0"/>
                <w:sz w:val="22"/>
                <w:szCs w:val="22"/>
              </w:rPr>
              <w:t>SOHZ</w:t>
            </w:r>
            <w:r w:rsidRPr="006001BE">
              <w:rPr>
                <w:rFonts w:ascii="Arial" w:hAnsi="Arial" w:cs="Arial"/>
                <w:snapToGrid w:val="0"/>
                <w:sz w:val="22"/>
                <w:szCs w:val="22"/>
              </w:rPr>
              <w:t xml:space="preserve"> v souladu s Rozhodnutím 2012/21/EU </w:t>
            </w:r>
            <w:r w:rsidR="00D804FA">
              <w:rPr>
                <w:rFonts w:ascii="Arial" w:hAnsi="Arial" w:cs="Arial"/>
                <w:snapToGrid w:val="0"/>
                <w:sz w:val="22"/>
                <w:szCs w:val="22"/>
              </w:rPr>
              <w:t xml:space="preserve">po celou dobu </w:t>
            </w:r>
            <w:r w:rsidRPr="006001BE">
              <w:rPr>
                <w:rFonts w:ascii="Arial" w:hAnsi="Arial" w:cs="Arial"/>
                <w:snapToGrid w:val="0"/>
                <w:sz w:val="22"/>
                <w:szCs w:val="22"/>
              </w:rPr>
              <w:t xml:space="preserve">životnosti </w:t>
            </w:r>
            <w:r w:rsidR="00D804FA">
              <w:rPr>
                <w:rFonts w:ascii="Arial" w:hAnsi="Arial" w:cs="Arial"/>
                <w:snapToGrid w:val="0"/>
                <w:sz w:val="22"/>
                <w:szCs w:val="22"/>
              </w:rPr>
              <w:t>investice</w:t>
            </w:r>
            <w:r w:rsidRPr="006001BE">
              <w:rPr>
                <w:rFonts w:ascii="Arial" w:hAnsi="Arial" w:cs="Arial"/>
                <w:snapToGrid w:val="0"/>
                <w:sz w:val="22"/>
                <w:szCs w:val="22"/>
              </w:rPr>
              <w:t>.</w:t>
            </w:r>
          </w:p>
          <w:p w14:paraId="267B9218" w14:textId="19A91758" w:rsidR="006001BE" w:rsidRPr="00BF657C"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Pokud bude poskytovatel služby pověřen více pověřovacími akty, je povinen zajistit jejich kontinuální návaznost.</w:t>
            </w:r>
          </w:p>
        </w:tc>
        <w:tc>
          <w:tcPr>
            <w:tcW w:w="4534" w:type="dxa"/>
          </w:tcPr>
          <w:p w14:paraId="6DA06B2C" w14:textId="6F740B1B" w:rsidR="006001BE" w:rsidRPr="00BF657C" w:rsidRDefault="006001BE" w:rsidP="0042247B">
            <w:pPr>
              <w:spacing w:before="120" w:after="120" w:line="271" w:lineRule="auto"/>
              <w:jc w:val="both"/>
              <w:rPr>
                <w:rFonts w:ascii="Arial" w:hAnsi="Arial" w:cs="Arial"/>
                <w:sz w:val="22"/>
                <w:szCs w:val="22"/>
              </w:rPr>
            </w:pPr>
            <w:r w:rsidRPr="006001BE">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1C76438E"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656E09">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99BA339"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656E09">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52D195DA"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6B8B409" w14:textId="2AD5C292" w:rsidR="006001BE" w:rsidRPr="006001BE" w:rsidRDefault="006001BE" w:rsidP="006001BE">
      <w:pPr>
        <w:numPr>
          <w:ilvl w:val="0"/>
          <w:numId w:val="37"/>
        </w:numPr>
        <w:spacing w:after="240"/>
        <w:jc w:val="both"/>
        <w:rPr>
          <w:rFonts w:ascii="Arial" w:hAnsi="Arial" w:cs="Arial"/>
          <w:snapToGrid w:val="0"/>
          <w:sz w:val="22"/>
          <w:szCs w:val="22"/>
        </w:rPr>
      </w:pPr>
      <w:r w:rsidRPr="006001BE">
        <w:rPr>
          <w:rFonts w:ascii="Arial" w:hAnsi="Arial" w:cs="Arial"/>
          <w:snapToGrid w:val="0"/>
          <w:sz w:val="22"/>
          <w:szCs w:val="22"/>
        </w:rPr>
        <w:t>Dotace je udělena v souladu s Rozhodnutím Komise 2012/21/EU</w:t>
      </w:r>
      <w:r w:rsidR="00D804FA">
        <w:rPr>
          <w:rStyle w:val="Znakapoznpodarou"/>
          <w:rFonts w:ascii="Arial" w:hAnsi="Arial" w:cs="Arial"/>
          <w:snapToGrid w:val="0"/>
          <w:sz w:val="22"/>
          <w:szCs w:val="22"/>
        </w:rPr>
        <w:footnoteReference w:id="22"/>
      </w:r>
      <w:r w:rsidRPr="006001BE">
        <w:rPr>
          <w:rFonts w:ascii="Arial" w:hAnsi="Arial" w:cs="Arial"/>
          <w:snapToGrid w:val="0"/>
          <w:sz w:val="22"/>
          <w:szCs w:val="22"/>
        </w:rPr>
        <w:t xml:space="preserve"> ze dne 20. prosince 2011 o použití čl. 106 odst. 2 SFEU na státní podporu ve formě vyrovnávací platby za</w:t>
      </w:r>
      <w:r w:rsidR="00656E09">
        <w:rPr>
          <w:rFonts w:ascii="Arial" w:hAnsi="Arial" w:cs="Arial"/>
          <w:snapToGrid w:val="0"/>
          <w:sz w:val="22"/>
          <w:szCs w:val="22"/>
        </w:rPr>
        <w:t> </w:t>
      </w:r>
      <w:r w:rsidRPr="006001BE">
        <w:rPr>
          <w:rFonts w:ascii="Arial" w:hAnsi="Arial" w:cs="Arial"/>
          <w:snapToGrid w:val="0"/>
          <w:sz w:val="22"/>
          <w:szCs w:val="22"/>
        </w:rPr>
        <w:t>závazek veřejné služby udělené určitým podnikům pověřeným poskytováním služeb obecného hospodářského zájmu (dále jen „</w:t>
      </w:r>
      <w:r w:rsidR="00FE4F15">
        <w:rPr>
          <w:rFonts w:ascii="Arial" w:hAnsi="Arial" w:cs="Arial"/>
          <w:snapToGrid w:val="0"/>
          <w:sz w:val="22"/>
          <w:szCs w:val="22"/>
        </w:rPr>
        <w:t>Rozhodnutí 2012/21/EU</w:t>
      </w:r>
      <w:r w:rsidRPr="006001BE">
        <w:rPr>
          <w:rFonts w:ascii="Arial" w:hAnsi="Arial" w:cs="Arial"/>
          <w:snapToGrid w:val="0"/>
          <w:sz w:val="22"/>
          <w:szCs w:val="22"/>
        </w:rPr>
        <w:t>“).</w:t>
      </w:r>
    </w:p>
    <w:p w14:paraId="36DFA33F" w14:textId="65961E06" w:rsidR="006001BE"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dotace musí být zároveň poskytovatelem SOHZ. Příjemce dotace jako poskytovatel SOHZ musí být pověřen k výkonu SOHZ v souladu s Rozhodnutím 2012/21/EU po celou dobu životnosti investice.</w:t>
      </w:r>
    </w:p>
    <w:p w14:paraId="30AA1D6E" w14:textId="74C905E1" w:rsid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292888CC" w14:textId="3E3B69EC" w:rsidR="009132E6"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656E09">
        <w:rPr>
          <w:rFonts w:ascii="Arial" w:hAnsi="Arial" w:cs="Arial"/>
          <w:snapToGrid w:val="0"/>
          <w:sz w:val="22"/>
          <w:szCs w:val="22"/>
        </w:rPr>
        <w:t> </w:t>
      </w:r>
      <w:r w:rsidRPr="006001BE">
        <w:rPr>
          <w:rFonts w:ascii="Arial" w:hAnsi="Arial" w:cs="Arial"/>
          <w:snapToGrid w:val="0"/>
          <w:sz w:val="22"/>
          <w:szCs w:val="22"/>
        </w:rPr>
        <w:t>poskytnutá dotace představuje protiprávní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8B33D86"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656E09">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F4BECF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5B6905">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A944BE0"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4C04F1">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5B6905">
        <w:trPr>
          <w:trHeight w:val="283"/>
        </w:trPr>
        <w:tc>
          <w:tcPr>
            <w:tcW w:w="1814" w:type="dxa"/>
            <w:tcBorders>
              <w:top w:val="nil"/>
              <w:left w:val="single" w:sz="4" w:space="0" w:color="auto"/>
              <w:bottom w:val="nil"/>
              <w:right w:val="single" w:sz="4" w:space="0" w:color="auto"/>
            </w:tcBorders>
            <w:hideMark/>
          </w:tcPr>
          <w:p w14:paraId="6D191B12" w14:textId="1EC1CF7C" w:rsidR="00804B4B" w:rsidRPr="00804B4B" w:rsidRDefault="00804B4B" w:rsidP="00D85842">
            <w:pPr>
              <w:rPr>
                <w:rFonts w:ascii="Arial" w:hAnsi="Arial" w:cs="Arial"/>
                <w:sz w:val="22"/>
                <w:szCs w:val="22"/>
              </w:rPr>
            </w:pPr>
            <w:r w:rsidRPr="00804B4B">
              <w:rPr>
                <w:rFonts w:ascii="Arial" w:hAnsi="Arial" w:cs="Arial"/>
                <w:sz w:val="22"/>
                <w:szCs w:val="22"/>
              </w:rPr>
              <w:t>E</w:t>
            </w:r>
            <w:r w:rsidR="00A3430B">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35B7CC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5B6905">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5B6905">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5B6905">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5B6905">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5B6905">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5B6905">
      <w:footerReference w:type="default" r:id="rId36"/>
      <w:footerReference w:type="first" r:id="rId37"/>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0A9747B"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036DD4">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5B6905">
              <w:rPr>
                <w:rFonts w:asciiTheme="minorHAnsi" w:hAnsiTheme="minorHAnsi" w:cstheme="minorHAnsi"/>
                <w:b/>
                <w:color w:val="2B579A"/>
                <w:sz w:val="24"/>
                <w:szCs w:val="24"/>
                <w:shd w:val="clear" w:color="auto" w:fill="E6E6E6"/>
              </w:rPr>
              <w:t>17</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486CF005" w:rsidR="00755826" w:rsidRDefault="005B6905" w:rsidP="00F23FC9">
    <w:pPr>
      <w:pStyle w:val="Zpat"/>
      <w:tabs>
        <w:tab w:val="clear" w:pos="4536"/>
        <w:tab w:val="clear" w:pos="9072"/>
        <w:tab w:val="left" w:pos="3476"/>
      </w:tabs>
      <w:jc w:val="center"/>
    </w:pPr>
    <w:r w:rsidRPr="005B6905">
      <w:rPr>
        <w:rFonts w:asciiTheme="minorHAnsi" w:hAnsiTheme="minorHAnsi" w:cstheme="minorHAnsi"/>
      </w:rPr>
      <w:t>Stránka</w:t>
    </w:r>
    <w:r>
      <w:t xml:space="preserve"> </w:t>
    </w:r>
    <w:r w:rsidRPr="005B6905">
      <w:rPr>
        <w:rFonts w:asciiTheme="minorHAnsi" w:hAnsiTheme="minorHAnsi" w:cstheme="minorHAnsi"/>
        <w:b/>
        <w:bCs/>
        <w:noProof/>
      </w:rPr>
      <w:t>1</w:t>
    </w:r>
    <w:r>
      <w:t xml:space="preserve"> z </w:t>
    </w:r>
    <w:r w:rsidRPr="005B6905">
      <w:rPr>
        <w:rFonts w:asciiTheme="minorHAnsi" w:hAnsiTheme="minorHAnsi" w:cstheme="minorHAnsi"/>
        <w:b/>
        <w:bCs/>
        <w:noProof/>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00CDE2CC"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B690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DA9908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656E09">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1315EB7F"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B690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2EFE9E38"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5B6905">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1D8B24C1" w14:textId="709F8F3B" w:rsidR="00D804FA" w:rsidRDefault="00D804FA">
      <w:pPr>
        <w:pStyle w:val="Textpoznpodarou"/>
      </w:pPr>
      <w:r>
        <w:rPr>
          <w:rStyle w:val="Znakapoznpodarou"/>
        </w:rPr>
        <w:footnoteRef/>
      </w:r>
      <w:r>
        <w:t xml:space="preserve"> </w:t>
      </w:r>
      <w:r w:rsidRPr="00D804FA">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6699657">
    <w:abstractNumId w:val="20"/>
  </w:num>
  <w:num w:numId="2" w16cid:durableId="67778009">
    <w:abstractNumId w:val="30"/>
  </w:num>
  <w:num w:numId="3" w16cid:durableId="214237703">
    <w:abstractNumId w:val="3"/>
  </w:num>
  <w:num w:numId="4" w16cid:durableId="1568304265">
    <w:abstractNumId w:val="8"/>
  </w:num>
  <w:num w:numId="5" w16cid:durableId="1513839789">
    <w:abstractNumId w:val="13"/>
  </w:num>
  <w:num w:numId="6" w16cid:durableId="1471435496">
    <w:abstractNumId w:val="19"/>
  </w:num>
  <w:num w:numId="7" w16cid:durableId="1503083005">
    <w:abstractNumId w:val="7"/>
  </w:num>
  <w:num w:numId="8" w16cid:durableId="1276405685">
    <w:abstractNumId w:val="26"/>
  </w:num>
  <w:num w:numId="9" w16cid:durableId="338776723">
    <w:abstractNumId w:val="33"/>
  </w:num>
  <w:num w:numId="10" w16cid:durableId="242684327">
    <w:abstractNumId w:val="29"/>
  </w:num>
  <w:num w:numId="11" w16cid:durableId="459300193">
    <w:abstractNumId w:val="9"/>
  </w:num>
  <w:num w:numId="12" w16cid:durableId="1263607023">
    <w:abstractNumId w:val="11"/>
  </w:num>
  <w:num w:numId="13" w16cid:durableId="1129930347">
    <w:abstractNumId w:val="36"/>
  </w:num>
  <w:num w:numId="14" w16cid:durableId="2120562673">
    <w:abstractNumId w:val="31"/>
  </w:num>
  <w:num w:numId="15" w16cid:durableId="835608287">
    <w:abstractNumId w:val="14"/>
  </w:num>
  <w:num w:numId="16" w16cid:durableId="1532188394">
    <w:abstractNumId w:val="21"/>
  </w:num>
  <w:num w:numId="17" w16cid:durableId="1504317862">
    <w:abstractNumId w:val="5"/>
  </w:num>
  <w:num w:numId="18" w16cid:durableId="1862938957">
    <w:abstractNumId w:val="16"/>
  </w:num>
  <w:num w:numId="19" w16cid:durableId="1566069192">
    <w:abstractNumId w:val="6"/>
  </w:num>
  <w:num w:numId="20" w16cid:durableId="1514492016">
    <w:abstractNumId w:val="17"/>
  </w:num>
  <w:num w:numId="21" w16cid:durableId="106200715">
    <w:abstractNumId w:val="18"/>
  </w:num>
  <w:num w:numId="22" w16cid:durableId="949702183">
    <w:abstractNumId w:val="15"/>
  </w:num>
  <w:num w:numId="23" w16cid:durableId="1587957588">
    <w:abstractNumId w:val="25"/>
  </w:num>
  <w:num w:numId="24" w16cid:durableId="1886402207">
    <w:abstractNumId w:val="4"/>
  </w:num>
  <w:num w:numId="25" w16cid:durableId="1077744350">
    <w:abstractNumId w:val="1"/>
  </w:num>
  <w:num w:numId="26" w16cid:durableId="1005204223">
    <w:abstractNumId w:val="28"/>
  </w:num>
  <w:num w:numId="27" w16cid:durableId="1855224168">
    <w:abstractNumId w:val="23"/>
  </w:num>
  <w:num w:numId="28" w16cid:durableId="1480999527">
    <w:abstractNumId w:val="10"/>
  </w:num>
  <w:num w:numId="29" w16cid:durableId="1989625022">
    <w:abstractNumId w:val="27"/>
  </w:num>
  <w:num w:numId="30" w16cid:durableId="61030168">
    <w:abstractNumId w:val="34"/>
  </w:num>
  <w:num w:numId="31" w16cid:durableId="1590305977">
    <w:abstractNumId w:val="24"/>
  </w:num>
  <w:num w:numId="32" w16cid:durableId="600334219">
    <w:abstractNumId w:val="0"/>
  </w:num>
  <w:num w:numId="33" w16cid:durableId="1473710930">
    <w:abstractNumId w:val="12"/>
  </w:num>
  <w:num w:numId="34" w16cid:durableId="1885407214">
    <w:abstractNumId w:val="32"/>
  </w:num>
  <w:num w:numId="35" w16cid:durableId="1596397215">
    <w:abstractNumId w:val="22"/>
  </w:num>
  <w:num w:numId="36" w16cid:durableId="1091854706">
    <w:abstractNumId w:val="2"/>
  </w:num>
  <w:num w:numId="37" w16cid:durableId="731848570">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4336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027"/>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4E9B"/>
    <w:rsid w:val="0003539E"/>
    <w:rsid w:val="000358FE"/>
    <w:rsid w:val="00035D48"/>
    <w:rsid w:val="000366B9"/>
    <w:rsid w:val="00036DD4"/>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4887"/>
    <w:rsid w:val="000950BD"/>
    <w:rsid w:val="00096607"/>
    <w:rsid w:val="00096AEB"/>
    <w:rsid w:val="0009736D"/>
    <w:rsid w:val="000978DE"/>
    <w:rsid w:val="00097D6B"/>
    <w:rsid w:val="00097D9F"/>
    <w:rsid w:val="000A0E0A"/>
    <w:rsid w:val="000A1590"/>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AE1"/>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5D"/>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597"/>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4F1"/>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5B4"/>
    <w:rsid w:val="005B27FB"/>
    <w:rsid w:val="005B2EF1"/>
    <w:rsid w:val="005B3579"/>
    <w:rsid w:val="005B3D8A"/>
    <w:rsid w:val="005B3DEF"/>
    <w:rsid w:val="005B4183"/>
    <w:rsid w:val="005B4222"/>
    <w:rsid w:val="005B448E"/>
    <w:rsid w:val="005B688B"/>
    <w:rsid w:val="005B6905"/>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1BE"/>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6E09"/>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430B"/>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44E"/>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364"/>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760"/>
    <w:rsid w:val="00CB5273"/>
    <w:rsid w:val="00CB5898"/>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6D1"/>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04FA"/>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729"/>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1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001BE"/>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0.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1.xml><?xml version="1.0" encoding="utf-8"?>
<ds:datastoreItem xmlns:ds="http://schemas.openxmlformats.org/officeDocument/2006/customXml" ds:itemID="{F0969AFC-0A9C-4D56-A062-B90691C43F28}">
  <ds:schemaRefs>
    <ds:schemaRef ds:uri="http://schemas.openxmlformats.org/officeDocument/2006/bibliography"/>
  </ds:schemaRefs>
</ds:datastoreItem>
</file>

<file path=customXml/itemProps12.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3.xml><?xml version="1.0" encoding="utf-8"?>
<ds:datastoreItem xmlns:ds="http://schemas.openxmlformats.org/officeDocument/2006/customXml" ds:itemID="{D65CE641-27F5-40CC-8097-D4959B945BDD}">
  <ds:schemaRefs>
    <ds:schemaRef ds:uri="http://schemas.openxmlformats.org/officeDocument/2006/bibliography"/>
  </ds:schemaRefs>
</ds:datastoreItem>
</file>

<file path=customXml/itemProps14.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6.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7.xml><?xml version="1.0" encoding="utf-8"?>
<ds:datastoreItem xmlns:ds="http://schemas.openxmlformats.org/officeDocument/2006/customXml" ds:itemID="{248CD5C6-CE97-47EB-997A-F82E7748ED00}">
  <ds:schemaRefs>
    <ds:schemaRef ds:uri="http://schemas.openxmlformats.org/officeDocument/2006/bibliography"/>
  </ds:schemaRefs>
</ds:datastoreItem>
</file>

<file path=customXml/itemProps18.xml><?xml version="1.0" encoding="utf-8"?>
<ds:datastoreItem xmlns:ds="http://schemas.openxmlformats.org/officeDocument/2006/customXml" ds:itemID="{640CC8EC-4175-474E-A26A-3A1D84DA5528}">
  <ds:schemaRefs>
    <ds:schemaRef ds:uri="http://schemas.openxmlformats.org/officeDocument/2006/bibliography"/>
  </ds:schemaRefs>
</ds:datastoreItem>
</file>

<file path=customXml/itemProps19.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0.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3.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4.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4.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5.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6.xml><?xml version="1.0" encoding="utf-8"?>
<ds:datastoreItem xmlns:ds="http://schemas.openxmlformats.org/officeDocument/2006/customXml" ds:itemID="{C22A730C-4650-4CB7-971C-DDBCE0B611B4}">
  <ds:schemaRefs>
    <ds:schemaRef ds:uri="http://schemas.openxmlformats.org/officeDocument/2006/bibliography"/>
  </ds:schemaRefs>
</ds:datastoreItem>
</file>

<file path=customXml/itemProps7.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8.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18</Pages>
  <Words>4217</Words>
  <Characters>24419</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Starčevičová Zorka</cp:lastModifiedBy>
  <cp:revision>23</cp:revision>
  <cp:lastPrinted>2022-07-27T10:25:00Z</cp:lastPrinted>
  <dcterms:created xsi:type="dcterms:W3CDTF">2022-09-20T08:47:00Z</dcterms:created>
  <dcterms:modified xsi:type="dcterms:W3CDTF">2024-02-05T08:47:00Z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