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DD311" w14:textId="77777777" w:rsidR="00F31ED0" w:rsidRPr="002F0411" w:rsidRDefault="00F31ED0" w:rsidP="00974847">
      <w:pPr>
        <w:spacing w:before="720" w:after="0"/>
        <w:jc w:val="center"/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60"/>
          <w:szCs w:val="60"/>
          <w:lang w:val="cs-CZ" w:eastAsia="cs-CZ"/>
        </w:rPr>
        <w:drawing>
          <wp:anchor distT="0" distB="0" distL="114300" distR="114300" simplePos="0" relativeHeight="251658241" behindDoc="0" locked="0" layoutInCell="1" allowOverlap="1" wp14:anchorId="3D4CE2E4" wp14:editId="22B59859">
            <wp:simplePos x="0" y="0"/>
            <wp:positionH relativeFrom="margin">
              <wp:posOffset>965835</wp:posOffset>
            </wp:positionH>
            <wp:positionV relativeFrom="margin">
              <wp:posOffset>63957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2F0411">
        <w:rPr>
          <w:rFonts w:cs="Arial"/>
          <w:b/>
          <w:bCs/>
          <w:caps/>
          <w:color w:val="2F5496" w:themeColor="accent5" w:themeShade="BF"/>
          <w:sz w:val="60"/>
          <w:szCs w:val="60"/>
          <w:lang w:val="cs-CZ"/>
        </w:rPr>
        <w:t xml:space="preserve"> </w:t>
      </w:r>
      <w:r w:rsidRPr="002F0411">
        <w:rPr>
          <w:rFonts w:cs="Arial"/>
          <w:b/>
          <w:bCs/>
          <w:caps/>
          <w:color w:val="2F5496" w:themeColor="accent5" w:themeShade="BF"/>
          <w:sz w:val="56"/>
          <w:szCs w:val="56"/>
          <w:lang w:val="cs-CZ"/>
        </w:rPr>
        <w:t>Integrovaný regionální operační program</w:t>
      </w:r>
    </w:p>
    <w:p w14:paraId="5C771136" w14:textId="28ED2A31" w:rsidR="00F31ED0" w:rsidRPr="002F0411" w:rsidRDefault="004159CB" w:rsidP="777F9458">
      <w:pPr>
        <w:spacing w:before="0" w:after="60" w:line="240" w:lineRule="auto"/>
        <w:jc w:val="center"/>
        <w:rPr>
          <w:b/>
          <w:bCs/>
          <w:color w:val="0B5394"/>
          <w:sz w:val="56"/>
          <w:szCs w:val="56"/>
          <w:lang w:val="cs-CZ"/>
        </w:rPr>
      </w:pPr>
      <w:r>
        <w:rPr>
          <w:b/>
          <w:bCs/>
          <w:color w:val="0B5394"/>
          <w:sz w:val="56"/>
          <w:szCs w:val="56"/>
          <w:lang w:val="cs-CZ"/>
        </w:rPr>
        <w:t>2014</w:t>
      </w:r>
      <w:r w:rsidR="00F31ED0" w:rsidRPr="777F9458">
        <w:rPr>
          <w:b/>
          <w:bCs/>
          <w:color w:val="0B5394"/>
          <w:sz w:val="56"/>
          <w:szCs w:val="56"/>
          <w:lang w:val="cs-CZ"/>
        </w:rPr>
        <w:t>–</w:t>
      </w:r>
      <w:r>
        <w:rPr>
          <w:b/>
          <w:bCs/>
          <w:color w:val="0B5394"/>
          <w:sz w:val="56"/>
          <w:szCs w:val="56"/>
          <w:lang w:val="cs-CZ"/>
        </w:rPr>
        <w:t>2020</w:t>
      </w:r>
    </w:p>
    <w:p w14:paraId="31E432AA" w14:textId="77777777" w:rsidR="006E599E" w:rsidRPr="002F0411" w:rsidRDefault="006E599E" w:rsidP="003E4169">
      <w:pPr>
        <w:spacing w:before="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</w:p>
    <w:p w14:paraId="14967F0E" w14:textId="2D7872BE" w:rsidR="007B3F0A" w:rsidRPr="002F0411" w:rsidRDefault="002454E3" w:rsidP="003E4169">
      <w:pPr>
        <w:spacing w:before="24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 w:rsidRPr="002F0411">
        <w:rPr>
          <w:rFonts w:cs="Arial"/>
          <w:b/>
          <w:caps/>
          <w:noProof/>
          <w:color w:val="2F5496" w:themeColor="accent5" w:themeShade="BF"/>
          <w:sz w:val="52"/>
          <w:szCs w:val="56"/>
          <w:lang w:val="cs-CZ" w:eastAsia="cs-CZ"/>
        </w:rPr>
        <w:drawing>
          <wp:anchor distT="0" distB="0" distL="114300" distR="114300" simplePos="0" relativeHeight="251658240" behindDoc="0" locked="0" layoutInCell="1" allowOverlap="1" wp14:anchorId="6E3BBA7F" wp14:editId="6E15CE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31ED0" w:rsidRPr="002F0411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PŘÍLOHA </w:t>
      </w:r>
      <w:r w:rsidR="003E4169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Závazného stanoviska ŘO IROP </w:t>
      </w:r>
      <w:r w:rsidR="003E4169" w:rsidRPr="00461EA4">
        <w:rPr>
          <w:rFonts w:cs="Arial"/>
          <w:b/>
          <w:bCs/>
          <w:smallCaps/>
          <w:color w:val="2F5496" w:themeColor="accent5" w:themeShade="BF"/>
          <w:sz w:val="52"/>
          <w:szCs w:val="52"/>
          <w:lang w:val="cs-CZ"/>
        </w:rPr>
        <w:t>č</w:t>
      </w:r>
      <w:r w:rsidR="003E4169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 xml:space="preserve">. </w:t>
      </w:r>
      <w:r w:rsidR="00421722"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  <w:t>51</w:t>
      </w:r>
    </w:p>
    <w:p w14:paraId="4E7A6BA7" w14:textId="5772F428" w:rsidR="003E4169" w:rsidRPr="00DE0947" w:rsidRDefault="009A46EC" w:rsidP="009A46EC">
      <w:pPr>
        <w:spacing w:before="240" w:after="0"/>
        <w:jc w:val="center"/>
        <w:rPr>
          <w:rFonts w:cs="Arial"/>
          <w:b/>
          <w:bCs/>
          <w:caps/>
          <w:color w:val="2F5496" w:themeColor="accent5" w:themeShade="BF"/>
          <w:sz w:val="52"/>
          <w:szCs w:val="56"/>
          <w:lang w:val="cs-CZ"/>
        </w:rPr>
      </w:pPr>
      <w:r>
        <w:rPr>
          <w:rFonts w:cs="Arial"/>
          <w:b/>
          <w:bCs/>
          <w:caps/>
          <w:color w:val="2F5496" w:themeColor="accent5" w:themeShade="BF"/>
          <w:sz w:val="48"/>
          <w:szCs w:val="48"/>
          <w:lang w:val="cs-CZ"/>
        </w:rPr>
        <w:t>osnova hlášení poskytovatele SOHZ</w:t>
      </w:r>
    </w:p>
    <w:p w14:paraId="07C8563F" w14:textId="2DD16343" w:rsidR="00B65439" w:rsidRDefault="00B65439" w:rsidP="006B6206">
      <w:pPr>
        <w:spacing w:before="0" w:after="0"/>
        <w:jc w:val="center"/>
        <w:rPr>
          <w:rFonts w:cs="Arial"/>
          <w:b/>
          <w:bCs/>
          <w:i/>
          <w:iCs/>
          <w:caps/>
          <w:color w:val="2F5496" w:themeColor="accent5" w:themeShade="BF"/>
          <w:sz w:val="52"/>
          <w:szCs w:val="56"/>
          <w:lang w:val="cs-CZ"/>
        </w:rPr>
        <w:sectPr w:rsidR="00B65439" w:rsidSect="0016106B">
          <w:footerReference w:type="default" r:id="rId13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707A1FBC" w14:textId="77777777" w:rsidR="00F74FB3" w:rsidRPr="00F74FB3" w:rsidRDefault="00F74FB3" w:rsidP="00F74FB3">
      <w:pPr>
        <w:spacing w:before="0" w:after="24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val="cs-CZ" w:eastAsia="cs-CZ"/>
        </w:rPr>
      </w:pPr>
      <w:r w:rsidRPr="00F74FB3">
        <w:rPr>
          <w:rFonts w:ascii="Calibri" w:eastAsia="Times New Roman" w:hAnsi="Calibri" w:cs="Calibri"/>
          <w:b/>
          <w:bCs/>
          <w:sz w:val="28"/>
          <w:szCs w:val="28"/>
          <w:lang w:val="cs-CZ" w:eastAsia="cs-CZ"/>
        </w:rPr>
        <w:lastRenderedPageBreak/>
        <w:t>Hlášení poskytovatele SOHZ</w:t>
      </w:r>
    </w:p>
    <w:p w14:paraId="182062D7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Cs w:val="22"/>
          <w:lang w:val="cs-CZ" w:eastAsia="cs-C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4106"/>
        <w:gridCol w:w="4954"/>
      </w:tblGrid>
      <w:tr w:rsidR="00F74FB3" w:rsidRPr="00F74FB3" w14:paraId="3B974A9D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C892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Registrační číslo projektu: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7098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1F2F9775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493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Název projektu: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B20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2748956E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22B3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Pořadové číslo hlášení: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89F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3130201E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95D4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Sledované období od: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343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28CC5DB2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E07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Sledované období do: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E63D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5D525A4A" w14:textId="77777777" w:rsidTr="00F74FB3">
        <w:trPr>
          <w:trHeight w:val="30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33D98" w14:textId="5F3C26DE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Datum předpokládaného ukončení závazku výkonu SOHZ soc. bydlení</w:t>
            </w:r>
            <w:r w:rsidR="00DD499B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D87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</w:tbl>
    <w:p w14:paraId="3B5EB0A9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Cs w:val="22"/>
          <w:lang w:val="cs-CZ" w:eastAsia="en-US"/>
        </w:rPr>
      </w:pPr>
    </w:p>
    <w:p w14:paraId="3AAC0CD3" w14:textId="77777777" w:rsidR="00F74FB3" w:rsidRPr="00F74FB3" w:rsidRDefault="00F74FB3" w:rsidP="00F74FB3">
      <w:pPr>
        <w:spacing w:before="0" w:line="240" w:lineRule="auto"/>
        <w:jc w:val="left"/>
        <w:rPr>
          <w:rFonts w:ascii="Calibri" w:eastAsia="Times New Roman" w:hAnsi="Calibri" w:cs="Calibri"/>
          <w:szCs w:val="22"/>
          <w:lang w:val="cs-CZ" w:eastAsia="cs-CZ"/>
        </w:rPr>
      </w:pPr>
      <w:r w:rsidRPr="00F74FB3">
        <w:rPr>
          <w:rFonts w:ascii="Calibri" w:eastAsia="Times New Roman" w:hAnsi="Calibri" w:cs="Calibri"/>
          <w:szCs w:val="22"/>
          <w:lang w:val="cs-CZ" w:eastAsia="cs-CZ"/>
        </w:rPr>
        <w:t xml:space="preserve">Kontaktní údaje ve věci hlášení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F74FB3" w:rsidRPr="00F74FB3" w14:paraId="088C1185" w14:textId="77777777" w:rsidTr="00F74FB3">
        <w:trPr>
          <w:trHeight w:val="30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4D4C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Cs w:val="22"/>
                <w:lang w:val="cs-CZ" w:eastAsia="cs-CZ"/>
              </w:rPr>
            </w:pPr>
            <w:r w:rsidRPr="00F74FB3">
              <w:rPr>
                <w:rFonts w:ascii="Calibri" w:eastAsia="Times New Roman" w:hAnsi="Calibri" w:cs="Calibri"/>
                <w:szCs w:val="22"/>
                <w:lang w:val="cs-CZ" w:eastAsia="cs-CZ"/>
              </w:rPr>
              <w:t>Jméno: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436E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7A66E1AF" w14:textId="77777777" w:rsidTr="00F74FB3">
        <w:trPr>
          <w:trHeight w:val="30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8D29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Příjmení:</w:t>
            </w:r>
          </w:p>
        </w:tc>
        <w:tc>
          <w:tcPr>
            <w:tcW w:w="6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ACD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</w:p>
        </w:tc>
      </w:tr>
      <w:tr w:rsidR="00F74FB3" w:rsidRPr="00F74FB3" w14:paraId="797927E8" w14:textId="77777777" w:rsidTr="00F74FB3">
        <w:trPr>
          <w:trHeight w:val="30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CE368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 xml:space="preserve">Mobil: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CF38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 xml:space="preserve">Telefon: 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69D3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Cs w:val="22"/>
                <w:lang w:val="cs-CZ" w:eastAsia="cs-CZ"/>
              </w:rPr>
              <w:t>E-mail:</w:t>
            </w:r>
          </w:p>
        </w:tc>
      </w:tr>
    </w:tbl>
    <w:p w14:paraId="37FCD7A8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                                                          </w:t>
      </w:r>
    </w:p>
    <w:p w14:paraId="79EA22EB" w14:textId="77777777" w:rsidR="00F74FB3" w:rsidRPr="00F74FB3" w:rsidRDefault="00F74FB3" w:rsidP="007F368E">
      <w:pPr>
        <w:numPr>
          <w:ilvl w:val="0"/>
          <w:numId w:val="23"/>
        </w:numPr>
        <w:spacing w:before="0" w:line="240" w:lineRule="auto"/>
        <w:ind w:left="714" w:hanging="357"/>
        <w:jc w:val="left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Popište zachování a naplňování cíle a účelu projektu: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F74FB3" w:rsidRPr="00145186" w14:paraId="5BF43A9F" w14:textId="77777777" w:rsidTr="00F74FB3">
        <w:trPr>
          <w:trHeight w:val="765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7E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u w:val="single"/>
                <w:lang w:val="cs-CZ" w:eastAsia="cs-CZ"/>
              </w:rPr>
            </w:pPr>
          </w:p>
          <w:p w14:paraId="11E5927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u w:val="single"/>
                <w:lang w:val="cs-CZ" w:eastAsia="cs-CZ"/>
              </w:rPr>
            </w:pPr>
          </w:p>
          <w:p w14:paraId="2F2F7FCC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u w:val="single"/>
                <w:lang w:val="cs-CZ" w:eastAsia="cs-CZ"/>
              </w:rPr>
            </w:pPr>
          </w:p>
          <w:p w14:paraId="4C4675EC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u w:val="single"/>
                <w:lang w:val="cs-CZ" w:eastAsia="cs-CZ"/>
              </w:rPr>
            </w:pPr>
          </w:p>
          <w:p w14:paraId="4626BD2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u w:val="single"/>
                <w:lang w:val="cs-CZ" w:eastAsia="cs-CZ"/>
              </w:rPr>
            </w:pPr>
          </w:p>
          <w:p w14:paraId="5733092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u w:val="single"/>
                <w:lang w:val="cs-CZ" w:eastAsia="cs-CZ"/>
              </w:rPr>
            </w:pPr>
          </w:p>
        </w:tc>
      </w:tr>
    </w:tbl>
    <w:p w14:paraId="4379CAD7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u w:val="single"/>
          <w:lang w:val="cs-CZ" w:eastAsia="en-US"/>
        </w:rPr>
      </w:pPr>
    </w:p>
    <w:p w14:paraId="32677538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zda nájemní smlouvy ke všem podpořeným bytům byly uzavřeny do 3 měsíců od ukončení předchozí nájemní smlouvy. V případě ukončení stávající nájemní smlouvy uveďte, zda byla nejpozději do tří měsíců uzavřena nová nájemní smlouva s osobou z cílové skupiny. Pokud jsou údaje obsaženy v Přehledu nájemních smluv a obsazenosti bytů, není nutné jednotlivě vypisovat.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00F74FB3" w:rsidRPr="00145186" w14:paraId="2041B9D3" w14:textId="77777777" w:rsidTr="00F74FB3">
        <w:trPr>
          <w:trHeight w:val="30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BA6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7E34806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454EE2C6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E5EA28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0F8E757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73CBD94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14828C14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6F44861F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Pokud došlo ve sledovaném období k uvolnění bytu, popište, jakým způsobem byly nabízeny volné kapacity cílovým skupinám, např.  zveřejněním na webových stránkách příjemce, na stránkách dané obce, okolních obcí a Úřadu práce ČR.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6710B230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F9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C2B54B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255D4DD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0780F46D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92DA49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0690BA3A" w14:textId="77777777" w:rsidR="00F74FB3" w:rsidRPr="00F74FB3" w:rsidRDefault="00F74FB3" w:rsidP="00FF2A48">
      <w:pPr>
        <w:spacing w:before="0" w:after="0" w:line="240" w:lineRule="auto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7944EDED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na jakou dobu byly uzavřeny nájemní smlouvy k podpořeným sociálním bytům. Pokud jsou údaje obsaženy v Přehledu nájemních smluv a obsazenosti bytů, není nutné jednotlivě vypisovat.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0C599574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996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1BD1EB7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F4244E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63C74693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6EEB6185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lastRenderedPageBreak/>
        <w:t>Potvrďte, že uzavření smlouvy o nájmu nebylo podmíněno složením finančních prostředků.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5FEC0C21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2FA4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1675780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338A690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7D9A3EFA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216EF9BA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Potvrďte, že nájemní smlouva byla uzavřena s osobou, která nemá uzavřenou jinou nájemní smlouvu, nemá ve vlastnictví ani spoluvlastnictví bytový dům, rodinný dům, byt, dům pro rekreační nebo jiné ubytovací účely, který lze využít k trvalému bydlení dle zákona č. 111/2006</w:t>
      </w:r>
      <w:r w:rsidRPr="00F74FB3">
        <w:rPr>
          <w:rFonts w:ascii="Calibri" w:eastAsia="Times New Roman" w:hAnsi="Calibri" w:cs="Calibri"/>
          <w:spacing w:val="-47"/>
          <w:sz w:val="20"/>
          <w:lang w:val="cs-CZ" w:eastAsia="cs-CZ"/>
        </w:rPr>
        <w:t xml:space="preserve">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>Sb.,</w:t>
      </w:r>
      <w:r w:rsidRPr="00F74FB3">
        <w:rPr>
          <w:rFonts w:ascii="Calibri" w:eastAsia="Times New Roman" w:hAnsi="Calibri" w:cs="Calibri"/>
          <w:spacing w:val="-3"/>
          <w:sz w:val="20"/>
          <w:lang w:val="cs-CZ" w:eastAsia="cs-CZ"/>
        </w:rPr>
        <w:t xml:space="preserve">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>o pomoci</w:t>
      </w:r>
      <w:r w:rsidRPr="00F74FB3">
        <w:rPr>
          <w:rFonts w:ascii="Calibri" w:eastAsia="Times New Roman" w:hAnsi="Calibri" w:cs="Calibri"/>
          <w:spacing w:val="-3"/>
          <w:sz w:val="20"/>
          <w:lang w:val="cs-CZ" w:eastAsia="cs-CZ"/>
        </w:rPr>
        <w:t xml:space="preserve">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>v hmotné</w:t>
      </w:r>
      <w:r w:rsidRPr="00F74FB3">
        <w:rPr>
          <w:rFonts w:ascii="Calibri" w:eastAsia="Times New Roman" w:hAnsi="Calibri" w:cs="Calibri"/>
          <w:spacing w:val="-1"/>
          <w:sz w:val="20"/>
          <w:lang w:val="cs-CZ" w:eastAsia="cs-CZ"/>
        </w:rPr>
        <w:t xml:space="preserve">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>nouzi, ve znění pozdějších předpisů.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272596A4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269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829514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41F7DA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6810D2EA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687843D5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v jaké výši bylo stanoveno nájemné za 1 m² podlahové plochy bytu. Pokud jsou údaje obsaženy v Přehledu nájemních smluv a obsazenosti bytů, není nutné jednotlivě vypisovat.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550304A8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20A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D23FA6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1849746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6FD6832F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1373A055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Definujte věkové složení domácnosti v době uzavření smlouvy. Pokud jsou údaje obsaženy v Přehledu nájemních smluv a obsazenosti bytů, není nutné jednotlivě vypisovat.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4A156089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92E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3D42805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3B42239B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35CCC4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31255025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7F807640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Popište způsob, jak byly zjišťovány průměrné čisté měsíční příjmy v období 12 kalendářních měsíců před uzavřením nájemní smlouvy u osob užívajících nájemní byt. Uveďte, zda byl dodržen limit stanovený ve Specifických pravidlech pro žadatele a příjemce (SPPŽP). Výčet započítávaných příjmů je uveden v SPPŽP a jejich přílohách.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5B1D8889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7B2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4A922B0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48AB896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38D8400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170BE5DC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3E7DE697" w14:textId="1F6EEFC3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zda je cílové skupině v sociálních bytech dostupná podpora ve formě sociální práce</w:t>
      </w:r>
      <w:r w:rsidR="00DD499B">
        <w:rPr>
          <w:rFonts w:ascii="Calibri" w:eastAsia="Times New Roman" w:hAnsi="Calibri" w:cs="Calibri"/>
          <w:sz w:val="20"/>
          <w:lang w:val="cs-CZ" w:eastAsia="cs-CZ"/>
        </w:rPr>
        <w:t>.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Uveďte, jakým způsobem byla zajištěna</w:t>
      </w:r>
      <w:r w:rsidR="00DD499B">
        <w:rPr>
          <w:rFonts w:ascii="Calibri" w:eastAsia="Times New Roman" w:hAnsi="Calibri" w:cs="Calibri"/>
          <w:sz w:val="20"/>
          <w:lang w:val="cs-CZ" w:eastAsia="cs-CZ"/>
        </w:rPr>
        <w:t>.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F74FB3" w14:paraId="3DA9DC9A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F52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5E0281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136ED53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1DF7920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3880D36B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413B70AF" w14:textId="77777777" w:rsidR="00F74FB3" w:rsidRPr="00F74FB3" w:rsidRDefault="00F74FB3" w:rsidP="00145186">
      <w:pPr>
        <w:numPr>
          <w:ilvl w:val="0"/>
          <w:numId w:val="23"/>
        </w:numPr>
        <w:spacing w:before="0" w:after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Potvrďte, že ve sledovaném období nedošlo ke změně vlastnictví nemovitostí, které jsou předmětem projektu. </w:t>
      </w:r>
    </w:p>
    <w:p w14:paraId="205EC7FC" w14:textId="7A8720C5" w:rsidR="00F74FB3" w:rsidRPr="00F74FB3" w:rsidRDefault="00F74FB3" w:rsidP="00FF2A48">
      <w:pPr>
        <w:spacing w:before="0" w:line="240" w:lineRule="auto"/>
        <w:ind w:left="709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zda nebyly tyto nemovitosti bez souhlasu ŘO IROP zastaveny/zatíženy věcnými právy třetích osob</w:t>
      </w:r>
      <w:r w:rsidR="00DD499B">
        <w:rPr>
          <w:rFonts w:ascii="Calibri" w:eastAsia="Times New Roman" w:hAnsi="Calibri" w:cs="Calibri"/>
          <w:sz w:val="20"/>
          <w:lang w:val="cs-CZ" w:eastAsia="cs-CZ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145186" w14:paraId="458F7B36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E34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B5E786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23EF93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54EA8F7C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2C76A76D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5F01CE26" w14:textId="77777777" w:rsidR="00F74FB3" w:rsidRPr="00F74FB3" w:rsidRDefault="00F74FB3" w:rsidP="00FF2A48">
      <w:pPr>
        <w:numPr>
          <w:ilvl w:val="0"/>
          <w:numId w:val="23"/>
        </w:numPr>
        <w:spacing w:before="0" w:after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lastRenderedPageBreak/>
        <w:t xml:space="preserve">Pokud je projektu vyplácena vyrovnávací platba v souladu s rozhodnutím Komise 2012/21/EU, je potřeba dodržet podmínky kumulace podpory, které stanoví, že na SOHZ, na kterou je poskytována vyrovnávací platba, </w:t>
      </w:r>
      <w:r w:rsidRPr="00F74FB3">
        <w:rPr>
          <w:rFonts w:ascii="Calibri" w:eastAsia="Times New Roman" w:hAnsi="Calibri" w:cs="Calibri"/>
          <w:sz w:val="20"/>
          <w:u w:val="single"/>
          <w:lang w:val="cs-CZ" w:eastAsia="cs-CZ"/>
        </w:rPr>
        <w:t xml:space="preserve">nesmí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být poskytována podpora podle nařízení Komise na podporu de minimis SOHZ (nařízení č. 360/2012 a/nebo nařízení 2023/2832). </w:t>
      </w:r>
    </w:p>
    <w:p w14:paraId="634E6191" w14:textId="77777777" w:rsidR="00F74FB3" w:rsidRPr="00F74FB3" w:rsidRDefault="00F74FB3" w:rsidP="00FF2A48">
      <w:pPr>
        <w:spacing w:before="0" w:line="240" w:lineRule="auto"/>
        <w:ind w:left="708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Potvrďte, že ve sledovaném období vázajícímu se k tomuto Hlášení n</w:t>
      </w:r>
      <w:r w:rsidRPr="00F74FB3">
        <w:rPr>
          <w:rFonts w:ascii="Calibri" w:eastAsia="Times New Roman" w:hAnsi="Calibri" w:cs="Calibri"/>
          <w:sz w:val="20"/>
          <w:u w:val="single"/>
          <w:lang w:val="cs-CZ" w:eastAsia="cs-CZ"/>
        </w:rPr>
        <w:t>ebyla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na projekt čerpána podpora de minimis SOHZ a nedochází tak k nedovolené kumulaci podpory.</w:t>
      </w:r>
    </w:p>
    <w:p w14:paraId="5101E8BE" w14:textId="77777777" w:rsidR="00F74FB3" w:rsidRPr="00F74FB3" w:rsidRDefault="00F74FB3" w:rsidP="00F74FB3">
      <w:pPr>
        <w:spacing w:before="0" w:line="240" w:lineRule="auto"/>
        <w:ind w:left="1985" w:hanging="720"/>
        <w:rPr>
          <w:rFonts w:ascii="Calibri" w:eastAsia="Calibri" w:hAnsi="Calibri" w:cs="Calibri"/>
          <w:sz w:val="20"/>
          <w:lang w:val="cs-CZ" w:eastAsia="cs-CZ"/>
        </w:rPr>
      </w:pPr>
      <w:r w:rsidRPr="00F74FB3">
        <w:rPr>
          <w:rFonts w:ascii="Calibri" w:eastAsia="Calibri" w:hAnsi="Calibri" w:cs="Calibri"/>
          <w:sz w:val="20"/>
          <w:lang w:val="cs-CZ" w:eastAsia="cs-CZ"/>
        </w:rPr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FB3">
        <w:rPr>
          <w:rFonts w:ascii="Calibri" w:eastAsia="Calibri" w:hAnsi="Calibri" w:cs="Calibri"/>
          <w:sz w:val="20"/>
          <w:lang w:val="cs-CZ" w:eastAsia="cs-CZ"/>
        </w:rPr>
        <w:instrText xml:space="preserve"> FORMCHECKBOX </w:instrText>
      </w:r>
      <w:r w:rsidR="00064F18">
        <w:rPr>
          <w:rFonts w:ascii="Calibri" w:eastAsia="Calibri" w:hAnsi="Calibri" w:cs="Calibri"/>
          <w:sz w:val="20"/>
          <w:lang w:val="cs-CZ" w:eastAsia="cs-CZ"/>
        </w:rPr>
      </w:r>
      <w:r w:rsidR="00064F18">
        <w:rPr>
          <w:rFonts w:ascii="Calibri" w:eastAsia="Calibri" w:hAnsi="Calibri" w:cs="Calibri"/>
          <w:sz w:val="20"/>
          <w:lang w:val="cs-CZ" w:eastAsia="cs-CZ"/>
        </w:rPr>
        <w:fldChar w:fldCharType="separate"/>
      </w:r>
      <w:r w:rsidRPr="00F74FB3">
        <w:rPr>
          <w:rFonts w:ascii="Calibri" w:eastAsia="Calibri" w:hAnsi="Calibri" w:cs="Calibri"/>
          <w:sz w:val="20"/>
          <w:lang w:val="cs-CZ" w:eastAsia="cs-CZ"/>
        </w:rPr>
        <w:fldChar w:fldCharType="end"/>
      </w:r>
      <w:r w:rsidRPr="00F74FB3">
        <w:rPr>
          <w:rFonts w:ascii="Calibri" w:eastAsia="Calibri" w:hAnsi="Calibri" w:cs="Calibri"/>
          <w:sz w:val="20"/>
          <w:lang w:val="cs-CZ" w:eastAsia="cs-CZ"/>
        </w:rPr>
        <w:tab/>
        <w:t xml:space="preserve">Ano, na projekt </w:t>
      </w:r>
      <w:r w:rsidRPr="00F74FB3">
        <w:rPr>
          <w:rFonts w:ascii="Calibri" w:eastAsia="Calibri" w:hAnsi="Calibri" w:cs="Calibri"/>
          <w:sz w:val="20"/>
          <w:u w:val="single"/>
          <w:lang w:val="cs-CZ" w:eastAsia="cs-CZ"/>
        </w:rPr>
        <w:t>nebyla</w:t>
      </w:r>
      <w:r w:rsidRPr="00F74FB3">
        <w:rPr>
          <w:rFonts w:ascii="Calibri" w:eastAsia="Calibri" w:hAnsi="Calibri" w:cs="Calibri"/>
          <w:sz w:val="20"/>
          <w:lang w:val="cs-CZ" w:eastAsia="cs-CZ"/>
        </w:rPr>
        <w:t xml:space="preserve"> čerpána podpora de minimis SOHZ.</w:t>
      </w:r>
    </w:p>
    <w:p w14:paraId="514A9E89" w14:textId="77777777" w:rsidR="00F74FB3" w:rsidRPr="00F74FB3" w:rsidRDefault="00F74FB3" w:rsidP="00F74FB3">
      <w:pPr>
        <w:spacing w:before="0" w:after="0" w:line="240" w:lineRule="auto"/>
        <w:ind w:left="1985" w:hanging="720"/>
        <w:rPr>
          <w:rFonts w:ascii="Calibri" w:eastAsia="Calibri" w:hAnsi="Calibri" w:cs="Calibri"/>
          <w:sz w:val="20"/>
          <w:lang w:val="cs-CZ" w:eastAsia="cs-CZ"/>
        </w:rPr>
      </w:pPr>
      <w:r w:rsidRPr="00F74FB3">
        <w:rPr>
          <w:rFonts w:ascii="Calibri" w:eastAsia="Calibri" w:hAnsi="Calibri" w:cs="Calibri"/>
          <w:sz w:val="20"/>
          <w:lang w:val="cs-CZ" w:eastAsia="cs-CZ"/>
        </w:rPr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FB3">
        <w:rPr>
          <w:rFonts w:ascii="Calibri" w:eastAsia="Calibri" w:hAnsi="Calibri" w:cs="Calibri"/>
          <w:sz w:val="20"/>
          <w:lang w:val="cs-CZ" w:eastAsia="cs-CZ"/>
        </w:rPr>
        <w:instrText xml:space="preserve"> FORMCHECKBOX </w:instrText>
      </w:r>
      <w:r w:rsidR="00064F18">
        <w:rPr>
          <w:rFonts w:ascii="Calibri" w:eastAsia="Calibri" w:hAnsi="Calibri" w:cs="Calibri"/>
          <w:sz w:val="20"/>
          <w:lang w:val="cs-CZ" w:eastAsia="cs-CZ"/>
        </w:rPr>
      </w:r>
      <w:r w:rsidR="00064F18">
        <w:rPr>
          <w:rFonts w:ascii="Calibri" w:eastAsia="Calibri" w:hAnsi="Calibri" w:cs="Calibri"/>
          <w:sz w:val="20"/>
          <w:lang w:val="cs-CZ" w:eastAsia="cs-CZ"/>
        </w:rPr>
        <w:fldChar w:fldCharType="separate"/>
      </w:r>
      <w:r w:rsidRPr="00F74FB3">
        <w:rPr>
          <w:rFonts w:ascii="Calibri" w:eastAsia="Calibri" w:hAnsi="Calibri" w:cs="Calibri"/>
          <w:sz w:val="20"/>
          <w:lang w:val="cs-CZ" w:eastAsia="cs-CZ"/>
        </w:rPr>
        <w:fldChar w:fldCharType="end"/>
      </w:r>
      <w:r w:rsidRPr="00F74FB3">
        <w:rPr>
          <w:rFonts w:ascii="Calibri" w:eastAsia="Calibri" w:hAnsi="Calibri" w:cs="Calibri"/>
          <w:sz w:val="20"/>
          <w:lang w:val="cs-CZ" w:eastAsia="cs-CZ"/>
        </w:rPr>
        <w:tab/>
        <w:t xml:space="preserve">Ne, na projekt </w:t>
      </w:r>
      <w:r w:rsidRPr="00F74FB3">
        <w:rPr>
          <w:rFonts w:ascii="Calibri" w:eastAsia="Calibri" w:hAnsi="Calibri" w:cs="Calibri"/>
          <w:sz w:val="20"/>
          <w:u w:val="single"/>
          <w:lang w:val="cs-CZ" w:eastAsia="cs-CZ"/>
        </w:rPr>
        <w:t>byla</w:t>
      </w:r>
      <w:r w:rsidRPr="00F74FB3">
        <w:rPr>
          <w:rFonts w:ascii="Calibri" w:eastAsia="Calibri" w:hAnsi="Calibri" w:cs="Calibri"/>
          <w:sz w:val="20"/>
          <w:lang w:val="cs-CZ" w:eastAsia="cs-CZ"/>
        </w:rPr>
        <w:t xml:space="preserve"> čerpána podpora de minimis SOHZ.</w:t>
      </w:r>
    </w:p>
    <w:p w14:paraId="36B0BB9F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351A9209" w14:textId="77777777" w:rsidR="00F74FB3" w:rsidRPr="00F74FB3" w:rsidRDefault="00F74FB3" w:rsidP="00FF2A48">
      <w:pPr>
        <w:numPr>
          <w:ilvl w:val="0"/>
          <w:numId w:val="23"/>
        </w:numPr>
        <w:spacing w:before="0" w:after="0" w:line="240" w:lineRule="auto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Pokud je na projekt poskytnuta podpora podle nařízení Komise na podporu de minimis SOHZ, </w:t>
      </w:r>
      <w:r w:rsidRPr="00F74FB3">
        <w:rPr>
          <w:rFonts w:ascii="Calibri" w:eastAsia="Times New Roman" w:hAnsi="Calibri" w:cs="Calibri"/>
          <w:sz w:val="20"/>
          <w:u w:val="single"/>
          <w:lang w:val="cs-CZ" w:eastAsia="cs-CZ"/>
        </w:rPr>
        <w:t>nelze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tuto podporu kumulovat s žádnou vyrovnávací platbou na tutéž službu obecného hospodářského zájmu. </w:t>
      </w:r>
    </w:p>
    <w:p w14:paraId="576143DA" w14:textId="77777777" w:rsidR="00F74FB3" w:rsidRPr="00F74FB3" w:rsidRDefault="00F74FB3" w:rsidP="00FF2A48">
      <w:pPr>
        <w:spacing w:before="0" w:line="240" w:lineRule="auto"/>
        <w:ind w:left="709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Potvrďte, že ve sledovaném období vázajícímu se k tomuto Hlášení </w:t>
      </w:r>
      <w:r w:rsidRPr="00F74FB3">
        <w:rPr>
          <w:rFonts w:ascii="Calibri" w:eastAsia="Times New Roman" w:hAnsi="Calibri" w:cs="Calibri"/>
          <w:sz w:val="20"/>
          <w:u w:val="single"/>
          <w:lang w:val="cs-CZ" w:eastAsia="cs-CZ"/>
        </w:rPr>
        <w:t>nebyla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na projekt čerpána podpora ve formě vyrovnávací platby a nedochází tak k nedovolené kumulaci podpory.</w:t>
      </w:r>
    </w:p>
    <w:p w14:paraId="4974E134" w14:textId="77777777" w:rsidR="00F74FB3" w:rsidRPr="00F74FB3" w:rsidRDefault="00F74FB3" w:rsidP="00F74FB3">
      <w:pPr>
        <w:spacing w:before="0" w:line="240" w:lineRule="auto"/>
        <w:ind w:left="1984" w:hanging="720"/>
        <w:rPr>
          <w:rFonts w:ascii="Calibri" w:eastAsia="Calibri" w:hAnsi="Calibri" w:cs="Calibri"/>
          <w:sz w:val="20"/>
          <w:lang w:val="cs-CZ" w:eastAsia="cs-CZ"/>
        </w:rPr>
      </w:pPr>
      <w:r w:rsidRPr="00F74FB3">
        <w:rPr>
          <w:rFonts w:ascii="Calibri" w:eastAsia="Calibri" w:hAnsi="Calibri" w:cs="Calibri"/>
          <w:sz w:val="20"/>
          <w:lang w:val="cs-CZ" w:eastAsia="cs-CZ"/>
        </w:rPr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FB3">
        <w:rPr>
          <w:rFonts w:ascii="Calibri" w:eastAsia="Calibri" w:hAnsi="Calibri" w:cs="Calibri"/>
          <w:sz w:val="20"/>
          <w:lang w:val="cs-CZ" w:eastAsia="cs-CZ"/>
        </w:rPr>
        <w:instrText xml:space="preserve"> FORMCHECKBOX </w:instrText>
      </w:r>
      <w:r w:rsidR="00064F18">
        <w:rPr>
          <w:rFonts w:ascii="Calibri" w:eastAsia="Calibri" w:hAnsi="Calibri" w:cs="Calibri"/>
          <w:sz w:val="20"/>
          <w:lang w:val="cs-CZ" w:eastAsia="cs-CZ"/>
        </w:rPr>
      </w:r>
      <w:r w:rsidR="00064F18">
        <w:rPr>
          <w:rFonts w:ascii="Calibri" w:eastAsia="Calibri" w:hAnsi="Calibri" w:cs="Calibri"/>
          <w:sz w:val="20"/>
          <w:lang w:val="cs-CZ" w:eastAsia="cs-CZ"/>
        </w:rPr>
        <w:fldChar w:fldCharType="separate"/>
      </w:r>
      <w:r w:rsidRPr="00F74FB3">
        <w:rPr>
          <w:rFonts w:ascii="Calibri" w:eastAsia="Calibri" w:hAnsi="Calibri" w:cs="Calibri"/>
          <w:sz w:val="20"/>
          <w:lang w:val="cs-CZ" w:eastAsia="cs-CZ"/>
        </w:rPr>
        <w:fldChar w:fldCharType="end"/>
      </w:r>
      <w:r w:rsidRPr="00F74FB3">
        <w:rPr>
          <w:rFonts w:ascii="Calibri" w:eastAsia="Calibri" w:hAnsi="Calibri" w:cs="Calibri"/>
          <w:sz w:val="20"/>
          <w:lang w:val="cs-CZ" w:eastAsia="cs-CZ"/>
        </w:rPr>
        <w:tab/>
        <w:t xml:space="preserve">Ano, na projekt </w:t>
      </w:r>
      <w:r w:rsidRPr="00F74FB3">
        <w:rPr>
          <w:rFonts w:ascii="Calibri" w:eastAsia="Calibri" w:hAnsi="Calibri" w:cs="Calibri"/>
          <w:sz w:val="20"/>
          <w:u w:val="single"/>
          <w:lang w:val="cs-CZ" w:eastAsia="cs-CZ"/>
        </w:rPr>
        <w:t>nebyla</w:t>
      </w:r>
      <w:r w:rsidRPr="00F74FB3">
        <w:rPr>
          <w:rFonts w:ascii="Calibri" w:eastAsia="Calibri" w:hAnsi="Calibri" w:cs="Calibri"/>
          <w:sz w:val="20"/>
          <w:lang w:val="cs-CZ" w:eastAsia="cs-CZ"/>
        </w:rPr>
        <w:t xml:space="preserve"> čerpána podpora ve formě vyrovnávací platby.</w:t>
      </w:r>
    </w:p>
    <w:p w14:paraId="23F06E05" w14:textId="77777777" w:rsidR="00F74FB3" w:rsidRPr="00F74FB3" w:rsidRDefault="00F74FB3" w:rsidP="00F74FB3">
      <w:pPr>
        <w:spacing w:before="0" w:after="0" w:line="240" w:lineRule="auto"/>
        <w:ind w:left="1985" w:hanging="720"/>
        <w:rPr>
          <w:rFonts w:ascii="Calibri" w:eastAsia="Calibri" w:hAnsi="Calibri" w:cs="Calibri"/>
          <w:sz w:val="20"/>
          <w:lang w:val="cs-CZ" w:eastAsia="cs-CZ"/>
        </w:rPr>
      </w:pPr>
      <w:r w:rsidRPr="00F74FB3">
        <w:rPr>
          <w:rFonts w:ascii="Calibri" w:eastAsia="Calibri" w:hAnsi="Calibri" w:cs="Calibri"/>
          <w:sz w:val="20"/>
          <w:lang w:val="cs-CZ" w:eastAsia="cs-CZ"/>
        </w:rPr>
        <w:fldChar w:fldCharType="begin" w:fldLock="1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4FB3">
        <w:rPr>
          <w:rFonts w:ascii="Calibri" w:eastAsia="Calibri" w:hAnsi="Calibri" w:cs="Calibri"/>
          <w:sz w:val="20"/>
          <w:lang w:val="cs-CZ" w:eastAsia="cs-CZ"/>
        </w:rPr>
        <w:instrText xml:space="preserve"> FORMCHECKBOX </w:instrText>
      </w:r>
      <w:r w:rsidR="00064F18">
        <w:rPr>
          <w:rFonts w:ascii="Calibri" w:eastAsia="Calibri" w:hAnsi="Calibri" w:cs="Calibri"/>
          <w:sz w:val="20"/>
          <w:lang w:val="cs-CZ" w:eastAsia="cs-CZ"/>
        </w:rPr>
      </w:r>
      <w:r w:rsidR="00064F18">
        <w:rPr>
          <w:rFonts w:ascii="Calibri" w:eastAsia="Calibri" w:hAnsi="Calibri" w:cs="Calibri"/>
          <w:sz w:val="20"/>
          <w:lang w:val="cs-CZ" w:eastAsia="cs-CZ"/>
        </w:rPr>
        <w:fldChar w:fldCharType="separate"/>
      </w:r>
      <w:r w:rsidRPr="00F74FB3">
        <w:rPr>
          <w:rFonts w:ascii="Calibri" w:eastAsia="Calibri" w:hAnsi="Calibri" w:cs="Calibri"/>
          <w:sz w:val="20"/>
          <w:lang w:val="cs-CZ" w:eastAsia="cs-CZ"/>
        </w:rPr>
        <w:fldChar w:fldCharType="end"/>
      </w:r>
      <w:r w:rsidRPr="00F74FB3">
        <w:rPr>
          <w:rFonts w:ascii="Calibri" w:eastAsia="Calibri" w:hAnsi="Calibri" w:cs="Calibri"/>
          <w:sz w:val="20"/>
          <w:lang w:val="cs-CZ" w:eastAsia="cs-CZ"/>
        </w:rPr>
        <w:tab/>
        <w:t xml:space="preserve">Ne, na projekt </w:t>
      </w:r>
      <w:r w:rsidRPr="00F74FB3">
        <w:rPr>
          <w:rFonts w:ascii="Calibri" w:eastAsia="Calibri" w:hAnsi="Calibri" w:cs="Calibri"/>
          <w:sz w:val="20"/>
          <w:u w:val="single"/>
          <w:lang w:val="cs-CZ" w:eastAsia="cs-CZ"/>
        </w:rPr>
        <w:t>byla</w:t>
      </w:r>
      <w:r w:rsidRPr="00F74FB3">
        <w:rPr>
          <w:rFonts w:ascii="Calibri" w:eastAsia="Calibri" w:hAnsi="Calibri" w:cs="Calibri"/>
          <w:sz w:val="20"/>
          <w:lang w:val="cs-CZ" w:eastAsia="cs-CZ"/>
        </w:rPr>
        <w:t xml:space="preserve"> čerpána podpora ve formě vyrovnávací platby.</w:t>
      </w:r>
    </w:p>
    <w:p w14:paraId="59B97F65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3C592DC4" w14:textId="77777777" w:rsidR="00F74FB3" w:rsidRPr="00F74FB3" w:rsidRDefault="00F74FB3" w:rsidP="00FF2A48">
      <w:pPr>
        <w:numPr>
          <w:ilvl w:val="0"/>
          <w:numId w:val="23"/>
        </w:numPr>
        <w:spacing w:before="0" w:line="240" w:lineRule="auto"/>
        <w:ind w:left="714" w:hanging="357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>Uveďte, zda na projektu proběhly externí kontroly, změny, či změny závazků ze smlouvy. Pokud nějaké proběhly, doložte je.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F74FB3" w:rsidRPr="00F74FB3" w14:paraId="153719BF" w14:textId="77777777" w:rsidTr="00F74FB3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9D8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Times New Roman" w:hAnsi="Calibri" w:cs="Calibri"/>
                <w:sz w:val="20"/>
                <w:lang w:val="cs-CZ" w:eastAsia="cs-CZ"/>
              </w:rPr>
            </w:pPr>
          </w:p>
          <w:p w14:paraId="0AD04DE2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74489FC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21269CD7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15BAE35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</w:tc>
      </w:tr>
    </w:tbl>
    <w:p w14:paraId="7DE37CD7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 w:val="20"/>
          <w:lang w:val="cs-CZ" w:eastAsia="en-US"/>
        </w:rPr>
      </w:pPr>
    </w:p>
    <w:p w14:paraId="1B3936C0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7CF613ED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07676370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245E6860" w14:textId="77777777" w:rsidR="00F74FB3" w:rsidRPr="00F74FB3" w:rsidRDefault="00F74FB3" w:rsidP="00F74FB3">
      <w:pPr>
        <w:tabs>
          <w:tab w:val="left" w:pos="4253"/>
        </w:tabs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Datum: 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ab/>
        <w:t>Elektronický podpis oprávněné osoby:</w:t>
      </w:r>
    </w:p>
    <w:p w14:paraId="54D6F68D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55BD6A98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5EAF2E38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68546A85" w14:textId="77777777" w:rsid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2BFD90A8" w14:textId="77777777" w:rsidR="00064F18" w:rsidRDefault="00064F18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47F85553" w14:textId="77777777" w:rsidR="00064F18" w:rsidRDefault="00064F18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2956AE1F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2E003E8F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179EB868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b/>
          <w:bCs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b/>
          <w:bCs/>
          <w:sz w:val="20"/>
          <w:lang w:val="cs-CZ" w:eastAsia="cs-CZ"/>
        </w:rPr>
        <w:t xml:space="preserve">Doložené přílohy: </w:t>
      </w:r>
    </w:p>
    <w:p w14:paraId="3F153497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</w:p>
    <w:p w14:paraId="2B8F5149" w14:textId="77777777" w:rsidR="00F74FB3" w:rsidRPr="00F74FB3" w:rsidRDefault="00F74FB3" w:rsidP="00F74FB3">
      <w:pPr>
        <w:spacing w:before="0" w:line="240" w:lineRule="auto"/>
        <w:jc w:val="left"/>
        <w:rPr>
          <w:rFonts w:ascii="Calibri" w:eastAsia="Times New Roman" w:hAnsi="Calibri" w:cs="Calibri"/>
          <w:sz w:val="20"/>
          <w:lang w:val="cs-CZ" w:eastAsia="cs-CZ"/>
        </w:rPr>
      </w:pPr>
      <w:r w:rsidRPr="00F74FB3">
        <w:rPr>
          <w:rFonts w:ascii="Calibri" w:eastAsia="Times New Roman" w:hAnsi="Calibri" w:cs="Calibri"/>
          <w:i/>
          <w:iCs/>
          <w:sz w:val="20"/>
          <w:lang w:val="cs-CZ" w:eastAsia="cs-CZ"/>
        </w:rPr>
        <w:t>Zaškrtněte pole u všech příloh, které dokládáte k Hlášení.</w:t>
      </w: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8079"/>
      </w:tblGrid>
      <w:tr w:rsidR="00F74FB3" w:rsidRPr="00145186" w14:paraId="484F10C8" w14:textId="77777777" w:rsidTr="00F74FB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E1B7C" w14:textId="77777777" w:rsidR="00F74FB3" w:rsidRPr="00F74FB3" w:rsidRDefault="00F74FB3" w:rsidP="00F74FB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0"/>
                <w:lang w:val="cs-CZ" w:eastAsia="cs-CZ"/>
              </w:rPr>
            </w:pPr>
            <w:r w:rsidRPr="00F74FB3">
              <w:rPr>
                <w:rFonts w:ascii="Segoe UI Symbol" w:eastAsia="MS Gothic" w:hAnsi="Segoe UI Symbol" w:cs="Segoe UI Symbol"/>
                <w:sz w:val="20"/>
                <w:lang w:val="cs-CZ" w:eastAsia="cs-CZ"/>
              </w:rPr>
              <w:t>☐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14633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 xml:space="preserve">Přehled nájemních smluv a obsazenosti bytů dle </w:t>
            </w:r>
            <w:r w:rsidRPr="00DD499B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>vzoru v příloze k tomuto Hlášení</w:t>
            </w:r>
          </w:p>
        </w:tc>
      </w:tr>
      <w:tr w:rsidR="00F74FB3" w:rsidRPr="00F74FB3" w14:paraId="64BB8BFB" w14:textId="77777777" w:rsidTr="00F74FB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A4F8" w14:textId="77777777" w:rsidR="00F74FB3" w:rsidRPr="00F74FB3" w:rsidRDefault="00F74FB3" w:rsidP="00F74FB3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Segoe UI Symbol" w:eastAsia="MS Gothic" w:hAnsi="Segoe UI Symbol" w:cs="Segoe UI Symbol"/>
                <w:kern w:val="2"/>
                <w:sz w:val="20"/>
                <w:lang w:eastAsia="cs-CZ"/>
              </w:rPr>
              <w:t>☐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8F8A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 xml:space="preserve">Karta majetku </w:t>
            </w:r>
          </w:p>
        </w:tc>
      </w:tr>
      <w:tr w:rsidR="00F74FB3" w:rsidRPr="00F74FB3" w14:paraId="79A5F720" w14:textId="77777777" w:rsidTr="00F74FB3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F6C7" w14:textId="77777777" w:rsidR="00F74FB3" w:rsidRPr="00F74FB3" w:rsidRDefault="00F74FB3" w:rsidP="00F74FB3">
            <w:pPr>
              <w:spacing w:before="0" w:after="0" w:line="240" w:lineRule="auto"/>
              <w:jc w:val="center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Segoe UI Symbol" w:eastAsia="MS Gothic" w:hAnsi="Segoe UI Symbol" w:cs="Segoe UI Symbol"/>
                <w:kern w:val="2"/>
                <w:sz w:val="20"/>
                <w:lang w:eastAsia="cs-CZ"/>
              </w:rPr>
              <w:t>☐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D48F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 xml:space="preserve">Doložení způsobilosti sociálního pracovníka </w:t>
            </w:r>
          </w:p>
          <w:p w14:paraId="39CF487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>Příjemce nedokládá, pokud již bylo doloženo dříve, příp. pokud je sociální práce vykonávána poskytovatelem sociální služby nebo sociálním odborem ÚSC.</w:t>
            </w: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br/>
            </w: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br/>
            </w:r>
          </w:p>
          <w:p w14:paraId="601CDBBE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  <w:r w:rsidRPr="00F74FB3"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  <w:t>Odůvodnění nedoložení přílohy:</w:t>
            </w:r>
          </w:p>
          <w:p w14:paraId="4E26FD49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48CFBDA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lang w:val="cs-CZ" w:eastAsia="cs-CZ"/>
              </w:rPr>
            </w:pPr>
          </w:p>
          <w:p w14:paraId="64AA7060" w14:textId="77777777" w:rsidR="00F74FB3" w:rsidRPr="00F74FB3" w:rsidRDefault="00F74FB3" w:rsidP="00F74FB3">
            <w:pPr>
              <w:spacing w:before="0" w:after="0" w:line="240" w:lineRule="auto"/>
              <w:jc w:val="left"/>
              <w:rPr>
                <w:rFonts w:ascii="Calibri" w:eastAsia="Calibri" w:hAnsi="Calibri" w:cs="Calibri"/>
                <w:kern w:val="2"/>
                <w:sz w:val="20"/>
                <w:highlight w:val="yellow"/>
                <w:lang w:val="cs-CZ" w:eastAsia="cs-CZ"/>
              </w:rPr>
            </w:pPr>
          </w:p>
        </w:tc>
      </w:tr>
    </w:tbl>
    <w:p w14:paraId="6F06882C" w14:textId="77777777" w:rsidR="00F74FB3" w:rsidRPr="00F74FB3" w:rsidRDefault="00F74FB3" w:rsidP="00F74FB3">
      <w:pPr>
        <w:spacing w:before="0" w:after="0" w:line="240" w:lineRule="auto"/>
        <w:jc w:val="left"/>
        <w:rPr>
          <w:rFonts w:ascii="Calibri" w:eastAsia="Times New Roman" w:hAnsi="Calibri" w:cs="Calibri"/>
          <w:kern w:val="2"/>
          <w:szCs w:val="22"/>
          <w:lang w:val="cs-CZ" w:eastAsia="en-US"/>
        </w:rPr>
      </w:pPr>
      <w:r w:rsidRPr="00F74FB3">
        <w:rPr>
          <w:rFonts w:ascii="Calibri" w:eastAsia="Times New Roman" w:hAnsi="Calibri" w:cs="Calibri"/>
          <w:sz w:val="20"/>
          <w:lang w:val="cs-CZ" w:eastAsia="cs-CZ"/>
        </w:rPr>
        <w:t xml:space="preserve"> </w:t>
      </w:r>
    </w:p>
    <w:sectPr w:rsidR="00F74FB3" w:rsidRPr="00F74FB3" w:rsidSect="00385199">
      <w:footerReference w:type="default" r:id="rId14"/>
      <w:footerReference w:type="first" r:id="rId15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4D71" w14:textId="77777777" w:rsidR="00F13243" w:rsidRDefault="00F13243">
      <w:r>
        <w:separator/>
      </w:r>
    </w:p>
  </w:endnote>
  <w:endnote w:type="continuationSeparator" w:id="0">
    <w:p w14:paraId="370DD73B" w14:textId="77777777" w:rsidR="00F13243" w:rsidRDefault="00F13243">
      <w:r>
        <w:continuationSeparator/>
      </w:r>
    </w:p>
  </w:endnote>
  <w:endnote w:type="continuationNotice" w:id="1">
    <w:p w14:paraId="02172ACA" w14:textId="77777777" w:rsidR="00F13243" w:rsidRDefault="00F1324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BDAEA" w14:textId="72A83215" w:rsidR="001B18EB" w:rsidRDefault="00064F18">
    <w:pPr>
      <w:pStyle w:val="Zpat"/>
      <w:jc w:val="right"/>
    </w:pPr>
    <w:sdt>
      <w:sdtPr>
        <w:id w:val="47427626"/>
        <w:docPartObj>
          <w:docPartGallery w:val="Page Numbers (Bottom of Page)"/>
          <w:docPartUnique/>
        </w:docPartObj>
      </w:sdtPr>
      <w:sdtEndPr/>
      <w:sdtContent/>
    </w:sdt>
    <w:r w:rsidR="00385199">
      <w:rPr>
        <w:noProof/>
      </w:rPr>
      <w:drawing>
        <wp:inline distT="0" distB="0" distL="0" distR="0" wp14:anchorId="399648A4" wp14:editId="0245BB60">
          <wp:extent cx="5760720" cy="694690"/>
          <wp:effectExtent l="0" t="0" r="0" b="0"/>
          <wp:docPr id="1612358695" name="Obrázek 16123586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1003849"/>
      <w:docPartObj>
        <w:docPartGallery w:val="Page Numbers (Bottom of Page)"/>
        <w:docPartUnique/>
      </w:docPartObj>
    </w:sdtPr>
    <w:sdtEndPr/>
    <w:sdtContent>
      <w:p w14:paraId="082ACB3D" w14:textId="2506CD71" w:rsidR="00385199" w:rsidRDefault="003851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301B13D" w14:textId="13B454ED" w:rsidR="00385199" w:rsidRDefault="00385199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82041"/>
      <w:docPartObj>
        <w:docPartGallery w:val="Page Numbers (Bottom of Page)"/>
        <w:docPartUnique/>
      </w:docPartObj>
    </w:sdtPr>
    <w:sdtEndPr/>
    <w:sdtContent>
      <w:p w14:paraId="42EEF8FA" w14:textId="780E612A" w:rsidR="00385199" w:rsidRDefault="0038519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1547BE6" w14:textId="77777777" w:rsidR="00385199" w:rsidRDefault="003851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D780D" w14:textId="77777777" w:rsidR="00F13243" w:rsidRDefault="00F13243">
      <w:r>
        <w:separator/>
      </w:r>
    </w:p>
  </w:footnote>
  <w:footnote w:type="continuationSeparator" w:id="0">
    <w:p w14:paraId="2321CABA" w14:textId="77777777" w:rsidR="00F13243" w:rsidRDefault="00F13243">
      <w:r>
        <w:continuationSeparator/>
      </w:r>
    </w:p>
  </w:footnote>
  <w:footnote w:type="continuationNotice" w:id="1">
    <w:p w14:paraId="412FC684" w14:textId="77777777" w:rsidR="00F13243" w:rsidRDefault="00F13243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80264"/>
    <w:multiLevelType w:val="hybridMultilevel"/>
    <w:tmpl w:val="5A889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1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206405">
    <w:abstractNumId w:val="20"/>
  </w:num>
  <w:num w:numId="2" w16cid:durableId="128281790">
    <w:abstractNumId w:val="4"/>
  </w:num>
  <w:num w:numId="3" w16cid:durableId="1850365771">
    <w:abstractNumId w:val="11"/>
  </w:num>
  <w:num w:numId="4" w16cid:durableId="2135126274">
    <w:abstractNumId w:val="10"/>
  </w:num>
  <w:num w:numId="5" w16cid:durableId="1559632230">
    <w:abstractNumId w:val="6"/>
  </w:num>
  <w:num w:numId="6" w16cid:durableId="557326727">
    <w:abstractNumId w:val="2"/>
  </w:num>
  <w:num w:numId="7" w16cid:durableId="594676757">
    <w:abstractNumId w:val="13"/>
  </w:num>
  <w:num w:numId="8" w16cid:durableId="2143765086">
    <w:abstractNumId w:val="7"/>
  </w:num>
  <w:num w:numId="9" w16cid:durableId="834417322">
    <w:abstractNumId w:val="21"/>
  </w:num>
  <w:num w:numId="10" w16cid:durableId="965966999">
    <w:abstractNumId w:val="1"/>
  </w:num>
  <w:num w:numId="11" w16cid:durableId="1473864567">
    <w:abstractNumId w:val="17"/>
  </w:num>
  <w:num w:numId="12" w16cid:durableId="1095202125">
    <w:abstractNumId w:val="9"/>
  </w:num>
  <w:num w:numId="13" w16cid:durableId="770972692">
    <w:abstractNumId w:val="14"/>
  </w:num>
  <w:num w:numId="14" w16cid:durableId="692344089">
    <w:abstractNumId w:val="5"/>
  </w:num>
  <w:num w:numId="15" w16cid:durableId="811336636">
    <w:abstractNumId w:val="16"/>
  </w:num>
  <w:num w:numId="16" w16cid:durableId="1286892232">
    <w:abstractNumId w:val="8"/>
  </w:num>
  <w:num w:numId="17" w16cid:durableId="1633513012">
    <w:abstractNumId w:val="12"/>
  </w:num>
  <w:num w:numId="18" w16cid:durableId="1938521341">
    <w:abstractNumId w:val="19"/>
  </w:num>
  <w:num w:numId="19" w16cid:durableId="1114444270">
    <w:abstractNumId w:val="15"/>
  </w:num>
  <w:num w:numId="20" w16cid:durableId="847330574">
    <w:abstractNumId w:val="0"/>
  </w:num>
  <w:num w:numId="21" w16cid:durableId="319042774">
    <w:abstractNumId w:val="3"/>
  </w:num>
  <w:num w:numId="22" w16cid:durableId="2005934594">
    <w:abstractNumId w:val="22"/>
  </w:num>
  <w:num w:numId="23" w16cid:durableId="14414146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64F18"/>
    <w:rsid w:val="00066C41"/>
    <w:rsid w:val="00085040"/>
    <w:rsid w:val="00086C35"/>
    <w:rsid w:val="000A0DC4"/>
    <w:rsid w:val="000A52EE"/>
    <w:rsid w:val="000B4F3D"/>
    <w:rsid w:val="000B646B"/>
    <w:rsid w:val="000B6E14"/>
    <w:rsid w:val="000D1F6D"/>
    <w:rsid w:val="000E07AF"/>
    <w:rsid w:val="001037F4"/>
    <w:rsid w:val="00106A15"/>
    <w:rsid w:val="00110ABD"/>
    <w:rsid w:val="001348FA"/>
    <w:rsid w:val="00134A88"/>
    <w:rsid w:val="00137F80"/>
    <w:rsid w:val="00145186"/>
    <w:rsid w:val="00155550"/>
    <w:rsid w:val="0016106B"/>
    <w:rsid w:val="00172A27"/>
    <w:rsid w:val="00195CF8"/>
    <w:rsid w:val="001B13A0"/>
    <w:rsid w:val="001B18EB"/>
    <w:rsid w:val="001B1B6F"/>
    <w:rsid w:val="001B358D"/>
    <w:rsid w:val="001C7C1E"/>
    <w:rsid w:val="001D12B3"/>
    <w:rsid w:val="001E01B3"/>
    <w:rsid w:val="001E1278"/>
    <w:rsid w:val="001E4F56"/>
    <w:rsid w:val="001E6A00"/>
    <w:rsid w:val="00211642"/>
    <w:rsid w:val="00215E6E"/>
    <w:rsid w:val="00220C48"/>
    <w:rsid w:val="002211BD"/>
    <w:rsid w:val="002454E3"/>
    <w:rsid w:val="00253E93"/>
    <w:rsid w:val="00256DFB"/>
    <w:rsid w:val="00260516"/>
    <w:rsid w:val="00264743"/>
    <w:rsid w:val="00270072"/>
    <w:rsid w:val="00282F07"/>
    <w:rsid w:val="00295EB2"/>
    <w:rsid w:val="002A3EDF"/>
    <w:rsid w:val="002B7F18"/>
    <w:rsid w:val="002C4824"/>
    <w:rsid w:val="002E1664"/>
    <w:rsid w:val="002F0411"/>
    <w:rsid w:val="00302528"/>
    <w:rsid w:val="0030344E"/>
    <w:rsid w:val="00316979"/>
    <w:rsid w:val="003331D3"/>
    <w:rsid w:val="003359D8"/>
    <w:rsid w:val="00356A13"/>
    <w:rsid w:val="003614BA"/>
    <w:rsid w:val="003639DF"/>
    <w:rsid w:val="00385199"/>
    <w:rsid w:val="003950DF"/>
    <w:rsid w:val="003C1AAD"/>
    <w:rsid w:val="003D3451"/>
    <w:rsid w:val="003E4169"/>
    <w:rsid w:val="003F42A1"/>
    <w:rsid w:val="0040092F"/>
    <w:rsid w:val="0040422F"/>
    <w:rsid w:val="004159CB"/>
    <w:rsid w:val="00421722"/>
    <w:rsid w:val="00440C14"/>
    <w:rsid w:val="00446097"/>
    <w:rsid w:val="004505C3"/>
    <w:rsid w:val="0045363B"/>
    <w:rsid w:val="00461EA4"/>
    <w:rsid w:val="00477E53"/>
    <w:rsid w:val="0049161F"/>
    <w:rsid w:val="00496E8A"/>
    <w:rsid w:val="004A2881"/>
    <w:rsid w:val="004A7C4E"/>
    <w:rsid w:val="004D67F9"/>
    <w:rsid w:val="004D7D8F"/>
    <w:rsid w:val="004F152F"/>
    <w:rsid w:val="005169EF"/>
    <w:rsid w:val="005223BB"/>
    <w:rsid w:val="0052258D"/>
    <w:rsid w:val="00535FF3"/>
    <w:rsid w:val="005449F7"/>
    <w:rsid w:val="00545FE2"/>
    <w:rsid w:val="005525A3"/>
    <w:rsid w:val="0055265C"/>
    <w:rsid w:val="00553014"/>
    <w:rsid w:val="0055445C"/>
    <w:rsid w:val="00573068"/>
    <w:rsid w:val="00586B4A"/>
    <w:rsid w:val="00590F63"/>
    <w:rsid w:val="005939CA"/>
    <w:rsid w:val="005A0803"/>
    <w:rsid w:val="005C1DE1"/>
    <w:rsid w:val="005D3190"/>
    <w:rsid w:val="00605EC2"/>
    <w:rsid w:val="00615A8A"/>
    <w:rsid w:val="00634BD8"/>
    <w:rsid w:val="006576B8"/>
    <w:rsid w:val="00663704"/>
    <w:rsid w:val="0068669F"/>
    <w:rsid w:val="00691333"/>
    <w:rsid w:val="006B25B0"/>
    <w:rsid w:val="006B6206"/>
    <w:rsid w:val="006D2118"/>
    <w:rsid w:val="006E56C4"/>
    <w:rsid w:val="006E599E"/>
    <w:rsid w:val="00705826"/>
    <w:rsid w:val="0071449C"/>
    <w:rsid w:val="00742208"/>
    <w:rsid w:val="00747466"/>
    <w:rsid w:val="00755525"/>
    <w:rsid w:val="007755F6"/>
    <w:rsid w:val="00780F13"/>
    <w:rsid w:val="00782DB7"/>
    <w:rsid w:val="007856B5"/>
    <w:rsid w:val="007A7CA0"/>
    <w:rsid w:val="007B3869"/>
    <w:rsid w:val="007B3F0A"/>
    <w:rsid w:val="007C5C51"/>
    <w:rsid w:val="007F368E"/>
    <w:rsid w:val="007F6ED3"/>
    <w:rsid w:val="00800DF2"/>
    <w:rsid w:val="00801EFF"/>
    <w:rsid w:val="00811F01"/>
    <w:rsid w:val="00822D5A"/>
    <w:rsid w:val="008232F7"/>
    <w:rsid w:val="00840259"/>
    <w:rsid w:val="008864F4"/>
    <w:rsid w:val="008A12FE"/>
    <w:rsid w:val="008B2E77"/>
    <w:rsid w:val="008B78DE"/>
    <w:rsid w:val="008D1B16"/>
    <w:rsid w:val="008D7BA6"/>
    <w:rsid w:val="008E16DB"/>
    <w:rsid w:val="00902234"/>
    <w:rsid w:val="00907EF0"/>
    <w:rsid w:val="009138D8"/>
    <w:rsid w:val="0091394E"/>
    <w:rsid w:val="0094061B"/>
    <w:rsid w:val="00944797"/>
    <w:rsid w:val="00952898"/>
    <w:rsid w:val="009558A3"/>
    <w:rsid w:val="00966101"/>
    <w:rsid w:val="00974847"/>
    <w:rsid w:val="00976866"/>
    <w:rsid w:val="00983AED"/>
    <w:rsid w:val="009934DB"/>
    <w:rsid w:val="00996998"/>
    <w:rsid w:val="009A46EC"/>
    <w:rsid w:val="009B50FF"/>
    <w:rsid w:val="009B53AB"/>
    <w:rsid w:val="009B62F4"/>
    <w:rsid w:val="009B7092"/>
    <w:rsid w:val="009C6143"/>
    <w:rsid w:val="009E4E54"/>
    <w:rsid w:val="009E602C"/>
    <w:rsid w:val="009E6E22"/>
    <w:rsid w:val="009E72C5"/>
    <w:rsid w:val="009F310B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1B40"/>
    <w:rsid w:val="00A62814"/>
    <w:rsid w:val="00A62E1F"/>
    <w:rsid w:val="00A730DB"/>
    <w:rsid w:val="00A77B9A"/>
    <w:rsid w:val="00A8231C"/>
    <w:rsid w:val="00A831F3"/>
    <w:rsid w:val="00A91B09"/>
    <w:rsid w:val="00A93727"/>
    <w:rsid w:val="00A979A6"/>
    <w:rsid w:val="00AD2111"/>
    <w:rsid w:val="00AF5783"/>
    <w:rsid w:val="00B0478F"/>
    <w:rsid w:val="00B217E1"/>
    <w:rsid w:val="00B35B52"/>
    <w:rsid w:val="00B407A5"/>
    <w:rsid w:val="00B4169A"/>
    <w:rsid w:val="00B54C21"/>
    <w:rsid w:val="00B602EC"/>
    <w:rsid w:val="00B65439"/>
    <w:rsid w:val="00B66475"/>
    <w:rsid w:val="00B748DE"/>
    <w:rsid w:val="00B75A41"/>
    <w:rsid w:val="00B8025B"/>
    <w:rsid w:val="00B80CF9"/>
    <w:rsid w:val="00BD515E"/>
    <w:rsid w:val="00BE1ECE"/>
    <w:rsid w:val="00BE5ECA"/>
    <w:rsid w:val="00BF5D85"/>
    <w:rsid w:val="00C030AB"/>
    <w:rsid w:val="00C03BE1"/>
    <w:rsid w:val="00C20062"/>
    <w:rsid w:val="00C264AA"/>
    <w:rsid w:val="00C51A6D"/>
    <w:rsid w:val="00C662C8"/>
    <w:rsid w:val="00C74D85"/>
    <w:rsid w:val="00C761D2"/>
    <w:rsid w:val="00C8347C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D499B"/>
    <w:rsid w:val="00DE0716"/>
    <w:rsid w:val="00DE0947"/>
    <w:rsid w:val="00E20F53"/>
    <w:rsid w:val="00E5243F"/>
    <w:rsid w:val="00E54CD6"/>
    <w:rsid w:val="00E561FA"/>
    <w:rsid w:val="00E75FF1"/>
    <w:rsid w:val="00E90B5C"/>
    <w:rsid w:val="00EB0EEC"/>
    <w:rsid w:val="00EB2759"/>
    <w:rsid w:val="00EC3DC2"/>
    <w:rsid w:val="00EF1E8F"/>
    <w:rsid w:val="00F07BA9"/>
    <w:rsid w:val="00F13243"/>
    <w:rsid w:val="00F2059A"/>
    <w:rsid w:val="00F31ED0"/>
    <w:rsid w:val="00F327E9"/>
    <w:rsid w:val="00F40A5F"/>
    <w:rsid w:val="00F4302C"/>
    <w:rsid w:val="00F6012E"/>
    <w:rsid w:val="00F63588"/>
    <w:rsid w:val="00F6771F"/>
    <w:rsid w:val="00F74FB3"/>
    <w:rsid w:val="00F81693"/>
    <w:rsid w:val="00F8659E"/>
    <w:rsid w:val="00F90288"/>
    <w:rsid w:val="00F9293E"/>
    <w:rsid w:val="00FA0B23"/>
    <w:rsid w:val="00FE0F7F"/>
    <w:rsid w:val="00FF2A48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0FE487BF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B765D3D"/>
    <w:rsid w:val="1D916510"/>
    <w:rsid w:val="1DC942E0"/>
    <w:rsid w:val="1F1D3307"/>
    <w:rsid w:val="20A35110"/>
    <w:rsid w:val="2118168A"/>
    <w:rsid w:val="23C734D0"/>
    <w:rsid w:val="288E1837"/>
    <w:rsid w:val="299003BC"/>
    <w:rsid w:val="2B2C813B"/>
    <w:rsid w:val="2B542654"/>
    <w:rsid w:val="2D304369"/>
    <w:rsid w:val="2FB23146"/>
    <w:rsid w:val="2FFAFC9A"/>
    <w:rsid w:val="33BDB960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5D733F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CE7262F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1B40F69"/>
    <w:rsid w:val="722A50EF"/>
    <w:rsid w:val="737D6FB5"/>
    <w:rsid w:val="750452E5"/>
    <w:rsid w:val="757160F9"/>
    <w:rsid w:val="777F9458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C8933ABC-F137-45A3-943B-43DBFCEA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Odstavec cíl se seznamem,Odstavec se seznamem5,Odrážky,Obrázek,_Odstavec se seznamem,Seznam - odrážky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3614BA"/>
    <w:rPr>
      <w:rFonts w:ascii="Arial" w:eastAsiaTheme="minorEastAsia" w:hAnsi="Arial" w:cstheme="minorBidi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09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A26FC06952E344BF91D442B29DB093" ma:contentTypeVersion="4" ma:contentTypeDescription="Vytvoří nový dokument" ma:contentTypeScope="" ma:versionID="0f0250ba2b32906b8605d8139d45feb7">
  <xsd:schema xmlns:xsd="http://www.w3.org/2001/XMLSchema" xmlns:xs="http://www.w3.org/2001/XMLSchema" xmlns:p="http://schemas.microsoft.com/office/2006/metadata/properties" xmlns:ns2="391a16c0-08c2-46a0-bf38-03bb9b123a2a" targetNamespace="http://schemas.microsoft.com/office/2006/metadata/properties" ma:root="true" ma:fieldsID="9a030f9407c5da6c89f7b754792d54a2" ns2:_="">
    <xsd:import namespace="391a16c0-08c2-46a0-bf38-03bb9b12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16c0-08c2-46a0-bf38-03bb9b123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0A32A-75D7-4368-9AE1-13388EB4BE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0B1146B-0B7F-4BFA-B5A3-35D884062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F750E3-8472-45EF-8DEB-233BD2C7A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92A67C8-28A4-4553-9074-1D528B8E7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16c0-08c2-46a0-bf38-03bb9b12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3981</Characters>
  <Application>Microsoft Office Word</Application>
  <DocSecurity>0</DocSecurity>
  <Lines>33</Lines>
  <Paragraphs>9</Paragraphs>
  <ScaleCrop>false</ScaleCrop>
  <Company>Ministerstvo pro místní rozvoj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cp:lastModifiedBy>Dorňák Libor</cp:lastModifiedBy>
  <cp:revision>3</cp:revision>
  <dcterms:created xsi:type="dcterms:W3CDTF">2024-10-01T08:16:00Z</dcterms:created>
  <dcterms:modified xsi:type="dcterms:W3CDTF">2024-10-01T08:17:00Z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  <property fmtid="{D5CDD505-2E9C-101B-9397-08002B2CF9AE}" pid="3" name="ContentTypeId">
    <vt:lpwstr>0x01010099A26FC06952E344BF91D442B29DB093</vt:lpwstr>
  </property>
</Properties>
</file>