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8F2EA" w14:textId="77777777" w:rsidR="0059784E" w:rsidRDefault="00A37433" w:rsidP="009F1618">
      <w:pPr>
        <w:keepNext/>
        <w:keepLines/>
        <w:spacing w:after="120" w:line="340" w:lineRule="exact"/>
        <w:jc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p w14:paraId="75DBD631"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0DB5182E" w14:textId="77777777" w:rsidR="005C5236" w:rsidRPr="00D00EAF" w:rsidRDefault="005C5236" w:rsidP="005C5236">
      <w:pPr>
        <w:spacing w:after="200" w:line="276" w:lineRule="auto"/>
        <w:rPr>
          <w:rFonts w:ascii="Arial" w:eastAsiaTheme="minorEastAsia" w:hAnsi="Arial" w:cs="Arial"/>
          <w:b/>
          <w:sz w:val="40"/>
          <w:szCs w:val="40"/>
        </w:rPr>
      </w:pPr>
    </w:p>
    <w:p w14:paraId="776D5248" w14:textId="77777777" w:rsidR="003D3A77" w:rsidRDefault="003D3A77" w:rsidP="003D3A77">
      <w:pPr>
        <w:pStyle w:val="Zkladnodstavec"/>
        <w:rPr>
          <w:rFonts w:asciiTheme="majorHAnsi" w:hAnsiTheme="majorHAnsi" w:cs="MyriadPro-Black"/>
          <w:caps/>
          <w:sz w:val="60"/>
          <w:szCs w:val="60"/>
        </w:rPr>
      </w:pPr>
    </w:p>
    <w:p w14:paraId="37FA8F7D"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25F87A7"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45E3D1F5" w14:textId="77777777" w:rsidR="003D3A77" w:rsidRDefault="003D3A77" w:rsidP="003D3A77">
      <w:pPr>
        <w:spacing w:after="200" w:line="276" w:lineRule="auto"/>
        <w:rPr>
          <w:rFonts w:asciiTheme="majorHAnsi" w:hAnsiTheme="majorHAnsi" w:cs="MyriadPro-Black"/>
          <w:caps/>
          <w:color w:val="A6A6A6"/>
          <w:sz w:val="40"/>
          <w:szCs w:val="40"/>
        </w:rPr>
      </w:pPr>
    </w:p>
    <w:p w14:paraId="4FFA77FF" w14:textId="7DE62C5B" w:rsidR="003D3A77" w:rsidRDefault="003D3A77" w:rsidP="003D3A77">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E6F0E">
        <w:rPr>
          <w:rFonts w:asciiTheme="majorHAnsi" w:hAnsiTheme="majorHAnsi" w:cs="MyriadPro-Black"/>
          <w:caps/>
          <w:color w:val="A6A6A6"/>
          <w:sz w:val="40"/>
          <w:szCs w:val="40"/>
        </w:rPr>
        <w:t>7</w:t>
      </w:r>
      <w:r>
        <w:rPr>
          <w:rFonts w:asciiTheme="majorHAnsi" w:hAnsiTheme="majorHAnsi" w:cs="MyriadPro-Black"/>
          <w:caps/>
          <w:color w:val="A6A6A6"/>
          <w:sz w:val="40"/>
          <w:szCs w:val="40"/>
        </w:rPr>
        <w:t>.1</w:t>
      </w:r>
    </w:p>
    <w:p w14:paraId="56DA633A" w14:textId="0240996C" w:rsidR="003D3A77" w:rsidRDefault="000B6919" w:rsidP="1619A85F">
      <w:pPr>
        <w:spacing w:after="200" w:line="276" w:lineRule="auto"/>
        <w:rPr>
          <w:rFonts w:ascii="Arial" w:hAnsi="Arial" w:cs="Arial"/>
          <w:b/>
          <w:bCs/>
          <w:sz w:val="40"/>
          <w:szCs w:val="40"/>
        </w:rPr>
      </w:pPr>
      <w:r w:rsidRPr="1619A85F">
        <w:rPr>
          <w:rFonts w:asciiTheme="majorHAnsi" w:hAnsiTheme="majorHAnsi" w:cs="MyriadPro-Black"/>
          <w:caps/>
          <w:color w:val="A6A6A6" w:themeColor="background1" w:themeShade="A6"/>
          <w:sz w:val="40"/>
          <w:szCs w:val="40"/>
        </w:rPr>
        <w:t xml:space="preserve">průběžná výzva č. </w:t>
      </w:r>
      <w:r w:rsidR="004E6F0E" w:rsidRPr="1619A85F">
        <w:rPr>
          <w:rFonts w:asciiTheme="majorHAnsi" w:hAnsiTheme="majorHAnsi" w:cs="MyriadPro-Black"/>
          <w:caps/>
          <w:color w:val="A6A6A6" w:themeColor="background1" w:themeShade="A6"/>
          <w:sz w:val="40"/>
          <w:szCs w:val="40"/>
        </w:rPr>
        <w:t>10</w:t>
      </w:r>
      <w:r w:rsidR="2EAAEFF4" w:rsidRPr="1619A85F">
        <w:rPr>
          <w:rFonts w:asciiTheme="majorHAnsi" w:hAnsiTheme="majorHAnsi" w:cs="MyriadPro-Black"/>
          <w:caps/>
          <w:color w:val="A6A6A6" w:themeColor="background1" w:themeShade="A6"/>
          <w:sz w:val="40"/>
          <w:szCs w:val="40"/>
        </w:rPr>
        <w:t>3</w:t>
      </w:r>
    </w:p>
    <w:p w14:paraId="131D9000" w14:textId="77777777" w:rsidR="003D3A77" w:rsidRDefault="003D3A77" w:rsidP="003D3A77">
      <w:pPr>
        <w:pStyle w:val="Zkladnodstavec"/>
        <w:rPr>
          <w:rFonts w:asciiTheme="majorHAnsi" w:hAnsiTheme="majorHAnsi" w:cs="MyriadPro-Black"/>
          <w:caps/>
          <w:sz w:val="40"/>
          <w:szCs w:val="40"/>
        </w:rPr>
      </w:pPr>
    </w:p>
    <w:p w14:paraId="702A0100" w14:textId="77777777" w:rsidR="003D3A77" w:rsidRDefault="003D3A77" w:rsidP="003D3A77">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086936">
        <w:rPr>
          <w:rFonts w:asciiTheme="majorHAnsi" w:hAnsiTheme="majorHAnsi" w:cs="MyriadPro-Black"/>
          <w:caps/>
          <w:sz w:val="40"/>
          <w:szCs w:val="40"/>
        </w:rPr>
        <w:t>8</w:t>
      </w:r>
    </w:p>
    <w:p w14:paraId="16755543" w14:textId="77777777" w:rsidR="003D3A77" w:rsidRDefault="003D3A77" w:rsidP="003D3A77">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2E54B359"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271262B"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EB7794">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 xml:space="preserve">žních prostředků při porušení podmínek </w:t>
      </w:r>
      <w:r w:rsidR="005770A7">
        <w:rPr>
          <w:rFonts w:asciiTheme="majorHAnsi" w:eastAsia="MS Mincho" w:hAnsiTheme="majorHAnsi" w:cs="MyriadPro-Black"/>
          <w:b/>
          <w:caps/>
          <w:color w:val="000000"/>
          <w:sz w:val="46"/>
          <w:szCs w:val="40"/>
          <w:lang w:eastAsia="ja-JP"/>
        </w:rPr>
        <w:t>STANOVENÍ VÝDAJŮ</w:t>
      </w:r>
    </w:p>
    <w:p w14:paraId="49D1E203"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13D8753F" w14:textId="77777777" w:rsidR="005C5236" w:rsidRDefault="005C5236" w:rsidP="005C5236">
      <w:pPr>
        <w:spacing w:after="200" w:line="276" w:lineRule="auto"/>
        <w:rPr>
          <w:rFonts w:asciiTheme="majorHAnsi" w:eastAsiaTheme="minorEastAsia" w:hAnsiTheme="majorHAnsi" w:cstheme="minorBidi"/>
        </w:rPr>
      </w:pPr>
    </w:p>
    <w:p w14:paraId="7216A86F" w14:textId="58B1ABE1" w:rsidR="00467E82" w:rsidRPr="00467E82" w:rsidRDefault="00661EF9" w:rsidP="005C5236">
      <w:pPr>
        <w:spacing w:after="200" w:line="276" w:lineRule="auto"/>
        <w:rPr>
          <w:rFonts w:asciiTheme="majorHAnsi" w:eastAsiaTheme="minorEastAsia" w:hAnsiTheme="majorHAnsi" w:cstheme="minorBidi"/>
          <w:sz w:val="32"/>
          <w:szCs w:val="32"/>
        </w:rPr>
      </w:pPr>
      <w:r>
        <w:rPr>
          <w:rFonts w:asciiTheme="majorHAnsi" w:eastAsiaTheme="minorEastAsia" w:hAnsiTheme="majorHAnsi" w:cstheme="minorBidi"/>
          <w:sz w:val="32"/>
          <w:szCs w:val="32"/>
        </w:rPr>
        <w:t>VYDÁNÍ 1.</w:t>
      </w:r>
      <w:r w:rsidR="004E6F0E">
        <w:rPr>
          <w:rFonts w:asciiTheme="majorHAnsi" w:eastAsiaTheme="minorEastAsia" w:hAnsiTheme="majorHAnsi" w:cstheme="minorBidi"/>
          <w:sz w:val="32"/>
          <w:szCs w:val="32"/>
        </w:rPr>
        <w:t>0</w:t>
      </w:r>
    </w:p>
    <w:p w14:paraId="6A488D27" w14:textId="522A6855" w:rsidR="005C5236" w:rsidRPr="00D00EAF" w:rsidRDefault="00421C1B"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B45630">
        <w:rPr>
          <w:rFonts w:asciiTheme="majorHAnsi" w:eastAsia="MS Mincho" w:hAnsiTheme="majorHAnsi" w:cs="MyriadPro-Black"/>
          <w:caps/>
          <w:color w:val="000000"/>
          <w:sz w:val="32"/>
          <w:szCs w:val="40"/>
          <w:lang w:eastAsia="ja-JP"/>
        </w:rPr>
        <w:t xml:space="preserve">pLATNOST OD </w:t>
      </w:r>
      <w:r w:rsidR="00BE5D00">
        <w:rPr>
          <w:rFonts w:asciiTheme="majorHAnsi" w:eastAsia="MS Mincho" w:hAnsiTheme="majorHAnsi" w:cs="MyriadPro-Black"/>
          <w:caps/>
          <w:color w:val="000000"/>
          <w:sz w:val="32"/>
          <w:szCs w:val="40"/>
          <w:lang w:eastAsia="ja-JP"/>
        </w:rPr>
        <w:t>3</w:t>
      </w:r>
      <w:r w:rsidR="00DE42E9" w:rsidRPr="00B45630">
        <w:rPr>
          <w:rFonts w:asciiTheme="majorHAnsi" w:eastAsia="MS Mincho" w:hAnsiTheme="majorHAnsi" w:cs="MyriadPro-Black"/>
          <w:caps/>
          <w:color w:val="000000"/>
          <w:sz w:val="32"/>
          <w:szCs w:val="40"/>
          <w:lang w:eastAsia="ja-JP"/>
        </w:rPr>
        <w:t xml:space="preserve">. </w:t>
      </w:r>
      <w:r w:rsidR="00BE5D00">
        <w:rPr>
          <w:rFonts w:asciiTheme="majorHAnsi" w:eastAsia="MS Mincho" w:hAnsiTheme="majorHAnsi" w:cs="MyriadPro-Black"/>
          <w:caps/>
          <w:color w:val="000000"/>
          <w:sz w:val="32"/>
          <w:szCs w:val="40"/>
          <w:lang w:eastAsia="ja-JP"/>
        </w:rPr>
        <w:t>5</w:t>
      </w:r>
      <w:r w:rsidR="00DE42E9" w:rsidRPr="00B45630">
        <w:rPr>
          <w:rFonts w:asciiTheme="majorHAnsi" w:eastAsia="MS Mincho" w:hAnsiTheme="majorHAnsi" w:cs="MyriadPro-Black"/>
          <w:caps/>
          <w:color w:val="000000"/>
          <w:sz w:val="32"/>
          <w:szCs w:val="40"/>
          <w:lang w:eastAsia="ja-JP"/>
        </w:rPr>
        <w:t>. 20</w:t>
      </w:r>
      <w:r w:rsidR="00B45630" w:rsidRPr="009A6D25">
        <w:rPr>
          <w:rFonts w:asciiTheme="majorHAnsi" w:eastAsia="MS Mincho" w:hAnsiTheme="majorHAnsi" w:cs="MyriadPro-Black"/>
          <w:caps/>
          <w:color w:val="000000"/>
          <w:sz w:val="32"/>
          <w:szCs w:val="40"/>
          <w:lang w:eastAsia="ja-JP"/>
        </w:rPr>
        <w:t>2</w:t>
      </w:r>
      <w:r w:rsidR="00BE5D00">
        <w:rPr>
          <w:rFonts w:asciiTheme="majorHAnsi" w:eastAsia="MS Mincho" w:hAnsiTheme="majorHAnsi" w:cs="MyriadPro-Black"/>
          <w:caps/>
          <w:color w:val="000000"/>
          <w:sz w:val="32"/>
          <w:szCs w:val="40"/>
          <w:lang w:eastAsia="ja-JP"/>
        </w:rPr>
        <w:t>1</w:t>
      </w:r>
    </w:p>
    <w:p w14:paraId="7C5C017B" w14:textId="77777777" w:rsidR="001F6927" w:rsidRDefault="001F6927" w:rsidP="0059784E">
      <w:pPr>
        <w:rPr>
          <w:rFonts w:ascii="Arial" w:hAnsi="Arial" w:cs="Arial"/>
          <w:sz w:val="28"/>
          <w:szCs w:val="28"/>
        </w:rPr>
      </w:pPr>
    </w:p>
    <w:bookmarkEnd w:id="0"/>
    <w:bookmarkEnd w:id="1"/>
    <w:bookmarkEnd w:id="2"/>
    <w:bookmarkEnd w:id="3"/>
    <w:bookmarkEnd w:id="4"/>
    <w:p w14:paraId="70B1D699" w14:textId="77777777" w:rsidR="00515735" w:rsidRDefault="00515735">
      <w:pPr>
        <w:rPr>
          <w:rFonts w:asciiTheme="minorHAnsi" w:eastAsiaTheme="minorHAnsi" w:hAnsiTheme="minorHAnsi" w:cstheme="minorBidi"/>
          <w:b/>
          <w:snapToGrid w:val="0"/>
          <w:lang w:eastAsia="en-US"/>
        </w:rPr>
      </w:pPr>
    </w:p>
    <w:p w14:paraId="7182A2CA" w14:textId="77777777" w:rsidR="003B2863" w:rsidRPr="005C5236" w:rsidRDefault="003B2863" w:rsidP="007F6352">
      <w:pPr>
        <w:pStyle w:val="Prosttext"/>
        <w:spacing w:after="240"/>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417DAB">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BAC1F49" w14:textId="77777777" w:rsidR="000F54E4" w:rsidRPr="005C5236" w:rsidRDefault="003B2863"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w:t>
      </w:r>
      <w:r w:rsidR="004610E5">
        <w:rPr>
          <w:rFonts w:asciiTheme="minorHAnsi" w:hAnsiTheme="minorHAnsi"/>
          <w:snapToGrid w:val="0"/>
          <w:sz w:val="24"/>
          <w:szCs w:val="24"/>
          <w:u w:val="single"/>
        </w:rPr>
        <w:t>Ž</w:t>
      </w:r>
      <w:r w:rsidRPr="005C5236">
        <w:rPr>
          <w:rFonts w:asciiTheme="minorHAnsi" w:hAnsiTheme="minorHAnsi"/>
          <w:snapToGrid w:val="0"/>
          <w:sz w:val="24"/>
          <w:szCs w:val="24"/>
          <w:u w:val="single"/>
        </w:rPr>
        <w:t xml:space="preserve">ádosti o platbu před jejím </w:t>
      </w:r>
      <w:r w:rsidR="00417DAB">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4542EE">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417DAB">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55390FC1" w14:textId="1ED83C60" w:rsidR="00D53FFB" w:rsidRPr="005C5236" w:rsidRDefault="00D53FFB"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w:t>
      </w:r>
      <w:r w:rsidR="00A05C44">
        <w:rPr>
          <w:rFonts w:asciiTheme="minorHAnsi" w:hAnsiTheme="minorHAnsi"/>
          <w:snapToGrid w:val="0"/>
          <w:sz w:val="24"/>
          <w:szCs w:val="24"/>
        </w:rPr>
        <w:t>e</w:t>
      </w:r>
      <w:r w:rsidRPr="005C5236">
        <w:rPr>
          <w:rFonts w:asciiTheme="minorHAnsi" w:hAnsiTheme="minorHAnsi"/>
          <w:snapToGrid w:val="0"/>
          <w:sz w:val="24"/>
          <w:szCs w:val="24"/>
        </w:rPr>
        <w:t xml:space="preserve">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91E4FF5" w14:textId="77777777" w:rsidR="004171F3" w:rsidRPr="005C5236" w:rsidRDefault="00864046" w:rsidP="005C5236">
      <w:pPr>
        <w:pStyle w:val="Nadpis3"/>
        <w:spacing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417DAB">
        <w:rPr>
          <w:rFonts w:asciiTheme="minorHAnsi" w:hAnsiTheme="minorHAnsi"/>
          <w:szCs w:val="24"/>
        </w:rPr>
        <w:t>válených peněžních prostředků k </w:t>
      </w:r>
      <w:r w:rsidRPr="005C5236">
        <w:rPr>
          <w:rFonts w:asciiTheme="minorHAnsi" w:hAnsiTheme="minorHAnsi"/>
          <w:szCs w:val="24"/>
        </w:rPr>
        <w:t>proplacení.</w:t>
      </w:r>
    </w:p>
    <w:p w14:paraId="6AEE329B" w14:textId="77777777" w:rsidR="00066F64" w:rsidRPr="00FC5595" w:rsidRDefault="00DC07F6" w:rsidP="006656C5">
      <w:pPr>
        <w:pStyle w:val="Nadpis3"/>
        <w:spacing w:after="120"/>
        <w:rPr>
          <w:rFonts w:asciiTheme="minorHAnsi" w:hAnsiTheme="minorHAnsi"/>
          <w:i/>
        </w:rPr>
      </w:pPr>
      <w:r>
        <w:rPr>
          <w:rFonts w:asciiTheme="minorHAnsi" w:hAnsiTheme="minorHAnsi"/>
          <w:i/>
        </w:rPr>
        <w:t>Část I</w:t>
      </w:r>
    </w:p>
    <w:p w14:paraId="75E3269D" w14:textId="287EBA5B" w:rsidR="00C73F37" w:rsidRPr="00B629CF" w:rsidRDefault="00A736B4" w:rsidP="00B629CF">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tbl>
      <w:tblPr>
        <w:tblStyle w:val="Mkatabulky"/>
        <w:tblW w:w="0" w:type="auto"/>
        <w:tblLayout w:type="fixed"/>
        <w:tblLook w:val="04A0" w:firstRow="1" w:lastRow="0" w:firstColumn="1" w:lastColumn="0" w:noHBand="0" w:noVBand="1"/>
      </w:tblPr>
      <w:tblGrid>
        <w:gridCol w:w="817"/>
        <w:gridCol w:w="3686"/>
        <w:gridCol w:w="1701"/>
        <w:gridCol w:w="2754"/>
      </w:tblGrid>
      <w:tr w:rsidR="005406A8" w14:paraId="40F469F5" w14:textId="77777777" w:rsidTr="2B7FF004">
        <w:tc>
          <w:tcPr>
            <w:tcW w:w="817" w:type="dxa"/>
          </w:tcPr>
          <w:p w14:paraId="264D402F" w14:textId="77777777" w:rsidR="005406A8" w:rsidRPr="00D920CA" w:rsidRDefault="005406A8" w:rsidP="00421C1B">
            <w:pPr>
              <w:spacing w:after="120"/>
              <w:rPr>
                <w:b/>
              </w:rPr>
            </w:pPr>
          </w:p>
        </w:tc>
        <w:tc>
          <w:tcPr>
            <w:tcW w:w="3686" w:type="dxa"/>
          </w:tcPr>
          <w:p w14:paraId="7CA41B52" w14:textId="77777777" w:rsidR="005406A8" w:rsidRPr="00811919" w:rsidRDefault="005406A8" w:rsidP="00421C1B">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EB9073C" w14:textId="77777777" w:rsidR="005406A8" w:rsidRPr="00811919" w:rsidRDefault="005406A8" w:rsidP="00421C1B">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754" w:type="dxa"/>
          </w:tcPr>
          <w:p w14:paraId="5B5758BE" w14:textId="77777777" w:rsidR="005406A8" w:rsidRPr="00811919" w:rsidRDefault="005406A8" w:rsidP="00421C1B">
            <w:pPr>
              <w:spacing w:after="120"/>
              <w:jc w:val="both"/>
              <w:rPr>
                <w:sz w:val="22"/>
                <w:szCs w:val="22"/>
              </w:rPr>
            </w:pPr>
            <w:r>
              <w:rPr>
                <w:rFonts w:asciiTheme="minorHAnsi" w:hAnsiTheme="minorHAnsi" w:cstheme="minorHAnsi"/>
                <w:b/>
                <w:sz w:val="22"/>
                <w:szCs w:val="22"/>
                <w:lang w:eastAsia="ar-SA"/>
              </w:rPr>
              <w:t xml:space="preserve">Sazba </w:t>
            </w:r>
            <w:r w:rsidR="00421C1B">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37C05C6" w14:textId="77777777" w:rsidTr="2B7FF004">
        <w:tc>
          <w:tcPr>
            <w:tcW w:w="817" w:type="dxa"/>
          </w:tcPr>
          <w:p w14:paraId="7B91BC49"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1.</w:t>
            </w:r>
          </w:p>
        </w:tc>
        <w:tc>
          <w:tcPr>
            <w:tcW w:w="3686" w:type="dxa"/>
          </w:tcPr>
          <w:p w14:paraId="20F12605" w14:textId="77777777" w:rsidR="005406A8" w:rsidRPr="00811919" w:rsidRDefault="005406A8"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701" w:type="dxa"/>
          </w:tcPr>
          <w:p w14:paraId="5E4C5E10" w14:textId="77777777" w:rsidR="005406A8" w:rsidRDefault="005406A8" w:rsidP="00421C1B">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2C17A42" w14:textId="010016A4" w:rsidR="005406A8" w:rsidRPr="00811919" w:rsidRDefault="004542EE" w:rsidP="00421C1B">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w:t>
            </w:r>
            <w:r w:rsidR="00B629CF">
              <w:rPr>
                <w:rFonts w:asciiTheme="minorHAnsi" w:hAnsiTheme="minorHAnsi"/>
                <w:snapToGrid w:val="0"/>
                <w:sz w:val="22"/>
                <w:szCs w:val="22"/>
              </w:rPr>
              <w:t> </w:t>
            </w:r>
            <w:r>
              <w:rPr>
                <w:rFonts w:asciiTheme="minorHAnsi" w:hAnsiTheme="minorHAnsi"/>
                <w:snapToGrid w:val="0"/>
                <w:sz w:val="22"/>
                <w:szCs w:val="22"/>
              </w:rPr>
              <w:t>v případě zahrnutí peněžních prostředků do souhrnné žádosti bude nutné jejich navrácení.</w:t>
            </w:r>
          </w:p>
        </w:tc>
      </w:tr>
      <w:tr w:rsidR="005406A8" w14:paraId="6682CEF5" w14:textId="77777777" w:rsidTr="2B7FF004">
        <w:tc>
          <w:tcPr>
            <w:tcW w:w="817" w:type="dxa"/>
          </w:tcPr>
          <w:p w14:paraId="07F667EE"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2.</w:t>
            </w:r>
          </w:p>
        </w:tc>
        <w:tc>
          <w:tcPr>
            <w:tcW w:w="3686" w:type="dxa"/>
          </w:tcPr>
          <w:p w14:paraId="12FDD7A0" w14:textId="77777777" w:rsidR="005406A8" w:rsidRDefault="005406A8" w:rsidP="00421C1B">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417DA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9130C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w:t>
            </w:r>
            <w:r w:rsidR="009130CD">
              <w:rPr>
                <w:rFonts w:asciiTheme="minorHAnsi" w:hAnsiTheme="minorHAnsi" w:cstheme="minorHAnsi"/>
                <w:snapToGrid w:val="0"/>
                <w:sz w:val="22"/>
                <w:szCs w:val="22"/>
              </w:rPr>
              <w:t xml:space="preserve">, nebo zákonem č. 134/2016 Sb., o zadávání veřejných zakázek (od 1. 10. 2016; dále jen </w:t>
            </w:r>
            <w:r w:rsidR="009130CD">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14:paraId="2F45D783" w14:textId="77777777" w:rsidR="005406A8" w:rsidRDefault="00867659" w:rsidP="00262227">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9130C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EB77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EB7794">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262227">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701" w:type="dxa"/>
          </w:tcPr>
          <w:p w14:paraId="256993E2" w14:textId="77777777" w:rsidR="005406A8" w:rsidRPr="00B8373C" w:rsidRDefault="005406A8" w:rsidP="00421C1B">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754" w:type="dxa"/>
          </w:tcPr>
          <w:p w14:paraId="5E5B1007" w14:textId="77777777" w:rsidR="005406A8" w:rsidRPr="00C66A00" w:rsidRDefault="005C5236"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4542EE">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421C1B">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262227">
              <w:rPr>
                <w:rFonts w:asciiTheme="minorHAnsi" w:hAnsiTheme="minorHAnsi"/>
                <w:snapToGrid w:val="0"/>
                <w:sz w:val="22"/>
                <w:szCs w:val="22"/>
              </w:rPr>
              <w:t xml:space="preserve">becných </w:t>
            </w:r>
            <w:r w:rsidR="00EB7794">
              <w:rPr>
                <w:rFonts w:asciiTheme="minorHAnsi" w:hAnsiTheme="minorHAnsi"/>
                <w:snapToGrid w:val="0"/>
                <w:sz w:val="22"/>
                <w:szCs w:val="22"/>
              </w:rPr>
              <w:lastRenderedPageBreak/>
              <w:t>p</w:t>
            </w:r>
            <w:r w:rsidR="00262227">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5DF07F0B" w14:textId="77777777" w:rsidTr="2B7FF004">
        <w:trPr>
          <w:trHeight w:val="1124"/>
        </w:trPr>
        <w:tc>
          <w:tcPr>
            <w:tcW w:w="817" w:type="dxa"/>
          </w:tcPr>
          <w:p w14:paraId="434A74DB"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686" w:type="dxa"/>
          </w:tcPr>
          <w:p w14:paraId="1A71C5F6" w14:textId="77777777" w:rsidR="005406A8" w:rsidRDefault="002641E2" w:rsidP="004542E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130CD">
              <w:rPr>
                <w:rFonts w:asciiTheme="minorHAnsi" w:hAnsiTheme="minorHAnsi"/>
                <w:snapToGrid w:val="0"/>
                <w:sz w:val="22"/>
                <w:szCs w:val="22"/>
              </w:rPr>
              <w:t xml:space="preserve"> nebo ZZVZ</w:t>
            </w:r>
            <w:r w:rsidR="00417DA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417DAB">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701" w:type="dxa"/>
          </w:tcPr>
          <w:p w14:paraId="19C41E06"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13C093BD" w14:textId="77777777" w:rsidR="005406A8" w:rsidRPr="00417DAB"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417DAB">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D59290D" w14:textId="77777777" w:rsidTr="2B7FF004">
        <w:trPr>
          <w:trHeight w:val="1273"/>
        </w:trPr>
        <w:tc>
          <w:tcPr>
            <w:tcW w:w="817" w:type="dxa"/>
          </w:tcPr>
          <w:p w14:paraId="6E46AA7A" w14:textId="77777777" w:rsidR="005406A8" w:rsidRDefault="005406A8" w:rsidP="00421C1B">
            <w:pPr>
              <w:spacing w:after="120"/>
              <w:rPr>
                <w:rFonts w:asciiTheme="minorHAnsi" w:hAnsiTheme="minorHAnsi"/>
                <w:sz w:val="22"/>
                <w:szCs w:val="22"/>
              </w:rPr>
            </w:pPr>
            <w:r>
              <w:rPr>
                <w:rFonts w:asciiTheme="minorHAnsi" w:hAnsiTheme="minorHAnsi"/>
                <w:sz w:val="22"/>
                <w:szCs w:val="22"/>
              </w:rPr>
              <w:t>4.</w:t>
            </w:r>
          </w:p>
        </w:tc>
        <w:tc>
          <w:tcPr>
            <w:tcW w:w="3686" w:type="dxa"/>
          </w:tcPr>
          <w:p w14:paraId="2806F039" w14:textId="77777777" w:rsidR="005406A8" w:rsidRPr="00811919"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D3A95BF"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B8F8E76" w14:textId="77777777" w:rsidR="005406A8"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417DAB">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6906B21" w14:textId="77777777" w:rsidTr="2B7FF004">
        <w:trPr>
          <w:trHeight w:val="1295"/>
        </w:trPr>
        <w:tc>
          <w:tcPr>
            <w:tcW w:w="817" w:type="dxa"/>
            <w:vMerge w:val="restart"/>
          </w:tcPr>
          <w:p w14:paraId="30888594"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t>5.</w:t>
            </w:r>
          </w:p>
        </w:tc>
        <w:tc>
          <w:tcPr>
            <w:tcW w:w="3686" w:type="dxa"/>
          </w:tcPr>
          <w:p w14:paraId="00795EE7" w14:textId="77777777" w:rsidR="005406A8"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00417DAB">
              <w:rPr>
                <w:rFonts w:asciiTheme="minorHAnsi" w:hAnsiTheme="minorHAnsi"/>
                <w:snapToGrid w:val="0"/>
                <w:sz w:val="22"/>
                <w:szCs w:val="22"/>
              </w:rPr>
              <w:t xml:space="preserve"> pravdivé a </w:t>
            </w:r>
            <w:r w:rsidRPr="00811919">
              <w:rPr>
                <w:rFonts w:asciiTheme="minorHAnsi" w:hAnsiTheme="minorHAnsi"/>
                <w:snapToGrid w:val="0"/>
                <w:sz w:val="22"/>
                <w:szCs w:val="22"/>
              </w:rPr>
              <w:t xml:space="preserve">úplné informace o průběhu realizace </w:t>
            </w:r>
            <w:r>
              <w:rPr>
                <w:rFonts w:asciiTheme="minorHAnsi" w:hAnsiTheme="minorHAnsi"/>
                <w:snapToGrid w:val="0"/>
                <w:sz w:val="22"/>
                <w:szCs w:val="22"/>
              </w:rPr>
              <w:t>projektu prostřednictvím zpráv o realizaci projektu.</w:t>
            </w:r>
          </w:p>
        </w:tc>
        <w:tc>
          <w:tcPr>
            <w:tcW w:w="1701" w:type="dxa"/>
          </w:tcPr>
          <w:p w14:paraId="4B3A791E" w14:textId="77777777" w:rsidR="005406A8" w:rsidRPr="00811919" w:rsidRDefault="005406A8" w:rsidP="00421C1B">
            <w:pPr>
              <w:widowControl w:val="0"/>
              <w:spacing w:after="120"/>
              <w:jc w:val="both"/>
              <w:rPr>
                <w:rFonts w:asciiTheme="minorHAnsi" w:hAnsiTheme="minorHAnsi"/>
                <w:snapToGrid w:val="0"/>
                <w:sz w:val="22"/>
                <w:szCs w:val="22"/>
              </w:rPr>
            </w:pPr>
          </w:p>
        </w:tc>
        <w:tc>
          <w:tcPr>
            <w:tcW w:w="2754" w:type="dxa"/>
          </w:tcPr>
          <w:p w14:paraId="1D454C64" w14:textId="77777777" w:rsidR="005406A8" w:rsidRPr="005C6BE2" w:rsidRDefault="005406A8" w:rsidP="00421C1B">
            <w:pPr>
              <w:widowControl w:val="0"/>
              <w:spacing w:after="120"/>
              <w:jc w:val="both"/>
              <w:rPr>
                <w:rFonts w:asciiTheme="minorHAnsi" w:hAnsiTheme="minorHAnsi"/>
                <w:snapToGrid w:val="0"/>
                <w:sz w:val="22"/>
                <w:szCs w:val="22"/>
              </w:rPr>
            </w:pPr>
          </w:p>
        </w:tc>
      </w:tr>
      <w:tr w:rsidR="00AB005E" w14:paraId="11E84724" w14:textId="77777777" w:rsidTr="2B7FF004">
        <w:trPr>
          <w:trHeight w:val="1550"/>
        </w:trPr>
        <w:tc>
          <w:tcPr>
            <w:tcW w:w="817" w:type="dxa"/>
            <w:vMerge/>
          </w:tcPr>
          <w:p w14:paraId="6D6A7972" w14:textId="77777777" w:rsidR="00AB005E" w:rsidRDefault="00AB005E" w:rsidP="00421C1B">
            <w:pPr>
              <w:spacing w:after="120"/>
              <w:rPr>
                <w:rFonts w:asciiTheme="minorHAnsi" w:hAnsiTheme="minorHAnsi"/>
                <w:sz w:val="22"/>
                <w:szCs w:val="22"/>
              </w:rPr>
            </w:pPr>
          </w:p>
        </w:tc>
        <w:tc>
          <w:tcPr>
            <w:tcW w:w="3686" w:type="dxa"/>
          </w:tcPr>
          <w:p w14:paraId="28C20DEA"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79C9B75"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0E049BFE"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1E1137F" w14:textId="77777777" w:rsidR="009130CD"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w:t>
            </w:r>
            <w:r w:rsidRPr="00435B43">
              <w:rPr>
                <w:rFonts w:asciiTheme="minorHAnsi" w:hAnsiTheme="minorHAnsi"/>
                <w:snapToGrid w:val="0"/>
                <w:sz w:val="22"/>
                <w:szCs w:val="22"/>
              </w:rPr>
              <w:lastRenderedPageBreak/>
              <w:t>povinen předložit Zprávu o realizaci pro</w:t>
            </w:r>
            <w:r>
              <w:rPr>
                <w:rFonts w:asciiTheme="minorHAnsi" w:hAnsiTheme="minorHAnsi"/>
                <w:snapToGrid w:val="0"/>
                <w:sz w:val="22"/>
                <w:szCs w:val="22"/>
              </w:rPr>
              <w:t>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2B5E022" w14:textId="331BC0FC" w:rsidR="00AB005E" w:rsidRPr="00AB005E" w:rsidRDefault="00AB005E" w:rsidP="2AC7F25D">
            <w:pPr>
              <w:widowControl w:val="0"/>
              <w:spacing w:after="120"/>
              <w:jc w:val="both"/>
              <w:rPr>
                <w:rFonts w:asciiTheme="minorHAnsi" w:hAnsiTheme="minorHAnsi"/>
                <w:snapToGrid w:val="0"/>
                <w:sz w:val="22"/>
                <w:szCs w:val="22"/>
              </w:rPr>
            </w:pPr>
            <w:r w:rsidRPr="682B04DE">
              <w:rPr>
                <w:rFonts w:asciiTheme="minorHAnsi" w:hAnsiTheme="minorHAnsi" w:cstheme="minorBidi"/>
                <w:sz w:val="22"/>
                <w:szCs w:val="22"/>
                <w:lang w:eastAsia="ar-SA"/>
              </w:rPr>
              <w:lastRenderedPageBreak/>
              <w:t>Vyzvání k nápravě v dodatečné lhůtě – podle odst. 1, §</w:t>
            </w:r>
            <w:r w:rsidR="05947A5F" w:rsidRPr="682B04DE">
              <w:rPr>
                <w:rFonts w:asciiTheme="minorHAnsi" w:hAnsiTheme="minorHAnsi" w:cstheme="minorBidi"/>
                <w:sz w:val="22"/>
                <w:szCs w:val="22"/>
                <w:lang w:eastAsia="ar-SA"/>
              </w:rPr>
              <w:t xml:space="preserve"> </w:t>
            </w:r>
            <w:r w:rsidRPr="682B04DE">
              <w:rPr>
                <w:rFonts w:asciiTheme="minorHAnsi" w:hAnsiTheme="minorHAnsi" w:cstheme="minorBidi"/>
                <w:sz w:val="22"/>
                <w:szCs w:val="22"/>
                <w:lang w:eastAsia="ar-SA"/>
              </w:rPr>
              <w:t xml:space="preserve">14f zákona </w:t>
            </w:r>
            <w:r w:rsidR="00417DAB" w:rsidRPr="682B04DE">
              <w:rPr>
                <w:rFonts w:asciiTheme="minorHAnsi" w:hAnsiTheme="minorHAnsi" w:cstheme="minorBidi"/>
                <w:sz w:val="22"/>
                <w:szCs w:val="22"/>
                <w:lang w:eastAsia="ar-SA"/>
              </w:rPr>
              <w:t>č. </w:t>
            </w:r>
            <w:r w:rsidRPr="682B04DE">
              <w:rPr>
                <w:rFonts w:asciiTheme="minorHAnsi" w:hAnsiTheme="minorHAnsi" w:cstheme="minorBidi"/>
                <w:sz w:val="22"/>
                <w:szCs w:val="22"/>
                <w:lang w:eastAsia="ar-SA"/>
              </w:rPr>
              <w:t>218/2000 Sb., o rozpočtových pravidlech</w:t>
            </w:r>
            <w:r w:rsidR="271F2F9D" w:rsidRPr="682B04DE">
              <w:rPr>
                <w:rFonts w:asciiTheme="minorHAnsi" w:hAnsiTheme="minorHAnsi" w:cstheme="minorBidi"/>
                <w:sz w:val="22"/>
                <w:szCs w:val="22"/>
                <w:lang w:eastAsia="ar-SA"/>
              </w:rPr>
              <w:t>, ve znění pozdějších předpisů</w:t>
            </w:r>
            <w:r w:rsidRPr="682B04DE">
              <w:rPr>
                <w:rFonts w:asciiTheme="minorHAnsi" w:hAnsiTheme="minorHAnsi" w:cstheme="minorBidi"/>
                <w:sz w:val="22"/>
                <w:szCs w:val="22"/>
                <w:lang w:eastAsia="ar-SA"/>
              </w:rPr>
              <w:t>.</w:t>
            </w:r>
          </w:p>
        </w:tc>
        <w:tc>
          <w:tcPr>
            <w:tcW w:w="2754" w:type="dxa"/>
          </w:tcPr>
          <w:p w14:paraId="66642887" w14:textId="402E8165" w:rsidR="00AB005E" w:rsidRDefault="00AB005E" w:rsidP="2AC7F25D">
            <w:pPr>
              <w:widowControl w:val="0"/>
              <w:spacing w:after="120"/>
              <w:jc w:val="both"/>
              <w:rPr>
                <w:rFonts w:asciiTheme="minorHAnsi" w:hAnsiTheme="minorHAnsi"/>
                <w:snapToGrid w:val="0"/>
                <w:sz w:val="22"/>
                <w:szCs w:val="22"/>
              </w:rPr>
            </w:pPr>
            <w:r w:rsidRPr="2AC7F25D">
              <w:rPr>
                <w:rFonts w:asciiTheme="minorHAnsi" w:hAnsiTheme="minorHAnsi"/>
                <w:snapToGrid w:val="0"/>
                <w:sz w:val="22"/>
                <w:szCs w:val="22"/>
              </w:rPr>
              <w:t xml:space="preserve">Za opožděné odevzdání dokumentů po uplynutí dodatečné lhůty, stanovené </w:t>
            </w:r>
            <w:r w:rsidRPr="2AC7F25D">
              <w:rPr>
                <w:rFonts w:asciiTheme="minorHAnsi" w:hAnsiTheme="minorHAnsi" w:cstheme="minorBidi"/>
                <w:sz w:val="22"/>
                <w:szCs w:val="22"/>
                <w:lang w:eastAsia="ar-SA"/>
              </w:rPr>
              <w:t>podle odst. 1, §</w:t>
            </w:r>
            <w:r w:rsidR="6EB4165A" w:rsidRPr="682B04DE">
              <w:rPr>
                <w:rFonts w:asciiTheme="minorHAnsi" w:hAnsiTheme="minorHAnsi" w:cstheme="minorBidi"/>
                <w:sz w:val="22"/>
                <w:szCs w:val="22"/>
                <w:lang w:eastAsia="ar-SA"/>
              </w:rPr>
              <w:t xml:space="preserve"> </w:t>
            </w:r>
            <w:r w:rsidRPr="2AC7F25D">
              <w:rPr>
                <w:rFonts w:asciiTheme="minorHAnsi" w:hAnsiTheme="minorHAnsi" w:cstheme="minorBidi"/>
                <w:sz w:val="22"/>
                <w:szCs w:val="22"/>
                <w:lang w:eastAsia="ar-SA"/>
              </w:rPr>
              <w:t>14f zákona č.</w:t>
            </w:r>
            <w:r w:rsidR="00B629CF">
              <w:rPr>
                <w:rFonts w:asciiTheme="minorHAnsi" w:hAnsiTheme="minorHAnsi" w:cstheme="minorBidi"/>
                <w:sz w:val="22"/>
                <w:szCs w:val="22"/>
                <w:lang w:eastAsia="ar-SA"/>
              </w:rPr>
              <w:t> </w:t>
            </w:r>
            <w:r w:rsidR="00262227" w:rsidRPr="2AC7F25D">
              <w:rPr>
                <w:rFonts w:asciiTheme="minorHAnsi" w:hAnsiTheme="minorHAnsi" w:cstheme="minorBidi"/>
                <w:sz w:val="22"/>
                <w:szCs w:val="22"/>
                <w:lang w:eastAsia="ar-SA"/>
              </w:rPr>
              <w:t>218/2000 Sb., o r</w:t>
            </w:r>
            <w:r w:rsidRPr="2AC7F25D">
              <w:rPr>
                <w:rFonts w:asciiTheme="minorHAnsi" w:hAnsiTheme="minorHAnsi" w:cstheme="minorBidi"/>
                <w:sz w:val="22"/>
                <w:szCs w:val="22"/>
                <w:lang w:eastAsia="ar-SA"/>
              </w:rPr>
              <w:t>ozpočtových pravidlech,</w:t>
            </w:r>
            <w:r w:rsidR="11C83685" w:rsidRPr="682B04DE">
              <w:rPr>
                <w:rFonts w:asciiTheme="minorHAnsi" w:hAnsiTheme="minorHAnsi" w:cstheme="minorBidi"/>
                <w:sz w:val="22"/>
                <w:szCs w:val="22"/>
                <w:lang w:eastAsia="ar-SA"/>
              </w:rPr>
              <w:t xml:space="preserve"> ve znění pozdějších předpisů,</w:t>
            </w:r>
            <w:r w:rsidRPr="2AC7F25D">
              <w:rPr>
                <w:rFonts w:asciiTheme="minorHAnsi" w:hAnsiTheme="minorHAnsi" w:cstheme="minorBidi"/>
                <w:sz w:val="22"/>
                <w:szCs w:val="22"/>
                <w:lang w:eastAsia="ar-SA"/>
              </w:rPr>
              <w:t xml:space="preserve"> </w:t>
            </w:r>
            <w:r w:rsidR="00864046" w:rsidRPr="2AC7F25D">
              <w:rPr>
                <w:rFonts w:asciiTheme="minorHAnsi" w:hAnsiTheme="minorHAnsi"/>
                <w:snapToGrid w:val="0"/>
                <w:sz w:val="22"/>
                <w:szCs w:val="22"/>
              </w:rPr>
              <w:t>bude výše</w:t>
            </w:r>
            <w:r w:rsidRPr="2AC7F25D">
              <w:rPr>
                <w:rFonts w:asciiTheme="minorHAnsi" w:hAnsiTheme="minorHAnsi"/>
                <w:snapToGrid w:val="0"/>
                <w:sz w:val="22"/>
                <w:szCs w:val="22"/>
              </w:rPr>
              <w:t xml:space="preserve"> procentní</w:t>
            </w:r>
            <w:r w:rsidR="00A120EE" w:rsidRPr="2AC7F25D">
              <w:rPr>
                <w:rFonts w:asciiTheme="minorHAnsi" w:hAnsiTheme="minorHAnsi"/>
                <w:snapToGrid w:val="0"/>
                <w:sz w:val="22"/>
                <w:szCs w:val="22"/>
              </w:rPr>
              <w:t>ho odvodu</w:t>
            </w:r>
            <w:r w:rsidRPr="2AC7F25D">
              <w:rPr>
                <w:rFonts w:asciiTheme="minorHAnsi" w:hAnsiTheme="minorHAnsi"/>
                <w:snapToGrid w:val="0"/>
                <w:sz w:val="22"/>
                <w:szCs w:val="22"/>
              </w:rPr>
              <w:t xml:space="preserve"> 1 % schválené částky k proplacení, maximálně však 10 000,- Kč.</w:t>
            </w:r>
          </w:p>
          <w:p w14:paraId="2B73BB61" w14:textId="77777777" w:rsidR="00AB005E" w:rsidRDefault="00AB005E" w:rsidP="00421C1B">
            <w:pPr>
              <w:widowControl w:val="0"/>
              <w:spacing w:after="120"/>
              <w:jc w:val="both"/>
              <w:rPr>
                <w:rFonts w:asciiTheme="minorHAnsi" w:hAnsiTheme="minorHAnsi"/>
                <w:snapToGrid w:val="0"/>
                <w:sz w:val="22"/>
                <w:szCs w:val="22"/>
              </w:rPr>
            </w:pPr>
          </w:p>
        </w:tc>
      </w:tr>
      <w:tr w:rsidR="00AB005E" w14:paraId="46603485" w14:textId="77777777" w:rsidTr="2B7FF004">
        <w:trPr>
          <w:trHeight w:val="1492"/>
        </w:trPr>
        <w:tc>
          <w:tcPr>
            <w:tcW w:w="817" w:type="dxa"/>
            <w:vMerge/>
          </w:tcPr>
          <w:p w14:paraId="16FDEDD2" w14:textId="77777777" w:rsidR="00AB005E" w:rsidRDefault="00AB005E" w:rsidP="00421C1B">
            <w:pPr>
              <w:spacing w:after="120"/>
              <w:rPr>
                <w:rFonts w:asciiTheme="minorHAnsi" w:hAnsiTheme="minorHAnsi"/>
                <w:sz w:val="22"/>
                <w:szCs w:val="22"/>
              </w:rPr>
            </w:pPr>
          </w:p>
        </w:tc>
        <w:tc>
          <w:tcPr>
            <w:tcW w:w="3686" w:type="dxa"/>
          </w:tcPr>
          <w:p w14:paraId="26995E8B"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4CCB863"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1CCA8928"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FC792F" w14:textId="77777777" w:rsidR="009130CD" w:rsidRPr="00FE6F34"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Závěrečno</w:t>
            </w:r>
            <w:r>
              <w:rPr>
                <w:rFonts w:asciiTheme="minorHAnsi" w:hAnsiTheme="minorHAnsi"/>
                <w:snapToGrid w:val="0"/>
                <w:sz w:val="22"/>
                <w:szCs w:val="22"/>
              </w:rPr>
              <w:t>u zprávu o realizaci projektu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0C1B5A7" w14:textId="470DF208" w:rsidR="00AB005E" w:rsidRPr="00811919" w:rsidRDefault="00AB005E" w:rsidP="2AC7F25D">
            <w:pPr>
              <w:widowControl w:val="0"/>
              <w:spacing w:after="120"/>
              <w:jc w:val="both"/>
              <w:rPr>
                <w:rFonts w:asciiTheme="minorHAnsi" w:hAnsiTheme="minorHAnsi"/>
                <w:snapToGrid w:val="0"/>
                <w:sz w:val="22"/>
                <w:szCs w:val="22"/>
              </w:rPr>
            </w:pPr>
            <w:r w:rsidRPr="682B04DE">
              <w:rPr>
                <w:rFonts w:asciiTheme="minorHAnsi" w:hAnsiTheme="minorHAnsi" w:cstheme="minorBidi"/>
                <w:sz w:val="22"/>
                <w:szCs w:val="22"/>
                <w:lang w:eastAsia="ar-SA"/>
              </w:rPr>
              <w:t>Vyzvání k nápravě v dodatečné lhůtě – podle odst. 1, §</w:t>
            </w:r>
            <w:r w:rsidR="5664BE78" w:rsidRPr="682B04DE">
              <w:rPr>
                <w:rFonts w:asciiTheme="minorHAnsi" w:hAnsiTheme="minorHAnsi" w:cstheme="minorBidi"/>
                <w:sz w:val="22"/>
                <w:szCs w:val="22"/>
                <w:lang w:eastAsia="ar-SA"/>
              </w:rPr>
              <w:t xml:space="preserve"> </w:t>
            </w:r>
            <w:r w:rsidRPr="682B04DE">
              <w:rPr>
                <w:rFonts w:asciiTheme="minorHAnsi" w:hAnsiTheme="minorHAnsi" w:cstheme="minorBidi"/>
                <w:sz w:val="22"/>
                <w:szCs w:val="22"/>
                <w:lang w:eastAsia="ar-SA"/>
              </w:rPr>
              <w:t xml:space="preserve">14f zákona </w:t>
            </w:r>
            <w:r w:rsidR="00417DAB" w:rsidRPr="682B04DE">
              <w:rPr>
                <w:rFonts w:asciiTheme="minorHAnsi" w:hAnsiTheme="minorHAnsi" w:cstheme="minorBidi"/>
                <w:sz w:val="22"/>
                <w:szCs w:val="22"/>
                <w:lang w:eastAsia="ar-SA"/>
              </w:rPr>
              <w:t>č. </w:t>
            </w:r>
            <w:r w:rsidRPr="682B04DE">
              <w:rPr>
                <w:rFonts w:asciiTheme="minorHAnsi" w:hAnsiTheme="minorHAnsi" w:cstheme="minorBidi"/>
                <w:sz w:val="22"/>
                <w:szCs w:val="22"/>
                <w:lang w:eastAsia="ar-SA"/>
              </w:rPr>
              <w:t>218/2000 Sb., o rozpočtových pravidlech</w:t>
            </w:r>
            <w:r w:rsidR="2C5443FD" w:rsidRPr="682B04DE">
              <w:rPr>
                <w:rFonts w:asciiTheme="minorHAnsi" w:hAnsiTheme="minorHAnsi" w:cstheme="minorBidi"/>
                <w:sz w:val="22"/>
                <w:szCs w:val="22"/>
                <w:lang w:eastAsia="ar-SA"/>
              </w:rPr>
              <w:t>, ve znění pozdějších předpisů</w:t>
            </w:r>
            <w:r w:rsidRPr="682B04DE">
              <w:rPr>
                <w:rFonts w:asciiTheme="minorHAnsi" w:hAnsiTheme="minorHAnsi" w:cstheme="minorBidi"/>
                <w:sz w:val="22"/>
                <w:szCs w:val="22"/>
                <w:lang w:eastAsia="ar-SA"/>
              </w:rPr>
              <w:t>.</w:t>
            </w:r>
          </w:p>
        </w:tc>
        <w:tc>
          <w:tcPr>
            <w:tcW w:w="2754" w:type="dxa"/>
          </w:tcPr>
          <w:p w14:paraId="72627645" w14:textId="11DEE5D4" w:rsidR="00AB005E" w:rsidRDefault="00AB005E" w:rsidP="2AC7F25D">
            <w:pPr>
              <w:widowControl w:val="0"/>
              <w:spacing w:after="120"/>
              <w:jc w:val="both"/>
              <w:rPr>
                <w:rFonts w:asciiTheme="minorHAnsi" w:hAnsiTheme="minorHAnsi"/>
                <w:snapToGrid w:val="0"/>
                <w:sz w:val="22"/>
                <w:szCs w:val="22"/>
              </w:rPr>
            </w:pPr>
            <w:r w:rsidRPr="2AC7F25D">
              <w:rPr>
                <w:rFonts w:asciiTheme="minorHAnsi" w:hAnsiTheme="minorHAnsi"/>
                <w:snapToGrid w:val="0"/>
                <w:sz w:val="22"/>
                <w:szCs w:val="22"/>
              </w:rPr>
              <w:t xml:space="preserve">Za opožděné odevzdání dokumentů po uplynutí dodatečné lhůty, stanovené </w:t>
            </w:r>
            <w:r w:rsidRPr="2AC7F25D">
              <w:rPr>
                <w:rFonts w:asciiTheme="minorHAnsi" w:hAnsiTheme="minorHAnsi" w:cstheme="minorBidi"/>
                <w:sz w:val="22"/>
                <w:szCs w:val="22"/>
                <w:lang w:eastAsia="ar-SA"/>
              </w:rPr>
              <w:t>podle odst. 1, §</w:t>
            </w:r>
            <w:r w:rsidR="1D85B44F" w:rsidRPr="682B04DE">
              <w:rPr>
                <w:rFonts w:asciiTheme="minorHAnsi" w:hAnsiTheme="minorHAnsi" w:cstheme="minorBidi"/>
                <w:sz w:val="22"/>
                <w:szCs w:val="22"/>
                <w:lang w:eastAsia="ar-SA"/>
              </w:rPr>
              <w:t xml:space="preserve"> </w:t>
            </w:r>
            <w:r w:rsidRPr="2AC7F25D">
              <w:rPr>
                <w:rFonts w:asciiTheme="minorHAnsi" w:hAnsiTheme="minorHAnsi" w:cstheme="minorBidi"/>
                <w:sz w:val="22"/>
                <w:szCs w:val="22"/>
                <w:lang w:eastAsia="ar-SA"/>
              </w:rPr>
              <w:t>14f zákona č.</w:t>
            </w:r>
            <w:r w:rsidR="00B629CF">
              <w:rPr>
                <w:rFonts w:asciiTheme="minorHAnsi" w:hAnsiTheme="minorHAnsi" w:cstheme="minorBidi"/>
                <w:sz w:val="22"/>
                <w:szCs w:val="22"/>
                <w:lang w:eastAsia="ar-SA"/>
              </w:rPr>
              <w:t> </w:t>
            </w:r>
            <w:r w:rsidR="00262227" w:rsidRPr="2AC7F25D">
              <w:rPr>
                <w:rFonts w:asciiTheme="minorHAnsi" w:hAnsiTheme="minorHAnsi" w:cstheme="minorBidi"/>
                <w:sz w:val="22"/>
                <w:szCs w:val="22"/>
                <w:lang w:eastAsia="ar-SA"/>
              </w:rPr>
              <w:t>218/2000 Sb., o </w:t>
            </w:r>
            <w:r w:rsidRPr="2AC7F25D">
              <w:rPr>
                <w:rFonts w:asciiTheme="minorHAnsi" w:hAnsiTheme="minorHAnsi" w:cstheme="minorBidi"/>
                <w:sz w:val="22"/>
                <w:szCs w:val="22"/>
                <w:lang w:eastAsia="ar-SA"/>
              </w:rPr>
              <w:t>rozpočtových pravidlech,</w:t>
            </w:r>
            <w:r w:rsidR="64673F1D" w:rsidRPr="682B04DE">
              <w:rPr>
                <w:rFonts w:asciiTheme="minorHAnsi" w:hAnsiTheme="minorHAnsi" w:cstheme="minorBidi"/>
                <w:sz w:val="22"/>
                <w:szCs w:val="22"/>
                <w:lang w:eastAsia="ar-SA"/>
              </w:rPr>
              <w:t xml:space="preserve"> ve znění pozdějších předpisů,</w:t>
            </w:r>
            <w:r w:rsidRPr="2AC7F25D">
              <w:rPr>
                <w:rFonts w:asciiTheme="minorHAnsi" w:hAnsiTheme="minorHAnsi" w:cstheme="minorBidi"/>
                <w:sz w:val="22"/>
                <w:szCs w:val="22"/>
                <w:lang w:eastAsia="ar-SA"/>
              </w:rPr>
              <w:t xml:space="preserve"> </w:t>
            </w:r>
            <w:r w:rsidR="002E171C" w:rsidRPr="2AC7F25D">
              <w:rPr>
                <w:rFonts w:asciiTheme="minorHAnsi" w:hAnsiTheme="minorHAnsi"/>
                <w:snapToGrid w:val="0"/>
                <w:sz w:val="22"/>
                <w:szCs w:val="22"/>
              </w:rPr>
              <w:t>bude výše</w:t>
            </w:r>
            <w:r w:rsidRPr="2AC7F25D">
              <w:rPr>
                <w:rFonts w:asciiTheme="minorHAnsi" w:hAnsiTheme="minorHAnsi"/>
                <w:snapToGrid w:val="0"/>
                <w:sz w:val="22"/>
                <w:szCs w:val="22"/>
              </w:rPr>
              <w:t xml:space="preserve"> procentní</w:t>
            </w:r>
            <w:r w:rsidR="00BF2A13" w:rsidRPr="2AC7F25D">
              <w:rPr>
                <w:rFonts w:asciiTheme="minorHAnsi" w:hAnsiTheme="minorHAnsi"/>
                <w:snapToGrid w:val="0"/>
                <w:sz w:val="22"/>
                <w:szCs w:val="22"/>
              </w:rPr>
              <w:t>ho odvodu</w:t>
            </w:r>
            <w:r w:rsidRPr="2AC7F25D">
              <w:rPr>
                <w:rFonts w:asciiTheme="minorHAnsi" w:hAnsiTheme="minorHAnsi"/>
                <w:snapToGrid w:val="0"/>
                <w:sz w:val="22"/>
                <w:szCs w:val="22"/>
              </w:rPr>
              <w:t xml:space="preserve"> 1 % schválené částky k proplacení, maximálně však 10 000,- Kč.</w:t>
            </w:r>
          </w:p>
        </w:tc>
      </w:tr>
      <w:tr w:rsidR="00AB005E" w14:paraId="0C3CD5FE" w14:textId="77777777" w:rsidTr="2B7FF004">
        <w:trPr>
          <w:trHeight w:val="835"/>
        </w:trPr>
        <w:tc>
          <w:tcPr>
            <w:tcW w:w="817" w:type="dxa"/>
            <w:vMerge/>
          </w:tcPr>
          <w:p w14:paraId="73CBAB1B" w14:textId="77777777" w:rsidR="00AB005E" w:rsidRDefault="00AB005E" w:rsidP="00421C1B">
            <w:pPr>
              <w:spacing w:after="120"/>
              <w:rPr>
                <w:rFonts w:asciiTheme="minorHAnsi" w:hAnsiTheme="minorHAnsi"/>
                <w:sz w:val="22"/>
                <w:szCs w:val="22"/>
              </w:rPr>
            </w:pPr>
          </w:p>
        </w:tc>
        <w:tc>
          <w:tcPr>
            <w:tcW w:w="3686" w:type="dxa"/>
          </w:tcPr>
          <w:p w14:paraId="67700E03" w14:textId="77777777" w:rsidR="00BF2A13"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0D675CF" w14:textId="77777777" w:rsidR="00BF2A13"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262227">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w:t>
            </w:r>
            <w:proofErr w:type="gramStart"/>
            <w:r w:rsidRPr="00040F10">
              <w:rPr>
                <w:rFonts w:asciiTheme="minorHAnsi" w:hAnsiTheme="minorHAnsi"/>
                <w:snapToGrid w:val="0"/>
                <w:sz w:val="22"/>
                <w:szCs w:val="22"/>
              </w:rPr>
              <w:t>let</w:t>
            </w:r>
            <w:proofErr w:type="gramEnd"/>
            <w:r w:rsidRPr="00040F10">
              <w:rPr>
                <w:rFonts w:asciiTheme="minorHAnsi" w:hAnsiTheme="minorHAnsi"/>
                <w:snapToGrid w:val="0"/>
                <w:sz w:val="22"/>
                <w:szCs w:val="22"/>
              </w:rPr>
              <w:t xml:space="preserve"> a to vždy do </w:t>
            </w:r>
            <w:r>
              <w:rPr>
                <w:rFonts w:asciiTheme="minorHAnsi" w:hAnsiTheme="minorHAnsi"/>
                <w:snapToGrid w:val="0"/>
                <w:sz w:val="22"/>
                <w:szCs w:val="22"/>
              </w:rPr>
              <w:t>10</w:t>
            </w:r>
            <w:r w:rsidR="00046C31">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4E72758B" w14:textId="77777777" w:rsidR="00AB005E"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417DAB">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046C31">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701" w:type="dxa"/>
          </w:tcPr>
          <w:p w14:paraId="18142C31" w14:textId="25F9CDF8" w:rsidR="00AB005E" w:rsidRPr="00AB005E" w:rsidRDefault="00AB005E" w:rsidP="2AC7F25D">
            <w:pPr>
              <w:widowControl w:val="0"/>
              <w:spacing w:after="120"/>
              <w:jc w:val="both"/>
              <w:rPr>
                <w:rFonts w:asciiTheme="minorHAnsi" w:hAnsiTheme="minorHAnsi"/>
                <w:snapToGrid w:val="0"/>
                <w:sz w:val="22"/>
                <w:szCs w:val="22"/>
              </w:rPr>
            </w:pPr>
            <w:r w:rsidRPr="682B04DE">
              <w:rPr>
                <w:rFonts w:asciiTheme="minorHAnsi" w:hAnsiTheme="minorHAnsi" w:cstheme="minorBidi"/>
                <w:sz w:val="22"/>
                <w:szCs w:val="22"/>
                <w:lang w:eastAsia="ar-SA"/>
              </w:rPr>
              <w:t>Vyzvání k nápravě v dodatečné lhůtě – podle odst. 1, §</w:t>
            </w:r>
            <w:r w:rsidR="43FE40C7" w:rsidRPr="682B04DE">
              <w:rPr>
                <w:rFonts w:asciiTheme="minorHAnsi" w:hAnsiTheme="minorHAnsi" w:cstheme="minorBidi"/>
                <w:sz w:val="22"/>
                <w:szCs w:val="22"/>
                <w:lang w:eastAsia="ar-SA"/>
              </w:rPr>
              <w:t xml:space="preserve"> </w:t>
            </w:r>
            <w:r w:rsidRPr="682B04DE">
              <w:rPr>
                <w:rFonts w:asciiTheme="minorHAnsi" w:hAnsiTheme="minorHAnsi" w:cstheme="minorBidi"/>
                <w:sz w:val="22"/>
                <w:szCs w:val="22"/>
                <w:lang w:eastAsia="ar-SA"/>
              </w:rPr>
              <w:t xml:space="preserve">14f zákona </w:t>
            </w:r>
            <w:r w:rsidR="00417DAB" w:rsidRPr="682B04DE">
              <w:rPr>
                <w:rFonts w:asciiTheme="minorHAnsi" w:hAnsiTheme="minorHAnsi" w:cstheme="minorBidi"/>
                <w:sz w:val="22"/>
                <w:szCs w:val="22"/>
                <w:lang w:eastAsia="ar-SA"/>
              </w:rPr>
              <w:t>č. 218/2000 Sb., o </w:t>
            </w:r>
            <w:r w:rsidRPr="682B04DE">
              <w:rPr>
                <w:rFonts w:asciiTheme="minorHAnsi" w:hAnsiTheme="minorHAnsi" w:cstheme="minorBidi"/>
                <w:sz w:val="22"/>
                <w:szCs w:val="22"/>
                <w:lang w:eastAsia="ar-SA"/>
              </w:rPr>
              <w:t>rozpočtových pravidlech</w:t>
            </w:r>
            <w:r w:rsidR="2C29459B" w:rsidRPr="682B04DE">
              <w:rPr>
                <w:rFonts w:asciiTheme="minorHAnsi" w:hAnsiTheme="minorHAnsi" w:cstheme="minorBidi"/>
                <w:sz w:val="22"/>
                <w:szCs w:val="22"/>
                <w:lang w:eastAsia="ar-SA"/>
              </w:rPr>
              <w:t>, ve znění pozdějších předpisů</w:t>
            </w:r>
            <w:r w:rsidRPr="682B04DE">
              <w:rPr>
                <w:rFonts w:asciiTheme="minorHAnsi" w:hAnsiTheme="minorHAnsi" w:cstheme="minorBidi"/>
                <w:sz w:val="22"/>
                <w:szCs w:val="22"/>
                <w:lang w:eastAsia="ar-SA"/>
              </w:rPr>
              <w:t>.</w:t>
            </w:r>
          </w:p>
        </w:tc>
        <w:tc>
          <w:tcPr>
            <w:tcW w:w="2754" w:type="dxa"/>
          </w:tcPr>
          <w:p w14:paraId="58F00D58" w14:textId="36A31B6E" w:rsidR="00AB005E" w:rsidRDefault="00AB005E" w:rsidP="2AC7F25D">
            <w:pPr>
              <w:widowControl w:val="0"/>
              <w:spacing w:after="120"/>
              <w:jc w:val="both"/>
              <w:rPr>
                <w:rFonts w:asciiTheme="minorHAnsi" w:hAnsiTheme="minorHAnsi"/>
                <w:snapToGrid w:val="0"/>
                <w:sz w:val="22"/>
                <w:szCs w:val="22"/>
              </w:rPr>
            </w:pPr>
            <w:r w:rsidRPr="2AC7F25D">
              <w:rPr>
                <w:rFonts w:asciiTheme="minorHAnsi" w:hAnsiTheme="minorHAnsi"/>
                <w:snapToGrid w:val="0"/>
                <w:sz w:val="22"/>
                <w:szCs w:val="22"/>
              </w:rPr>
              <w:t xml:space="preserve">Za opožděné odevzdání dokumentů po uplynutí dodatečné lhůty, stanovené </w:t>
            </w:r>
            <w:r w:rsidRPr="2AC7F25D">
              <w:rPr>
                <w:rFonts w:asciiTheme="minorHAnsi" w:hAnsiTheme="minorHAnsi" w:cstheme="minorBidi"/>
                <w:sz w:val="22"/>
                <w:szCs w:val="22"/>
                <w:lang w:eastAsia="ar-SA"/>
              </w:rPr>
              <w:t>podle odst. 1, §</w:t>
            </w:r>
            <w:r w:rsidR="50825A36" w:rsidRPr="682B04DE">
              <w:rPr>
                <w:rFonts w:asciiTheme="minorHAnsi" w:hAnsiTheme="minorHAnsi" w:cstheme="minorBidi"/>
                <w:sz w:val="22"/>
                <w:szCs w:val="22"/>
                <w:lang w:eastAsia="ar-SA"/>
              </w:rPr>
              <w:t xml:space="preserve"> </w:t>
            </w:r>
            <w:r w:rsidRPr="2AC7F25D">
              <w:rPr>
                <w:rFonts w:asciiTheme="minorHAnsi" w:hAnsiTheme="minorHAnsi" w:cstheme="minorBidi"/>
                <w:sz w:val="22"/>
                <w:szCs w:val="22"/>
                <w:lang w:eastAsia="ar-SA"/>
              </w:rPr>
              <w:t>14f zákona č.</w:t>
            </w:r>
            <w:r w:rsidR="00B629CF">
              <w:rPr>
                <w:rFonts w:asciiTheme="minorHAnsi" w:hAnsiTheme="minorHAnsi" w:cstheme="minorBidi"/>
                <w:sz w:val="22"/>
                <w:szCs w:val="22"/>
                <w:lang w:eastAsia="ar-SA"/>
              </w:rPr>
              <w:t> </w:t>
            </w:r>
            <w:r w:rsidR="00262227" w:rsidRPr="2AC7F25D">
              <w:rPr>
                <w:rFonts w:asciiTheme="minorHAnsi" w:hAnsiTheme="minorHAnsi" w:cstheme="minorBidi"/>
                <w:sz w:val="22"/>
                <w:szCs w:val="22"/>
                <w:lang w:eastAsia="ar-SA"/>
              </w:rPr>
              <w:t>218/2000 Sb., o </w:t>
            </w:r>
            <w:r w:rsidRPr="2AC7F25D">
              <w:rPr>
                <w:rFonts w:asciiTheme="minorHAnsi" w:hAnsiTheme="minorHAnsi" w:cstheme="minorBidi"/>
                <w:sz w:val="22"/>
                <w:szCs w:val="22"/>
                <w:lang w:eastAsia="ar-SA"/>
              </w:rPr>
              <w:t>rozpočtových pravidlech,</w:t>
            </w:r>
            <w:r w:rsidR="01BA8943" w:rsidRPr="682B04DE">
              <w:rPr>
                <w:rFonts w:asciiTheme="minorHAnsi" w:hAnsiTheme="minorHAnsi" w:cstheme="minorBidi"/>
                <w:sz w:val="22"/>
                <w:szCs w:val="22"/>
                <w:lang w:eastAsia="ar-SA"/>
              </w:rPr>
              <w:t xml:space="preserve"> ve znění pozdějších předpisů,</w:t>
            </w:r>
            <w:r w:rsidRPr="2AC7F25D">
              <w:rPr>
                <w:rFonts w:asciiTheme="minorHAnsi" w:hAnsiTheme="minorHAnsi" w:cstheme="minorBidi"/>
                <w:sz w:val="22"/>
                <w:szCs w:val="22"/>
                <w:lang w:eastAsia="ar-SA"/>
              </w:rPr>
              <w:t xml:space="preserve"> </w:t>
            </w:r>
            <w:r w:rsidRPr="2AC7F25D">
              <w:rPr>
                <w:rFonts w:asciiTheme="minorHAnsi" w:hAnsiTheme="minorHAnsi"/>
                <w:snapToGrid w:val="0"/>
                <w:sz w:val="22"/>
                <w:szCs w:val="22"/>
              </w:rPr>
              <w:t>bude výše procentní</w:t>
            </w:r>
            <w:r w:rsidR="00BF2A13" w:rsidRPr="2AC7F25D">
              <w:rPr>
                <w:rFonts w:asciiTheme="minorHAnsi" w:hAnsiTheme="minorHAnsi"/>
                <w:snapToGrid w:val="0"/>
                <w:sz w:val="22"/>
                <w:szCs w:val="22"/>
              </w:rPr>
              <w:t>ho</w:t>
            </w:r>
            <w:r w:rsidRPr="2AC7F25D">
              <w:rPr>
                <w:rFonts w:asciiTheme="minorHAnsi" w:hAnsiTheme="minorHAnsi"/>
                <w:snapToGrid w:val="0"/>
                <w:sz w:val="22"/>
                <w:szCs w:val="22"/>
              </w:rPr>
              <w:t xml:space="preserve"> </w:t>
            </w:r>
            <w:r w:rsidR="00BF2A13" w:rsidRPr="2AC7F25D">
              <w:rPr>
                <w:rFonts w:asciiTheme="minorHAnsi" w:hAnsiTheme="minorHAnsi"/>
                <w:snapToGrid w:val="0"/>
                <w:sz w:val="22"/>
                <w:szCs w:val="22"/>
              </w:rPr>
              <w:t>odvodu</w:t>
            </w:r>
            <w:r w:rsidRPr="2AC7F25D">
              <w:rPr>
                <w:rFonts w:asciiTheme="minorHAnsi" w:hAnsiTheme="minorHAnsi"/>
                <w:snapToGrid w:val="0"/>
                <w:sz w:val="22"/>
                <w:szCs w:val="22"/>
              </w:rPr>
              <w:t xml:space="preserve"> 1 % </w:t>
            </w:r>
            <w:r w:rsidR="004542EE" w:rsidRPr="2AC7F25D">
              <w:rPr>
                <w:rFonts w:asciiTheme="minorHAnsi" w:hAnsiTheme="minorHAnsi"/>
                <w:snapToGrid w:val="0"/>
                <w:sz w:val="22"/>
                <w:szCs w:val="22"/>
              </w:rPr>
              <w:t>z</w:t>
            </w:r>
            <w:r w:rsidR="00B629CF">
              <w:rPr>
                <w:rFonts w:asciiTheme="minorHAnsi" w:hAnsiTheme="minorHAnsi"/>
                <w:snapToGrid w:val="0"/>
                <w:sz w:val="22"/>
                <w:szCs w:val="22"/>
              </w:rPr>
              <w:t> </w:t>
            </w:r>
            <w:r w:rsidR="004542EE" w:rsidRPr="2AC7F25D">
              <w:rPr>
                <w:rFonts w:asciiTheme="minorHAnsi" w:hAnsiTheme="minorHAnsi"/>
                <w:snapToGrid w:val="0"/>
                <w:sz w:val="22"/>
                <w:szCs w:val="22"/>
              </w:rPr>
              <w:t>celkové částky vyplacených peněžních prostředků</w:t>
            </w:r>
            <w:r w:rsidRPr="2AC7F25D">
              <w:rPr>
                <w:rFonts w:asciiTheme="minorHAnsi" w:hAnsiTheme="minorHAnsi"/>
                <w:snapToGrid w:val="0"/>
                <w:sz w:val="22"/>
                <w:szCs w:val="22"/>
              </w:rPr>
              <w:t>, maximálně však 5 000,- Kč.</w:t>
            </w:r>
          </w:p>
        </w:tc>
      </w:tr>
      <w:tr w:rsidR="00E63F7F" w14:paraId="1EFCC93C" w14:textId="77777777" w:rsidTr="2B7FF004">
        <w:trPr>
          <w:trHeight w:val="3934"/>
        </w:trPr>
        <w:tc>
          <w:tcPr>
            <w:tcW w:w="817" w:type="dxa"/>
            <w:vMerge w:val="restart"/>
          </w:tcPr>
          <w:p w14:paraId="14EA2FC4"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686" w:type="dxa"/>
          </w:tcPr>
          <w:p w14:paraId="77373868" w14:textId="77777777" w:rsidR="00E63F7F" w:rsidRPr="004A4DAE" w:rsidRDefault="00E63F7F" w:rsidP="00421C1B">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26222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C7BF58E" w14:textId="77777777" w:rsidR="00E63F7F"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A880128"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EA13AB1"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A556600"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936F5B4"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417DAB">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C7CBCDB"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865D575" w14:textId="77777777" w:rsidR="00E63F7F" w:rsidRDefault="00417DAB"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E63F7F" w:rsidRPr="00717CC7">
              <w:rPr>
                <w:rFonts w:asciiTheme="minorHAnsi" w:hAnsiTheme="minorHAnsi"/>
                <w:snapToGrid w:val="0"/>
                <w:sz w:val="22"/>
                <w:szCs w:val="22"/>
              </w:rPr>
              <w:t>souvislosti s přesunem aktivit projektu,</w:t>
            </w:r>
          </w:p>
          <w:p w14:paraId="65BAB04F"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w:t>
            </w:r>
            <w:r w:rsidR="00417DAB">
              <w:rPr>
                <w:rFonts w:asciiTheme="minorHAnsi" w:hAnsiTheme="minorHAnsi"/>
                <w:snapToGrid w:val="0"/>
                <w:sz w:val="22"/>
                <w:szCs w:val="22"/>
              </w:rPr>
              <w:t>ěna plátcovství DPH ve vztahu k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460AB97D" w14:textId="77777777" w:rsidR="00F44A4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r w:rsidR="00F44A4F">
              <w:rPr>
                <w:rFonts w:asciiTheme="minorHAnsi" w:hAnsiTheme="minorHAnsi"/>
                <w:snapToGrid w:val="0"/>
                <w:sz w:val="22"/>
                <w:szCs w:val="22"/>
              </w:rPr>
              <w:t>,</w:t>
            </w:r>
          </w:p>
          <w:p w14:paraId="247AD4BE" w14:textId="2A602301" w:rsidR="00E63F7F" w:rsidRDefault="00F44A4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změny etap týkající se mzdových výdajů projektů, které předloží příjemce do 15</w:t>
            </w:r>
            <w:r w:rsidR="000528CE">
              <w:rPr>
                <w:rFonts w:asciiTheme="minorHAnsi" w:hAnsiTheme="minorHAnsi"/>
                <w:snapToGrid w:val="0"/>
                <w:sz w:val="22"/>
                <w:szCs w:val="22"/>
              </w:rPr>
              <w:t>.</w:t>
            </w:r>
            <w:r>
              <w:rPr>
                <w:rFonts w:asciiTheme="minorHAnsi" w:hAnsiTheme="minorHAnsi"/>
                <w:snapToGrid w:val="0"/>
                <w:sz w:val="22"/>
                <w:szCs w:val="22"/>
              </w:rPr>
              <w:t xml:space="preserve"> </w:t>
            </w:r>
            <w:proofErr w:type="spellStart"/>
            <w:r>
              <w:rPr>
                <w:rFonts w:asciiTheme="minorHAnsi" w:hAnsiTheme="minorHAnsi"/>
                <w:snapToGrid w:val="0"/>
                <w:sz w:val="22"/>
                <w:szCs w:val="22"/>
              </w:rPr>
              <w:t>prac</w:t>
            </w:r>
            <w:proofErr w:type="spellEnd"/>
            <w:r>
              <w:rPr>
                <w:rFonts w:asciiTheme="minorHAnsi" w:hAnsiTheme="minorHAnsi"/>
                <w:snapToGrid w:val="0"/>
                <w:sz w:val="22"/>
                <w:szCs w:val="22"/>
              </w:rPr>
              <w:t>. dne od ukončení etapy/projektu.</w:t>
            </w:r>
          </w:p>
          <w:p w14:paraId="174038D2" w14:textId="77777777" w:rsidR="00E63F7F" w:rsidRPr="00417DAB" w:rsidRDefault="00E63F7F" w:rsidP="000528C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tcPr>
          <w:p w14:paraId="15D081D2" w14:textId="77777777" w:rsidR="00E63F7F" w:rsidRPr="001E4910"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7B110B3C" w14:textId="77777777" w:rsidR="00E63F7F" w:rsidRPr="00B821CC"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4542EE">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7E8F49B" w14:textId="77777777" w:rsidR="00E63F7F" w:rsidRDefault="00E63F7F" w:rsidP="00421C1B">
            <w:pPr>
              <w:spacing w:after="120"/>
              <w:jc w:val="both"/>
            </w:pPr>
          </w:p>
        </w:tc>
      </w:tr>
      <w:tr w:rsidR="00E63F7F" w14:paraId="62AE7A19" w14:textId="77777777" w:rsidTr="2B7FF004">
        <w:trPr>
          <w:trHeight w:val="2542"/>
        </w:trPr>
        <w:tc>
          <w:tcPr>
            <w:tcW w:w="817" w:type="dxa"/>
            <w:vMerge/>
          </w:tcPr>
          <w:p w14:paraId="62C0BDFD" w14:textId="77777777" w:rsidR="00E63F7F" w:rsidRDefault="00E63F7F" w:rsidP="00421C1B">
            <w:pPr>
              <w:spacing w:after="120"/>
              <w:rPr>
                <w:rFonts w:asciiTheme="minorHAnsi" w:hAnsiTheme="minorHAnsi"/>
                <w:sz w:val="22"/>
                <w:szCs w:val="22"/>
              </w:rPr>
            </w:pPr>
          </w:p>
        </w:tc>
        <w:tc>
          <w:tcPr>
            <w:tcW w:w="3686" w:type="dxa"/>
          </w:tcPr>
          <w:p w14:paraId="17457FC9" w14:textId="77777777" w:rsidR="003C55D6" w:rsidRDefault="003C55D6"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42300D">
              <w:rPr>
                <w:rFonts w:asciiTheme="minorHAnsi" w:hAnsiTheme="minorHAnsi"/>
                <w:snapToGrid w:val="0"/>
                <w:sz w:val="22"/>
                <w:szCs w:val="22"/>
              </w:rPr>
              <w:t>:</w:t>
            </w:r>
          </w:p>
          <w:p w14:paraId="6043F292" w14:textId="77777777" w:rsidR="00E63F7F" w:rsidRPr="005C5236" w:rsidRDefault="003C55D6" w:rsidP="0051573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w:t>
            </w:r>
            <w:r w:rsidR="0026222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42300D">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42300D">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2300D">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 výdajů</w:t>
            </w:r>
            <w:r w:rsidRPr="00B46A2C">
              <w:rPr>
                <w:rFonts w:asciiTheme="minorHAnsi" w:hAnsiTheme="minorHAnsi"/>
                <w:snapToGrid w:val="0"/>
                <w:sz w:val="22"/>
                <w:szCs w:val="22"/>
              </w:rPr>
              <w:t>.</w:t>
            </w:r>
          </w:p>
        </w:tc>
        <w:tc>
          <w:tcPr>
            <w:tcW w:w="1701" w:type="dxa"/>
          </w:tcPr>
          <w:p w14:paraId="29BDBFDB" w14:textId="77777777" w:rsidR="00E63F7F" w:rsidRPr="0036114D"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6F75EEDA"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Stanovení výdajů bude výše procentního odvodu stanovena podle lhůty jeho překročení.</w:t>
            </w:r>
          </w:p>
          <w:p w14:paraId="1A59072D"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4750510" w14:textId="77777777" w:rsidR="0042300D"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Stanovení výdajů bude výše procentního odvodu 0,2 % z celkové schválené částky,</w:t>
            </w:r>
          </w:p>
          <w:p w14:paraId="78502E18" w14:textId="77777777" w:rsidR="0042300D" w:rsidRDefault="0042300D" w:rsidP="0042300D">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Stanovení výdajů bude výše procentního odvodu 50 % z celkové schválené částky,</w:t>
            </w:r>
          </w:p>
          <w:p w14:paraId="37055584" w14:textId="77777777" w:rsidR="00E63F7F" w:rsidRPr="009F1618"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Stanovení výdajů bude výše procentního odvodu 100 % z celkové schválené částky.</w:t>
            </w:r>
          </w:p>
        </w:tc>
      </w:tr>
      <w:tr w:rsidR="00E63F7F" w14:paraId="039BCDDF" w14:textId="77777777" w:rsidTr="2B7FF004">
        <w:trPr>
          <w:trHeight w:val="1538"/>
        </w:trPr>
        <w:tc>
          <w:tcPr>
            <w:tcW w:w="817" w:type="dxa"/>
          </w:tcPr>
          <w:p w14:paraId="5A8F066B"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7.</w:t>
            </w:r>
          </w:p>
        </w:tc>
        <w:tc>
          <w:tcPr>
            <w:tcW w:w="3686" w:type="dxa"/>
          </w:tcPr>
          <w:p w14:paraId="3BF621F2" w14:textId="77777777" w:rsidR="00E63F7F" w:rsidRPr="00811919" w:rsidRDefault="00E63F7F"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701" w:type="dxa"/>
          </w:tcPr>
          <w:p w14:paraId="6C810A0B" w14:textId="7D0BF27B" w:rsidR="00E63F7F" w:rsidRPr="00811919" w:rsidRDefault="004924D4" w:rsidP="2AC7F25D">
            <w:pPr>
              <w:widowControl w:val="0"/>
              <w:spacing w:after="120"/>
              <w:jc w:val="both"/>
              <w:rPr>
                <w:rFonts w:asciiTheme="minorHAnsi" w:hAnsiTheme="minorHAnsi"/>
                <w:snapToGrid w:val="0"/>
                <w:sz w:val="22"/>
                <w:szCs w:val="22"/>
              </w:rPr>
            </w:pPr>
            <w:r w:rsidRPr="682B04DE">
              <w:rPr>
                <w:rFonts w:asciiTheme="minorHAnsi" w:hAnsiTheme="minorHAnsi" w:cstheme="minorBidi"/>
                <w:sz w:val="22"/>
                <w:szCs w:val="22"/>
                <w:lang w:eastAsia="ar-SA"/>
              </w:rPr>
              <w:t>Vyzvání k nápravě v dodatečné lhůtě – podle odst. 1, §</w:t>
            </w:r>
            <w:r w:rsidR="27A3CB3C" w:rsidRPr="682B04DE">
              <w:rPr>
                <w:rFonts w:asciiTheme="minorHAnsi" w:hAnsiTheme="minorHAnsi" w:cstheme="minorBidi"/>
                <w:sz w:val="22"/>
                <w:szCs w:val="22"/>
                <w:lang w:eastAsia="ar-SA"/>
              </w:rPr>
              <w:t xml:space="preserve"> </w:t>
            </w:r>
            <w:r w:rsidRPr="682B04DE">
              <w:rPr>
                <w:rFonts w:asciiTheme="minorHAnsi" w:hAnsiTheme="minorHAnsi" w:cstheme="minorBidi"/>
                <w:sz w:val="22"/>
                <w:szCs w:val="22"/>
                <w:lang w:eastAsia="ar-SA"/>
              </w:rPr>
              <w:t xml:space="preserve">14f zákona </w:t>
            </w:r>
            <w:r w:rsidR="00417DAB" w:rsidRPr="682B04DE">
              <w:rPr>
                <w:rFonts w:asciiTheme="minorHAnsi" w:hAnsiTheme="minorHAnsi" w:cstheme="minorBidi"/>
                <w:sz w:val="22"/>
                <w:szCs w:val="22"/>
                <w:lang w:eastAsia="ar-SA"/>
              </w:rPr>
              <w:t>č. </w:t>
            </w:r>
            <w:r w:rsidRPr="682B04DE">
              <w:rPr>
                <w:rFonts w:asciiTheme="minorHAnsi" w:hAnsiTheme="minorHAnsi" w:cstheme="minorBidi"/>
                <w:sz w:val="22"/>
                <w:szCs w:val="22"/>
                <w:lang w:eastAsia="ar-SA"/>
              </w:rPr>
              <w:t>218/2000 Sb., o rozpočtových pravidlech</w:t>
            </w:r>
            <w:r w:rsidR="7E143FD2" w:rsidRPr="682B04DE">
              <w:rPr>
                <w:rFonts w:asciiTheme="minorHAnsi" w:hAnsiTheme="minorHAnsi" w:cstheme="minorBidi"/>
                <w:sz w:val="22"/>
                <w:szCs w:val="22"/>
                <w:lang w:eastAsia="ar-SA"/>
              </w:rPr>
              <w:t>, ve znění pozdějších předpisů</w:t>
            </w:r>
            <w:r w:rsidRPr="682B04DE">
              <w:rPr>
                <w:rFonts w:asciiTheme="minorHAnsi" w:hAnsiTheme="minorHAnsi" w:cstheme="minorBidi"/>
                <w:sz w:val="22"/>
                <w:szCs w:val="22"/>
                <w:lang w:eastAsia="ar-SA"/>
              </w:rPr>
              <w:t>.</w:t>
            </w:r>
          </w:p>
        </w:tc>
        <w:tc>
          <w:tcPr>
            <w:tcW w:w="2754" w:type="dxa"/>
          </w:tcPr>
          <w:p w14:paraId="2D6B2CA0" w14:textId="35D5DD75" w:rsidR="00E63F7F" w:rsidRPr="007F6507" w:rsidRDefault="004924D4" w:rsidP="2AC7F25D">
            <w:pPr>
              <w:widowControl w:val="0"/>
              <w:spacing w:after="120"/>
              <w:jc w:val="both"/>
              <w:rPr>
                <w:rFonts w:asciiTheme="minorHAnsi" w:hAnsiTheme="minorHAnsi"/>
                <w:snapToGrid w:val="0"/>
                <w:sz w:val="22"/>
                <w:szCs w:val="22"/>
              </w:rPr>
            </w:pPr>
            <w:r w:rsidRPr="2AC7F25D">
              <w:rPr>
                <w:rFonts w:asciiTheme="minorHAnsi" w:hAnsiTheme="minorHAnsi"/>
                <w:snapToGrid w:val="0"/>
                <w:sz w:val="22"/>
                <w:szCs w:val="22"/>
              </w:rPr>
              <w:t xml:space="preserve">Za opožděné odevzdání dokumentů po uplynutí dodatečné lhůty, stanovené </w:t>
            </w:r>
            <w:r w:rsidRPr="2AC7F25D">
              <w:rPr>
                <w:rFonts w:asciiTheme="minorHAnsi" w:hAnsiTheme="minorHAnsi" w:cstheme="minorBidi"/>
                <w:sz w:val="22"/>
                <w:szCs w:val="22"/>
                <w:lang w:eastAsia="ar-SA"/>
              </w:rPr>
              <w:t>podle odst. 1, §</w:t>
            </w:r>
            <w:r w:rsidR="0760BFCD" w:rsidRPr="682B04DE">
              <w:rPr>
                <w:rFonts w:asciiTheme="minorHAnsi" w:hAnsiTheme="minorHAnsi" w:cstheme="minorBidi"/>
                <w:sz w:val="22"/>
                <w:szCs w:val="22"/>
                <w:lang w:eastAsia="ar-SA"/>
              </w:rPr>
              <w:t xml:space="preserve"> </w:t>
            </w:r>
            <w:r w:rsidRPr="2AC7F25D">
              <w:rPr>
                <w:rFonts w:asciiTheme="minorHAnsi" w:hAnsiTheme="minorHAnsi" w:cstheme="minorBidi"/>
                <w:sz w:val="22"/>
                <w:szCs w:val="22"/>
                <w:lang w:eastAsia="ar-SA"/>
              </w:rPr>
              <w:t>14f zákona č.</w:t>
            </w:r>
            <w:r w:rsidR="00B629CF">
              <w:rPr>
                <w:rFonts w:asciiTheme="minorHAnsi" w:hAnsiTheme="minorHAnsi" w:cstheme="minorBidi"/>
                <w:sz w:val="22"/>
                <w:szCs w:val="22"/>
                <w:lang w:eastAsia="ar-SA"/>
              </w:rPr>
              <w:t> </w:t>
            </w:r>
            <w:r w:rsidR="00B9576D" w:rsidRPr="2AC7F25D">
              <w:rPr>
                <w:rFonts w:asciiTheme="minorHAnsi" w:hAnsiTheme="minorHAnsi" w:cstheme="minorBidi"/>
                <w:sz w:val="22"/>
                <w:szCs w:val="22"/>
                <w:lang w:eastAsia="ar-SA"/>
              </w:rPr>
              <w:t>218/2000 Sb., o </w:t>
            </w:r>
            <w:r w:rsidRPr="2AC7F25D">
              <w:rPr>
                <w:rFonts w:asciiTheme="minorHAnsi" w:hAnsiTheme="minorHAnsi" w:cstheme="minorBidi"/>
                <w:sz w:val="22"/>
                <w:szCs w:val="22"/>
                <w:lang w:eastAsia="ar-SA"/>
              </w:rPr>
              <w:t>rozpočtových pravidlech,</w:t>
            </w:r>
            <w:r w:rsidR="5E0F7595" w:rsidRPr="682B04DE">
              <w:rPr>
                <w:rFonts w:asciiTheme="minorHAnsi" w:hAnsiTheme="minorHAnsi" w:cstheme="minorBidi"/>
                <w:sz w:val="22"/>
                <w:szCs w:val="22"/>
                <w:lang w:eastAsia="ar-SA"/>
              </w:rPr>
              <w:t xml:space="preserve"> ve znění pozdějších předpisů,</w:t>
            </w:r>
            <w:r w:rsidRPr="2AC7F25D">
              <w:rPr>
                <w:rFonts w:asciiTheme="minorHAnsi" w:hAnsiTheme="minorHAnsi" w:cstheme="minorBidi"/>
                <w:sz w:val="22"/>
                <w:szCs w:val="22"/>
                <w:lang w:eastAsia="ar-SA"/>
              </w:rPr>
              <w:t xml:space="preserve"> </w:t>
            </w:r>
            <w:r w:rsidRPr="2AC7F25D">
              <w:rPr>
                <w:rFonts w:asciiTheme="minorHAnsi" w:hAnsiTheme="minorHAnsi"/>
                <w:snapToGrid w:val="0"/>
                <w:sz w:val="22"/>
                <w:szCs w:val="22"/>
              </w:rPr>
              <w:t xml:space="preserve">bude výše procentního odvodu </w:t>
            </w:r>
            <w:r w:rsidR="00E63F7F" w:rsidRPr="2AC7F25D">
              <w:rPr>
                <w:rFonts w:asciiTheme="minorHAnsi" w:hAnsiTheme="minorHAnsi"/>
                <w:snapToGrid w:val="0"/>
                <w:sz w:val="22"/>
                <w:szCs w:val="22"/>
              </w:rPr>
              <w:t>1 % schválené částky k proplacení, maximálně však 10 000,- Kč.</w:t>
            </w:r>
          </w:p>
        </w:tc>
      </w:tr>
      <w:tr w:rsidR="00E63F7F" w14:paraId="12F4121C" w14:textId="77777777" w:rsidTr="2B7FF004">
        <w:trPr>
          <w:trHeight w:val="983"/>
        </w:trPr>
        <w:tc>
          <w:tcPr>
            <w:tcW w:w="817" w:type="dxa"/>
          </w:tcPr>
          <w:p w14:paraId="0B358C07" w14:textId="77777777" w:rsidR="00E63F7F" w:rsidRPr="00794895" w:rsidRDefault="004366CA" w:rsidP="00421C1B">
            <w:pPr>
              <w:spacing w:after="120"/>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686" w:type="dxa"/>
          </w:tcPr>
          <w:p w14:paraId="20499BDF"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421C1B">
              <w:rPr>
                <w:rFonts w:asciiTheme="minorHAnsi" w:hAnsiTheme="minorHAnsi"/>
                <w:snapToGrid w:val="0"/>
                <w:sz w:val="22"/>
                <w:szCs w:val="22"/>
              </w:rPr>
              <w:t> </w:t>
            </w:r>
            <w:r w:rsidRPr="008E3A48">
              <w:rPr>
                <w:rFonts w:asciiTheme="minorHAnsi" w:hAnsiTheme="minorHAnsi"/>
                <w:snapToGrid w:val="0"/>
                <w:sz w:val="22"/>
                <w:szCs w:val="22"/>
              </w:rPr>
              <w:t>termínu</w:t>
            </w:r>
            <w:r w:rsidR="00421C1B">
              <w:rPr>
                <w:rFonts w:asciiTheme="minorHAnsi" w:hAnsiTheme="minorHAnsi"/>
                <w:snapToGrid w:val="0"/>
                <w:sz w:val="22"/>
                <w:szCs w:val="22"/>
              </w:rPr>
              <w:t xml:space="preserve"> a cílové </w:t>
            </w:r>
            <w:r w:rsidR="00421C1B">
              <w:rPr>
                <w:rFonts w:asciiTheme="minorHAnsi" w:hAnsiTheme="minorHAnsi"/>
                <w:snapToGrid w:val="0"/>
                <w:sz w:val="22"/>
                <w:szCs w:val="22"/>
              </w:rPr>
              <w:lastRenderedPageBreak/>
              <w:t>hodnotě</w:t>
            </w:r>
            <w:r>
              <w:rPr>
                <w:rFonts w:asciiTheme="minorHAnsi" w:hAnsiTheme="minorHAnsi"/>
                <w:snapToGrid w:val="0"/>
                <w:sz w:val="22"/>
                <w:szCs w:val="22"/>
              </w:rPr>
              <w:t>,</w:t>
            </w:r>
            <w:r w:rsidR="00421C1B">
              <w:rPr>
                <w:rFonts w:asciiTheme="minorHAnsi" w:hAnsiTheme="minorHAnsi"/>
                <w:snapToGrid w:val="0"/>
                <w:sz w:val="22"/>
                <w:szCs w:val="22"/>
              </w:rPr>
              <w:t xml:space="preserve"> uvedené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2ED7DBF" w14:textId="77777777" w:rsidR="00A2343E" w:rsidRPr="00A2343E" w:rsidRDefault="00A2343E" w:rsidP="00A2343E">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5AF137E6" w14:textId="77777777" w:rsidR="00B629CF" w:rsidRDefault="00A2343E" w:rsidP="00B629CF">
            <w:pPr>
              <w:pStyle w:val="Odstavecseseznamem"/>
              <w:numPr>
                <w:ilvl w:val="1"/>
                <w:numId w:val="24"/>
              </w:numPr>
              <w:spacing w:after="120"/>
              <w:ind w:left="601" w:hanging="425"/>
              <w:jc w:val="both"/>
              <w:rPr>
                <w:rFonts w:asciiTheme="minorHAnsi" w:hAnsiTheme="minorHAnsi"/>
                <w:snapToGrid w:val="0"/>
                <w:sz w:val="22"/>
                <w:szCs w:val="22"/>
              </w:rPr>
            </w:pPr>
            <w:r w:rsidRPr="46AB3DD7">
              <w:rPr>
                <w:rFonts w:asciiTheme="minorHAnsi" w:hAnsiTheme="minorHAnsi"/>
                <w:b/>
                <w:bCs/>
                <w:snapToGrid w:val="0"/>
                <w:sz w:val="22"/>
                <w:szCs w:val="22"/>
              </w:rPr>
              <w:t>8 02 00</w:t>
            </w:r>
            <w:r w:rsidRPr="46AB3DD7">
              <w:rPr>
                <w:rFonts w:asciiTheme="minorHAnsi" w:hAnsiTheme="minorHAnsi"/>
                <w:snapToGrid w:val="0"/>
                <w:sz w:val="22"/>
                <w:szCs w:val="22"/>
              </w:rPr>
              <w:t xml:space="preserve"> - Počet vytvořených informačních materiálů,</w:t>
            </w:r>
          </w:p>
          <w:p w14:paraId="33F1E23E" w14:textId="7C9AD52E" w:rsidR="00A2343E" w:rsidRPr="00B629CF" w:rsidRDefault="00A2343E" w:rsidP="00B629CF">
            <w:pPr>
              <w:pStyle w:val="Odstavecseseznamem"/>
              <w:numPr>
                <w:ilvl w:val="1"/>
                <w:numId w:val="24"/>
              </w:numPr>
              <w:spacing w:after="120"/>
              <w:ind w:left="601" w:hanging="425"/>
              <w:jc w:val="both"/>
              <w:rPr>
                <w:rFonts w:asciiTheme="minorHAnsi" w:hAnsiTheme="minorHAnsi"/>
                <w:snapToGrid w:val="0"/>
                <w:sz w:val="22"/>
                <w:szCs w:val="22"/>
              </w:rPr>
            </w:pPr>
            <w:r w:rsidRPr="00B629CF">
              <w:rPr>
                <w:rFonts w:asciiTheme="minorHAnsi" w:hAnsiTheme="minorHAnsi"/>
                <w:b/>
                <w:bCs/>
                <w:snapToGrid w:val="0"/>
                <w:sz w:val="22"/>
                <w:szCs w:val="22"/>
              </w:rPr>
              <w:t>8 00 01</w:t>
            </w:r>
            <w:r w:rsidRPr="00B629CF">
              <w:rPr>
                <w:rFonts w:asciiTheme="minorHAnsi" w:hAnsiTheme="minorHAnsi"/>
                <w:snapToGrid w:val="0"/>
                <w:sz w:val="22"/>
                <w:szCs w:val="22"/>
              </w:rPr>
              <w:t xml:space="preserve"> - Počet uspořádaných informačních a propagačních aktivit,</w:t>
            </w:r>
          </w:p>
          <w:p w14:paraId="618135D2" w14:textId="77777777" w:rsidR="00A2343E" w:rsidRDefault="00A2343E" w:rsidP="46AB3DD7">
            <w:pPr>
              <w:pStyle w:val="Odstavecseseznamem"/>
              <w:numPr>
                <w:ilvl w:val="1"/>
                <w:numId w:val="24"/>
              </w:numPr>
              <w:spacing w:after="120"/>
              <w:ind w:left="601" w:hanging="425"/>
              <w:jc w:val="both"/>
              <w:rPr>
                <w:rFonts w:asciiTheme="minorHAnsi" w:hAnsiTheme="minorHAnsi"/>
                <w:snapToGrid w:val="0"/>
                <w:sz w:val="22"/>
                <w:szCs w:val="22"/>
              </w:rPr>
            </w:pPr>
            <w:r w:rsidRPr="46AB3DD7">
              <w:rPr>
                <w:rFonts w:asciiTheme="minorHAnsi" w:hAnsiTheme="minorHAnsi"/>
                <w:b/>
                <w:bCs/>
                <w:snapToGrid w:val="0"/>
                <w:sz w:val="22"/>
                <w:szCs w:val="22"/>
              </w:rPr>
              <w:t>8 01 03</w:t>
            </w:r>
            <w:r w:rsidRPr="46AB3DD7">
              <w:rPr>
                <w:rFonts w:asciiTheme="minorHAnsi" w:hAnsiTheme="minorHAnsi"/>
                <w:snapToGrid w:val="0"/>
                <w:sz w:val="22"/>
                <w:szCs w:val="22"/>
              </w:rPr>
              <w:t xml:space="preserve"> - Počet vytvořených komunikačních nástrojů,</w:t>
            </w:r>
          </w:p>
          <w:p w14:paraId="46C5DE24" w14:textId="01AE6A0C" w:rsidR="00421C1B" w:rsidRPr="000201B7" w:rsidRDefault="00A2343E" w:rsidP="000201B7">
            <w:pPr>
              <w:pStyle w:val="Odstavecseseznamem"/>
              <w:numPr>
                <w:ilvl w:val="1"/>
                <w:numId w:val="24"/>
              </w:numPr>
              <w:spacing w:after="120"/>
              <w:ind w:left="601" w:hanging="425"/>
              <w:jc w:val="both"/>
              <w:rPr>
                <w:rFonts w:asciiTheme="minorHAnsi" w:hAnsiTheme="minorHAnsi"/>
                <w:snapToGrid w:val="0"/>
                <w:sz w:val="22"/>
                <w:szCs w:val="22"/>
              </w:rPr>
            </w:pPr>
            <w:r w:rsidRPr="46AB3DD7">
              <w:rPr>
                <w:rFonts w:asciiTheme="minorHAnsi" w:hAnsiTheme="minorHAnsi"/>
                <w:b/>
                <w:bCs/>
                <w:snapToGrid w:val="0"/>
                <w:sz w:val="22"/>
                <w:szCs w:val="22"/>
              </w:rPr>
              <w:t>8 25 00</w:t>
            </w:r>
            <w:r w:rsidRPr="46AB3DD7">
              <w:rPr>
                <w:rFonts w:asciiTheme="minorHAnsi" w:hAnsiTheme="minorHAnsi"/>
                <w:snapToGrid w:val="0"/>
                <w:sz w:val="22"/>
                <w:szCs w:val="22"/>
              </w:rPr>
              <w:t xml:space="preserve"> - Počet pracovních míst financovaných z</w:t>
            </w:r>
            <w:r w:rsidR="006D1E41" w:rsidRPr="46AB3DD7">
              <w:rPr>
                <w:rFonts w:asciiTheme="minorHAnsi" w:hAnsiTheme="minorHAnsi"/>
                <w:snapToGrid w:val="0"/>
                <w:sz w:val="22"/>
                <w:szCs w:val="22"/>
              </w:rPr>
              <w:t> </w:t>
            </w:r>
            <w:r w:rsidRPr="46AB3DD7">
              <w:rPr>
                <w:rFonts w:asciiTheme="minorHAnsi" w:hAnsiTheme="minorHAnsi"/>
                <w:snapToGrid w:val="0"/>
                <w:sz w:val="22"/>
                <w:szCs w:val="22"/>
              </w:rPr>
              <w:t>programu</w:t>
            </w:r>
          </w:p>
          <w:p w14:paraId="6A0B9E64" w14:textId="77777777" w:rsidR="00CA7B3A" w:rsidRPr="000201B7" w:rsidRDefault="2B4A2029" w:rsidP="46AB3DD7">
            <w:pPr>
              <w:pStyle w:val="Odstavecseseznamem"/>
              <w:widowControl w:val="0"/>
              <w:numPr>
                <w:ilvl w:val="1"/>
                <w:numId w:val="24"/>
              </w:numPr>
              <w:spacing w:after="120"/>
              <w:ind w:left="601" w:right="-2" w:hanging="425"/>
              <w:jc w:val="both"/>
              <w:rPr>
                <w:rFonts w:asciiTheme="minorHAnsi" w:eastAsiaTheme="minorEastAsia" w:hAnsiTheme="minorHAnsi" w:cstheme="minorBidi"/>
                <w:snapToGrid w:val="0"/>
                <w:color w:val="000000" w:themeColor="text1"/>
                <w:sz w:val="22"/>
                <w:szCs w:val="22"/>
              </w:rPr>
            </w:pPr>
            <w:r w:rsidRPr="00B629CF">
              <w:rPr>
                <w:rFonts w:ascii="Calibri" w:eastAsia="Calibri" w:hAnsi="Calibri" w:cs="Calibri"/>
                <w:b/>
                <w:bCs/>
                <w:color w:val="000000" w:themeColor="text1"/>
                <w:sz w:val="22"/>
                <w:szCs w:val="22"/>
              </w:rPr>
              <w:t>8 25 11</w:t>
            </w:r>
            <w:r w:rsidR="10786C5C" w:rsidRPr="00B629CF">
              <w:rPr>
                <w:rFonts w:ascii="Calibri" w:eastAsia="Calibri" w:hAnsi="Calibri" w:cs="Calibri"/>
                <w:color w:val="000000" w:themeColor="text1"/>
                <w:sz w:val="22"/>
                <w:szCs w:val="22"/>
              </w:rPr>
              <w:t xml:space="preserve"> - Počet pracovních a</w:t>
            </w:r>
            <w:r w:rsidR="00B629CF">
              <w:rPr>
                <w:rFonts w:ascii="Calibri" w:eastAsia="Calibri" w:hAnsi="Calibri" w:cs="Calibri"/>
                <w:color w:val="000000" w:themeColor="text1"/>
                <w:sz w:val="22"/>
                <w:szCs w:val="22"/>
              </w:rPr>
              <w:t> </w:t>
            </w:r>
            <w:r w:rsidR="10786C5C" w:rsidRPr="00B629CF">
              <w:rPr>
                <w:rFonts w:ascii="Calibri" w:eastAsia="Calibri" w:hAnsi="Calibri" w:cs="Calibri"/>
                <w:color w:val="000000" w:themeColor="text1"/>
                <w:sz w:val="22"/>
                <w:szCs w:val="22"/>
              </w:rPr>
              <w:t>služebních pozic financovaných v souvislosti s</w:t>
            </w:r>
            <w:r w:rsidR="00B629CF">
              <w:rPr>
                <w:rFonts w:ascii="Calibri" w:eastAsia="Calibri" w:hAnsi="Calibri" w:cs="Calibri"/>
                <w:color w:val="000000" w:themeColor="text1"/>
                <w:sz w:val="22"/>
                <w:szCs w:val="22"/>
              </w:rPr>
              <w:t> </w:t>
            </w:r>
            <w:r w:rsidR="10786C5C" w:rsidRPr="00B629CF">
              <w:rPr>
                <w:rFonts w:ascii="Calibri" w:eastAsia="Calibri" w:hAnsi="Calibri" w:cs="Calibri"/>
                <w:color w:val="000000" w:themeColor="text1"/>
                <w:sz w:val="22"/>
                <w:szCs w:val="22"/>
              </w:rPr>
              <w:t>implementací programu</w:t>
            </w:r>
            <w:r w:rsidR="00CA7B3A">
              <w:rPr>
                <w:rFonts w:ascii="Calibri" w:eastAsia="Calibri" w:hAnsi="Calibri" w:cs="Calibri"/>
                <w:color w:val="000000" w:themeColor="text1"/>
                <w:sz w:val="22"/>
                <w:szCs w:val="22"/>
              </w:rPr>
              <w:t>,</w:t>
            </w:r>
          </w:p>
          <w:p w14:paraId="0117644E" w14:textId="6AD0DF18" w:rsidR="00421C1B" w:rsidRPr="00B629CF" w:rsidRDefault="00CA7B3A" w:rsidP="46AB3DD7">
            <w:pPr>
              <w:pStyle w:val="Odstavecseseznamem"/>
              <w:widowControl w:val="0"/>
              <w:numPr>
                <w:ilvl w:val="1"/>
                <w:numId w:val="24"/>
              </w:numPr>
              <w:spacing w:after="120"/>
              <w:ind w:left="601" w:right="-2" w:hanging="425"/>
              <w:jc w:val="both"/>
              <w:rPr>
                <w:rFonts w:asciiTheme="minorHAnsi" w:eastAsiaTheme="minorEastAsia" w:hAnsiTheme="minorHAnsi" w:cstheme="minorBidi"/>
                <w:snapToGrid w:val="0"/>
                <w:color w:val="000000" w:themeColor="text1"/>
                <w:sz w:val="22"/>
                <w:szCs w:val="22"/>
              </w:rPr>
            </w:pPr>
            <w:r w:rsidRPr="46AB3DD7">
              <w:rPr>
                <w:rFonts w:asciiTheme="minorHAnsi" w:hAnsiTheme="minorHAnsi"/>
                <w:b/>
                <w:bCs/>
                <w:snapToGrid w:val="0"/>
                <w:sz w:val="22"/>
                <w:szCs w:val="22"/>
              </w:rPr>
              <w:t>8 25 20</w:t>
            </w:r>
            <w:r w:rsidRPr="46AB3DD7">
              <w:rPr>
                <w:rFonts w:asciiTheme="minorHAnsi" w:hAnsiTheme="minorHAnsi"/>
                <w:snapToGrid w:val="0"/>
                <w:sz w:val="22"/>
                <w:szCs w:val="22"/>
              </w:rPr>
              <w:t xml:space="preserve"> – Počet trvale zaměstnaných pracovníků implementační struktury</w:t>
            </w:r>
            <w:r w:rsidR="00A2343E" w:rsidRPr="00B629CF">
              <w:rPr>
                <w:rFonts w:asciiTheme="minorHAnsi" w:hAnsiTheme="minorHAnsi"/>
                <w:snapToGrid w:val="0"/>
                <w:color w:val="000000" w:themeColor="text1"/>
                <w:sz w:val="22"/>
                <w:szCs w:val="22"/>
              </w:rPr>
              <w:t>.</w:t>
            </w:r>
          </w:p>
          <w:p w14:paraId="796FBB8E"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4E7B31C5" w14:textId="7AC3DC82" w:rsidR="00E63F7F" w:rsidRPr="00811919" w:rsidRDefault="00E63F7F" w:rsidP="2AC7F25D">
            <w:pPr>
              <w:widowControl w:val="0"/>
              <w:spacing w:after="120"/>
              <w:ind w:right="-2"/>
              <w:jc w:val="both"/>
              <w:rPr>
                <w:rFonts w:asciiTheme="minorHAnsi" w:hAnsiTheme="minorHAnsi"/>
                <w:snapToGrid w:val="0"/>
                <w:sz w:val="22"/>
                <w:szCs w:val="22"/>
              </w:rPr>
            </w:pPr>
            <w:r w:rsidRPr="682B04DE">
              <w:rPr>
                <w:rFonts w:asciiTheme="minorHAnsi" w:hAnsiTheme="minorHAnsi" w:cstheme="minorBidi"/>
                <w:sz w:val="22"/>
                <w:szCs w:val="22"/>
                <w:lang w:eastAsia="ar-SA"/>
              </w:rPr>
              <w:lastRenderedPageBreak/>
              <w:t>Vyzvání k nápravě v dodatečné lhůtě – podle odst. 1, §</w:t>
            </w:r>
            <w:r w:rsidR="40A48932" w:rsidRPr="682B04DE">
              <w:rPr>
                <w:rFonts w:asciiTheme="minorHAnsi" w:hAnsiTheme="minorHAnsi" w:cstheme="minorBidi"/>
                <w:sz w:val="22"/>
                <w:szCs w:val="22"/>
                <w:lang w:eastAsia="ar-SA"/>
              </w:rPr>
              <w:t xml:space="preserve"> </w:t>
            </w:r>
            <w:r w:rsidRPr="682B04DE">
              <w:rPr>
                <w:rFonts w:asciiTheme="minorHAnsi" w:hAnsiTheme="minorHAnsi" w:cstheme="minorBidi"/>
                <w:sz w:val="22"/>
                <w:szCs w:val="22"/>
                <w:lang w:eastAsia="ar-SA"/>
              </w:rPr>
              <w:t xml:space="preserve">14f zákona </w:t>
            </w:r>
            <w:r w:rsidR="00417DAB" w:rsidRPr="682B04DE">
              <w:rPr>
                <w:rFonts w:asciiTheme="minorHAnsi" w:hAnsiTheme="minorHAnsi" w:cstheme="minorBidi"/>
                <w:sz w:val="22"/>
                <w:szCs w:val="22"/>
                <w:lang w:eastAsia="ar-SA"/>
              </w:rPr>
              <w:t>č. </w:t>
            </w:r>
            <w:r w:rsidRPr="682B04DE">
              <w:rPr>
                <w:rFonts w:asciiTheme="minorHAnsi" w:hAnsiTheme="minorHAnsi" w:cstheme="minorBidi"/>
                <w:sz w:val="22"/>
                <w:szCs w:val="22"/>
                <w:lang w:eastAsia="ar-SA"/>
              </w:rPr>
              <w:t xml:space="preserve">218/2000 Sb., </w:t>
            </w:r>
            <w:r w:rsidRPr="682B04DE">
              <w:rPr>
                <w:rFonts w:asciiTheme="minorHAnsi" w:hAnsiTheme="minorHAnsi" w:cstheme="minorBidi"/>
                <w:sz w:val="22"/>
                <w:szCs w:val="22"/>
                <w:lang w:eastAsia="ar-SA"/>
              </w:rPr>
              <w:lastRenderedPageBreak/>
              <w:t>o rozpočtových pravidlech</w:t>
            </w:r>
            <w:r w:rsidR="75CA56B5" w:rsidRPr="682B04DE">
              <w:rPr>
                <w:rFonts w:asciiTheme="minorHAnsi" w:hAnsiTheme="minorHAnsi" w:cstheme="minorBidi"/>
                <w:sz w:val="22"/>
                <w:szCs w:val="22"/>
                <w:lang w:eastAsia="ar-SA"/>
              </w:rPr>
              <w:t>, ve znění pozdějších předpisů</w:t>
            </w:r>
            <w:r w:rsidRPr="682B04DE">
              <w:rPr>
                <w:rFonts w:asciiTheme="minorHAnsi" w:hAnsiTheme="minorHAnsi" w:cstheme="minorBidi"/>
                <w:sz w:val="22"/>
                <w:szCs w:val="22"/>
                <w:lang w:eastAsia="ar-SA"/>
              </w:rPr>
              <w:t>.</w:t>
            </w:r>
          </w:p>
        </w:tc>
        <w:tc>
          <w:tcPr>
            <w:tcW w:w="2754" w:type="dxa"/>
          </w:tcPr>
          <w:p w14:paraId="67312942" w14:textId="00ACA436" w:rsidR="00421C1B" w:rsidRDefault="00F65EE0" w:rsidP="2AC7F25D">
            <w:pPr>
              <w:widowControl w:val="0"/>
              <w:spacing w:after="120"/>
              <w:jc w:val="both"/>
              <w:rPr>
                <w:rFonts w:asciiTheme="minorHAnsi" w:hAnsiTheme="minorHAnsi"/>
                <w:snapToGrid w:val="0"/>
                <w:sz w:val="22"/>
                <w:szCs w:val="22"/>
              </w:rPr>
            </w:pPr>
            <w:r w:rsidRPr="2AC7F25D">
              <w:rPr>
                <w:rFonts w:asciiTheme="minorHAnsi" w:hAnsiTheme="minorHAnsi"/>
                <w:snapToGrid w:val="0"/>
                <w:sz w:val="22"/>
                <w:szCs w:val="22"/>
              </w:rPr>
              <w:lastRenderedPageBreak/>
              <w:t>Za opožděné odevzdání dokumentů</w:t>
            </w:r>
            <w:r w:rsidR="00421C1B" w:rsidRPr="2AC7F25D">
              <w:rPr>
                <w:rFonts w:asciiTheme="minorHAnsi" w:hAnsiTheme="minorHAnsi"/>
                <w:snapToGrid w:val="0"/>
                <w:sz w:val="22"/>
                <w:szCs w:val="22"/>
              </w:rPr>
              <w:t xml:space="preserve"> prokazujících naplnění účelu projektu</w:t>
            </w:r>
            <w:r w:rsidRPr="2AC7F25D">
              <w:rPr>
                <w:rFonts w:asciiTheme="minorHAnsi" w:hAnsiTheme="minorHAnsi"/>
                <w:snapToGrid w:val="0"/>
                <w:sz w:val="22"/>
                <w:szCs w:val="22"/>
              </w:rPr>
              <w:t xml:space="preserve"> po uplynutí dodatečné lhůty, stanovené </w:t>
            </w:r>
            <w:r w:rsidRPr="2AC7F25D">
              <w:rPr>
                <w:rFonts w:asciiTheme="minorHAnsi" w:hAnsiTheme="minorHAnsi" w:cstheme="minorBidi"/>
                <w:sz w:val="22"/>
                <w:szCs w:val="22"/>
                <w:lang w:eastAsia="ar-SA"/>
              </w:rPr>
              <w:t>podle odst. 1, §</w:t>
            </w:r>
            <w:r w:rsidR="00B629CF">
              <w:rPr>
                <w:rFonts w:asciiTheme="minorHAnsi" w:hAnsiTheme="minorHAnsi" w:cstheme="minorBidi"/>
                <w:sz w:val="22"/>
                <w:szCs w:val="22"/>
                <w:lang w:eastAsia="ar-SA"/>
              </w:rPr>
              <w:t> </w:t>
            </w:r>
            <w:r w:rsidRPr="2AC7F25D">
              <w:rPr>
                <w:rFonts w:asciiTheme="minorHAnsi" w:hAnsiTheme="minorHAnsi" w:cstheme="minorBidi"/>
                <w:sz w:val="22"/>
                <w:szCs w:val="22"/>
                <w:lang w:eastAsia="ar-SA"/>
              </w:rPr>
              <w:t xml:space="preserve">14f zákona č. 218/2000 Sb., o rozpočtových </w:t>
            </w:r>
            <w:r w:rsidRPr="2AC7F25D">
              <w:rPr>
                <w:rFonts w:asciiTheme="minorHAnsi" w:hAnsiTheme="minorHAnsi" w:cstheme="minorBidi"/>
                <w:sz w:val="22"/>
                <w:szCs w:val="22"/>
                <w:lang w:eastAsia="ar-SA"/>
              </w:rPr>
              <w:lastRenderedPageBreak/>
              <w:t>pravidlech,</w:t>
            </w:r>
            <w:r w:rsidR="04164A8B" w:rsidRPr="682B04DE">
              <w:rPr>
                <w:rFonts w:asciiTheme="minorHAnsi" w:hAnsiTheme="minorHAnsi" w:cstheme="minorBidi"/>
                <w:sz w:val="22"/>
                <w:szCs w:val="22"/>
                <w:lang w:eastAsia="ar-SA"/>
              </w:rPr>
              <w:t xml:space="preserve"> ve znění pozdějších předpisů,</w:t>
            </w:r>
            <w:r w:rsidRPr="2AC7F25D">
              <w:rPr>
                <w:rFonts w:asciiTheme="minorHAnsi" w:hAnsiTheme="minorHAnsi"/>
                <w:snapToGrid w:val="0"/>
                <w:sz w:val="22"/>
                <w:szCs w:val="22"/>
              </w:rPr>
              <w:t xml:space="preserve"> peněžní prostředky nebudou vyplaceny.</w:t>
            </w:r>
          </w:p>
          <w:p w14:paraId="3B43D31F" w14:textId="34E3C0CB" w:rsidR="00E63F7F" w:rsidRDefault="00A2343E" w:rsidP="46AB3DD7">
            <w:pPr>
              <w:widowControl w:val="0"/>
              <w:spacing w:after="120"/>
              <w:jc w:val="both"/>
              <w:rPr>
                <w:rFonts w:asciiTheme="minorHAnsi" w:hAnsiTheme="minorHAnsi"/>
                <w:snapToGrid w:val="0"/>
                <w:sz w:val="22"/>
                <w:szCs w:val="22"/>
              </w:rPr>
            </w:pPr>
            <w:r w:rsidRPr="46AB3DD7">
              <w:rPr>
                <w:rFonts w:asciiTheme="minorHAnsi" w:hAnsiTheme="minorHAnsi"/>
                <w:snapToGrid w:val="0"/>
                <w:sz w:val="22"/>
                <w:szCs w:val="22"/>
              </w:rPr>
              <w:t>V případě naplnění cílové hodnoty indikátorů I.</w:t>
            </w:r>
            <w:r w:rsidR="00AC5D81" w:rsidRPr="46AB3DD7">
              <w:rPr>
                <w:rFonts w:asciiTheme="minorHAnsi" w:hAnsiTheme="minorHAnsi"/>
                <w:snapToGrid w:val="0"/>
                <w:sz w:val="22"/>
                <w:szCs w:val="22"/>
              </w:rPr>
              <w:t xml:space="preserve"> </w:t>
            </w:r>
            <w:r w:rsidRPr="46AB3DD7">
              <w:rPr>
                <w:rFonts w:asciiTheme="minorHAnsi" w:hAnsiTheme="minorHAnsi"/>
                <w:snapToGrid w:val="0"/>
                <w:sz w:val="22"/>
                <w:szCs w:val="22"/>
              </w:rPr>
              <w:t>-</w:t>
            </w:r>
            <w:r w:rsidR="00AC5D81" w:rsidRPr="46AB3DD7">
              <w:rPr>
                <w:rFonts w:asciiTheme="minorHAnsi" w:hAnsiTheme="minorHAnsi"/>
                <w:snapToGrid w:val="0"/>
                <w:sz w:val="22"/>
                <w:szCs w:val="22"/>
              </w:rPr>
              <w:t xml:space="preserve"> </w:t>
            </w:r>
            <w:r w:rsidR="450D8AC0" w:rsidRPr="682B04DE">
              <w:rPr>
                <w:rFonts w:asciiTheme="minorHAnsi" w:hAnsiTheme="minorHAnsi"/>
                <w:sz w:val="22"/>
                <w:szCs w:val="22"/>
              </w:rPr>
              <w:t>V</w:t>
            </w:r>
            <w:r w:rsidRPr="46AB3DD7">
              <w:rPr>
                <w:rFonts w:asciiTheme="minorHAnsi" w:hAnsiTheme="minorHAnsi"/>
                <w:snapToGrid w:val="0"/>
                <w:sz w:val="22"/>
                <w:szCs w:val="22"/>
              </w:rPr>
              <w:t>. na méně než 90</w:t>
            </w:r>
            <w:r w:rsidR="000E35E4" w:rsidRPr="46AB3DD7">
              <w:rPr>
                <w:rFonts w:asciiTheme="minorHAnsi" w:hAnsiTheme="minorHAnsi"/>
                <w:snapToGrid w:val="0"/>
                <w:sz w:val="22"/>
                <w:szCs w:val="22"/>
              </w:rPr>
              <w:t xml:space="preserve"> </w:t>
            </w:r>
            <w:r w:rsidRPr="46AB3DD7">
              <w:rPr>
                <w:rFonts w:asciiTheme="minorHAnsi" w:hAnsiTheme="minorHAnsi"/>
                <w:snapToGrid w:val="0"/>
                <w:sz w:val="22"/>
                <w:szCs w:val="22"/>
              </w:rPr>
              <w:t>% bud</w:t>
            </w:r>
            <w:r w:rsidR="00743B2B" w:rsidRPr="46AB3DD7">
              <w:rPr>
                <w:rFonts w:asciiTheme="minorHAnsi" w:hAnsiTheme="minorHAnsi"/>
                <w:snapToGrid w:val="0"/>
                <w:sz w:val="22"/>
                <w:szCs w:val="22"/>
              </w:rPr>
              <w:t>ou peněžní prostředky</w:t>
            </w:r>
            <w:r w:rsidRPr="46AB3DD7">
              <w:rPr>
                <w:rFonts w:asciiTheme="minorHAnsi" w:hAnsiTheme="minorHAnsi"/>
                <w:snapToGrid w:val="0"/>
                <w:sz w:val="22"/>
                <w:szCs w:val="22"/>
              </w:rPr>
              <w:t xml:space="preserve"> krácen</w:t>
            </w:r>
            <w:r w:rsidR="00743B2B" w:rsidRPr="46AB3DD7">
              <w:rPr>
                <w:rFonts w:asciiTheme="minorHAnsi" w:hAnsiTheme="minorHAnsi"/>
                <w:snapToGrid w:val="0"/>
                <w:sz w:val="22"/>
                <w:szCs w:val="22"/>
              </w:rPr>
              <w:t>y</w:t>
            </w:r>
            <w:r w:rsidRPr="46AB3DD7">
              <w:rPr>
                <w:rFonts w:asciiTheme="minorHAnsi" w:hAnsiTheme="minorHAnsi"/>
                <w:snapToGrid w:val="0"/>
                <w:sz w:val="22"/>
                <w:szCs w:val="22"/>
              </w:rPr>
              <w:t xml:space="preserve"> o míru nenaplnění cílové hodnoty indikátoru. Mírou nenaplnění se rozumí rozdíl mezi 100</w:t>
            </w:r>
            <w:r w:rsidR="000E35E4" w:rsidRPr="46AB3DD7">
              <w:rPr>
                <w:rFonts w:asciiTheme="minorHAnsi" w:hAnsiTheme="minorHAnsi"/>
                <w:snapToGrid w:val="0"/>
                <w:sz w:val="22"/>
                <w:szCs w:val="22"/>
              </w:rPr>
              <w:t xml:space="preserve"> </w:t>
            </w:r>
            <w:r w:rsidRPr="46AB3DD7">
              <w:rPr>
                <w:rFonts w:asciiTheme="minorHAnsi" w:hAnsiTheme="minorHAnsi"/>
                <w:snapToGrid w:val="0"/>
                <w:sz w:val="22"/>
                <w:szCs w:val="22"/>
              </w:rPr>
              <w:t>% cílové hodnoty indikátoru a skutečně dosaženou hodnotou indikátoru v procentech.</w:t>
            </w:r>
            <w:r w:rsidR="000E35E4" w:rsidRPr="46AB3DD7">
              <w:rPr>
                <w:rFonts w:asciiTheme="minorHAnsi" w:hAnsiTheme="minorHAnsi"/>
                <w:snapToGrid w:val="0"/>
                <w:sz w:val="22"/>
                <w:szCs w:val="22"/>
              </w:rPr>
              <w:t xml:space="preserve"> V případě naplnění cílové hodnoty indikátorů I. - </w:t>
            </w:r>
            <w:r w:rsidR="05C99058" w:rsidRPr="46AB3DD7">
              <w:rPr>
                <w:rFonts w:asciiTheme="minorHAnsi" w:hAnsiTheme="minorHAnsi"/>
                <w:snapToGrid w:val="0"/>
                <w:sz w:val="22"/>
                <w:szCs w:val="22"/>
              </w:rPr>
              <w:t>V</w:t>
            </w:r>
            <w:r w:rsidR="000E35E4" w:rsidRPr="46AB3DD7">
              <w:rPr>
                <w:rFonts w:asciiTheme="minorHAnsi" w:hAnsiTheme="minorHAnsi"/>
                <w:snapToGrid w:val="0"/>
                <w:sz w:val="22"/>
                <w:szCs w:val="22"/>
              </w:rPr>
              <w:t>. na 90 % včetně a více nebude sankce uplatněna.</w:t>
            </w:r>
          </w:p>
          <w:p w14:paraId="3407311E" w14:textId="7F333F9E" w:rsidR="00C24D9D" w:rsidRPr="00A2343E" w:rsidRDefault="00C24D9D" w:rsidP="682B04DE">
            <w:pPr>
              <w:widowControl w:val="0"/>
              <w:spacing w:after="120"/>
              <w:jc w:val="both"/>
              <w:rPr>
                <w:rFonts w:asciiTheme="minorHAnsi" w:hAnsiTheme="minorHAnsi"/>
                <w:snapToGrid w:val="0"/>
                <w:sz w:val="22"/>
                <w:szCs w:val="22"/>
              </w:rPr>
            </w:pPr>
            <w:proofErr w:type="gramStart"/>
            <w:r w:rsidRPr="682B04DE">
              <w:rPr>
                <w:rFonts w:asciiTheme="minorHAnsi" w:hAnsiTheme="minorHAnsi"/>
                <w:snapToGrid w:val="0"/>
                <w:sz w:val="22"/>
                <w:szCs w:val="22"/>
              </w:rPr>
              <w:t>Nenaplnění</w:t>
            </w:r>
            <w:proofErr w:type="gramEnd"/>
            <w:r w:rsidRPr="682B04DE">
              <w:rPr>
                <w:rFonts w:asciiTheme="minorHAnsi" w:hAnsiTheme="minorHAnsi"/>
                <w:snapToGrid w:val="0"/>
                <w:sz w:val="22"/>
                <w:szCs w:val="22"/>
              </w:rPr>
              <w:t xml:space="preserve"> resp. překročení cílové hodnoty indikátoru </w:t>
            </w:r>
            <w:r w:rsidR="27E15938" w:rsidRPr="682B04DE">
              <w:rPr>
                <w:rFonts w:asciiTheme="minorHAnsi" w:hAnsiTheme="minorHAnsi"/>
                <w:snapToGrid w:val="0"/>
                <w:sz w:val="22"/>
                <w:szCs w:val="22"/>
              </w:rPr>
              <w:t>V</w:t>
            </w:r>
            <w:r w:rsidRPr="682B04DE">
              <w:rPr>
                <w:rFonts w:asciiTheme="minorHAnsi" w:hAnsiTheme="minorHAnsi"/>
                <w:snapToGrid w:val="0"/>
                <w:sz w:val="22"/>
                <w:szCs w:val="22"/>
              </w:rPr>
              <w:t>I. nepodléhá sankcím.</w:t>
            </w:r>
          </w:p>
        </w:tc>
      </w:tr>
      <w:tr w:rsidR="00743B2B" w14:paraId="3FECF73B" w14:textId="77777777" w:rsidTr="2B7FF004">
        <w:trPr>
          <w:trHeight w:val="1260"/>
        </w:trPr>
        <w:tc>
          <w:tcPr>
            <w:tcW w:w="817" w:type="dxa"/>
          </w:tcPr>
          <w:p w14:paraId="38677737" w14:textId="77777777" w:rsidR="00743B2B" w:rsidRDefault="00743B2B" w:rsidP="00421C1B">
            <w:pPr>
              <w:spacing w:after="120"/>
              <w:rPr>
                <w:rFonts w:asciiTheme="minorHAnsi" w:hAnsiTheme="minorHAnsi"/>
                <w:sz w:val="22"/>
                <w:szCs w:val="22"/>
              </w:rPr>
            </w:pPr>
            <w:r>
              <w:rPr>
                <w:rFonts w:asciiTheme="minorHAnsi" w:hAnsiTheme="minorHAnsi"/>
                <w:sz w:val="22"/>
                <w:szCs w:val="22"/>
              </w:rPr>
              <w:lastRenderedPageBreak/>
              <w:t>9.</w:t>
            </w:r>
          </w:p>
        </w:tc>
        <w:tc>
          <w:tcPr>
            <w:tcW w:w="3686" w:type="dxa"/>
          </w:tcPr>
          <w:p w14:paraId="745557E9" w14:textId="77777777" w:rsidR="00743B2B" w:rsidRPr="00811919" w:rsidRDefault="00743B2B" w:rsidP="00421C1B">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701" w:type="dxa"/>
          </w:tcPr>
          <w:p w14:paraId="091A8B2C" w14:textId="77777777" w:rsidR="00743B2B" w:rsidRDefault="00743B2B" w:rsidP="00421C1B">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754" w:type="dxa"/>
          </w:tcPr>
          <w:p w14:paraId="5A59BE78" w14:textId="77777777" w:rsidR="00743B2B" w:rsidRPr="004F7F27" w:rsidRDefault="00743B2B" w:rsidP="004F7F2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041BA43C" w14:textId="77777777" w:rsidTr="2B7FF004">
        <w:trPr>
          <w:trHeight w:val="1124"/>
        </w:trPr>
        <w:tc>
          <w:tcPr>
            <w:tcW w:w="817" w:type="dxa"/>
          </w:tcPr>
          <w:p w14:paraId="00D57305" w14:textId="77777777" w:rsidR="00E63F7F" w:rsidRDefault="008B3EC8" w:rsidP="008B3EC8">
            <w:pPr>
              <w:spacing w:after="120"/>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686" w:type="dxa"/>
          </w:tcPr>
          <w:p w14:paraId="17AA3F77"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w:t>
            </w:r>
            <w:r w:rsidR="00417DAB">
              <w:rPr>
                <w:rFonts w:asciiTheme="minorHAnsi" w:hAnsiTheme="minorHAnsi"/>
                <w:snapToGrid w:val="0"/>
                <w:sz w:val="22"/>
                <w:szCs w:val="22"/>
              </w:rPr>
              <w:t xml:space="preserve"> je 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B7794">
              <w:rPr>
                <w:rFonts w:asciiTheme="minorHAnsi" w:hAnsiTheme="minorHAnsi"/>
                <w:snapToGrid w:val="0"/>
                <w:sz w:val="22"/>
                <w:szCs w:val="22"/>
              </w:rPr>
              <w:t xml:space="preserve">tj. po schválení závěrečné </w:t>
            </w:r>
            <w:proofErr w:type="spellStart"/>
            <w:r w:rsidR="00EB7794">
              <w:rPr>
                <w:rFonts w:asciiTheme="minorHAnsi" w:hAnsiTheme="minorHAnsi"/>
                <w:snapToGrid w:val="0"/>
                <w:sz w:val="22"/>
                <w:szCs w:val="22"/>
              </w:rPr>
              <w:t>ŽoP</w:t>
            </w:r>
            <w:proofErr w:type="spellEnd"/>
            <w:r w:rsidR="00EB7794">
              <w:rPr>
                <w:rFonts w:asciiTheme="minorHAnsi" w:hAnsiTheme="minorHAnsi"/>
                <w:snapToGrid w:val="0"/>
                <w:sz w:val="22"/>
                <w:szCs w:val="22"/>
              </w:rPr>
              <w:t xml:space="preserve"> ve 2. stupni, </w:t>
            </w:r>
            <w:r w:rsidRPr="00811919">
              <w:rPr>
                <w:rFonts w:asciiTheme="minorHAnsi" w:hAnsiTheme="minorHAnsi"/>
                <w:snapToGrid w:val="0"/>
                <w:sz w:val="22"/>
                <w:szCs w:val="22"/>
              </w:rPr>
              <w:t>pokud je to z hlediska charakteru projektu možné.</w:t>
            </w:r>
          </w:p>
          <w:p w14:paraId="795177FE" w14:textId="77777777" w:rsidR="00AC5D81" w:rsidRPr="00A2343E" w:rsidRDefault="00AC5D81" w:rsidP="00AC5D81">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3F26D13E" w14:textId="77777777" w:rsidR="00AC5D81" w:rsidRPr="00A2343E" w:rsidRDefault="00AC5D81" w:rsidP="682B04DE">
            <w:pPr>
              <w:pStyle w:val="Odstavecseseznamem"/>
              <w:numPr>
                <w:ilvl w:val="0"/>
                <w:numId w:val="33"/>
              </w:numPr>
              <w:spacing w:after="120"/>
              <w:ind w:left="601" w:hanging="425"/>
              <w:jc w:val="both"/>
              <w:rPr>
                <w:rFonts w:asciiTheme="minorHAnsi" w:hAnsiTheme="minorHAnsi"/>
                <w:snapToGrid w:val="0"/>
                <w:sz w:val="22"/>
                <w:szCs w:val="22"/>
              </w:rPr>
            </w:pPr>
            <w:r w:rsidRPr="682B04DE">
              <w:rPr>
                <w:rFonts w:asciiTheme="minorHAnsi" w:hAnsiTheme="minorHAnsi"/>
                <w:b/>
                <w:bCs/>
                <w:snapToGrid w:val="0"/>
                <w:sz w:val="22"/>
                <w:szCs w:val="22"/>
              </w:rPr>
              <w:t>8 02 00</w:t>
            </w:r>
            <w:r w:rsidRPr="682B04DE">
              <w:rPr>
                <w:rFonts w:asciiTheme="minorHAnsi" w:hAnsiTheme="minorHAnsi"/>
                <w:snapToGrid w:val="0"/>
                <w:sz w:val="22"/>
                <w:szCs w:val="22"/>
              </w:rPr>
              <w:t xml:space="preserve"> - Počet vytvořených informačních materiálů,</w:t>
            </w:r>
          </w:p>
          <w:p w14:paraId="6500FFDF" w14:textId="77777777" w:rsidR="00AC5D81" w:rsidRPr="00A2343E" w:rsidRDefault="00AC5D81" w:rsidP="682B04DE">
            <w:pPr>
              <w:pStyle w:val="Odstavecseseznamem"/>
              <w:numPr>
                <w:ilvl w:val="0"/>
                <w:numId w:val="33"/>
              </w:numPr>
              <w:spacing w:after="120"/>
              <w:ind w:left="601" w:hanging="425"/>
              <w:jc w:val="both"/>
              <w:rPr>
                <w:rFonts w:asciiTheme="minorHAnsi" w:hAnsiTheme="minorHAnsi"/>
                <w:snapToGrid w:val="0"/>
                <w:sz w:val="22"/>
                <w:szCs w:val="22"/>
              </w:rPr>
            </w:pPr>
            <w:r w:rsidRPr="682B04DE">
              <w:rPr>
                <w:rFonts w:asciiTheme="minorHAnsi" w:hAnsiTheme="minorHAnsi"/>
                <w:b/>
                <w:bCs/>
                <w:snapToGrid w:val="0"/>
                <w:sz w:val="22"/>
                <w:szCs w:val="22"/>
              </w:rPr>
              <w:t>8 00 01</w:t>
            </w:r>
            <w:r w:rsidRPr="682B04DE">
              <w:rPr>
                <w:rFonts w:asciiTheme="minorHAnsi" w:hAnsiTheme="minorHAnsi"/>
                <w:snapToGrid w:val="0"/>
                <w:sz w:val="22"/>
                <w:szCs w:val="22"/>
              </w:rPr>
              <w:t xml:space="preserve"> - Počet uspořádaných informačních a propagačních aktivit,</w:t>
            </w:r>
          </w:p>
          <w:p w14:paraId="72650273" w14:textId="77777777" w:rsidR="00AC5D81" w:rsidRDefault="00AC5D81" w:rsidP="682B04DE">
            <w:pPr>
              <w:pStyle w:val="Odstavecseseznamem"/>
              <w:numPr>
                <w:ilvl w:val="0"/>
                <w:numId w:val="33"/>
              </w:numPr>
              <w:spacing w:after="120"/>
              <w:ind w:left="601" w:hanging="425"/>
              <w:jc w:val="both"/>
              <w:rPr>
                <w:rFonts w:asciiTheme="minorHAnsi" w:hAnsiTheme="minorHAnsi"/>
                <w:snapToGrid w:val="0"/>
                <w:sz w:val="22"/>
                <w:szCs w:val="22"/>
              </w:rPr>
            </w:pPr>
            <w:r w:rsidRPr="682B04DE">
              <w:rPr>
                <w:rFonts w:asciiTheme="minorHAnsi" w:hAnsiTheme="minorHAnsi"/>
                <w:b/>
                <w:bCs/>
                <w:snapToGrid w:val="0"/>
                <w:sz w:val="22"/>
                <w:szCs w:val="22"/>
              </w:rPr>
              <w:t>8 01 03</w:t>
            </w:r>
            <w:r w:rsidRPr="682B04DE">
              <w:rPr>
                <w:rFonts w:asciiTheme="minorHAnsi" w:hAnsiTheme="minorHAnsi"/>
                <w:snapToGrid w:val="0"/>
                <w:sz w:val="22"/>
                <w:szCs w:val="22"/>
              </w:rPr>
              <w:t xml:space="preserve"> - Počet vytvořených komunikačních nástrojů,</w:t>
            </w:r>
          </w:p>
          <w:p w14:paraId="7C11D679" w14:textId="3F529B11" w:rsidR="00E63F7F" w:rsidRPr="000201B7" w:rsidRDefault="00AC5D81" w:rsidP="000201B7">
            <w:pPr>
              <w:pStyle w:val="Odstavecseseznamem"/>
              <w:numPr>
                <w:ilvl w:val="0"/>
                <w:numId w:val="33"/>
              </w:numPr>
              <w:spacing w:after="120"/>
              <w:ind w:left="601" w:hanging="425"/>
              <w:jc w:val="both"/>
              <w:rPr>
                <w:rFonts w:asciiTheme="minorHAnsi" w:hAnsiTheme="minorHAnsi"/>
                <w:snapToGrid w:val="0"/>
                <w:sz w:val="22"/>
                <w:szCs w:val="22"/>
              </w:rPr>
            </w:pPr>
            <w:r w:rsidRPr="682B04DE">
              <w:rPr>
                <w:rFonts w:asciiTheme="minorHAnsi" w:hAnsiTheme="minorHAnsi"/>
                <w:b/>
                <w:bCs/>
                <w:snapToGrid w:val="0"/>
                <w:sz w:val="22"/>
                <w:szCs w:val="22"/>
              </w:rPr>
              <w:t>8 25 00</w:t>
            </w:r>
            <w:r w:rsidRPr="682B04DE">
              <w:rPr>
                <w:rFonts w:asciiTheme="minorHAnsi" w:hAnsiTheme="minorHAnsi"/>
                <w:snapToGrid w:val="0"/>
                <w:sz w:val="22"/>
                <w:szCs w:val="22"/>
              </w:rPr>
              <w:t xml:space="preserve"> - Počet pracovních míst financovaných z</w:t>
            </w:r>
            <w:r w:rsidR="006D1E41" w:rsidRPr="682B04DE">
              <w:rPr>
                <w:rFonts w:asciiTheme="minorHAnsi" w:hAnsiTheme="minorHAnsi"/>
                <w:snapToGrid w:val="0"/>
                <w:sz w:val="22"/>
                <w:szCs w:val="22"/>
              </w:rPr>
              <w:t> </w:t>
            </w:r>
            <w:r w:rsidRPr="682B04DE">
              <w:rPr>
                <w:rFonts w:asciiTheme="minorHAnsi" w:hAnsiTheme="minorHAnsi"/>
                <w:snapToGrid w:val="0"/>
                <w:sz w:val="22"/>
                <w:szCs w:val="22"/>
              </w:rPr>
              <w:t>programu</w:t>
            </w:r>
            <w:r w:rsidR="006D1E41" w:rsidRPr="682B04DE">
              <w:rPr>
                <w:rFonts w:asciiTheme="minorHAnsi" w:hAnsiTheme="minorHAnsi"/>
                <w:snapToGrid w:val="0"/>
                <w:sz w:val="22"/>
                <w:szCs w:val="22"/>
              </w:rPr>
              <w:t>,</w:t>
            </w:r>
          </w:p>
          <w:p w14:paraId="72EB80F0" w14:textId="77777777" w:rsidR="00CA7B3A" w:rsidRPr="000201B7" w:rsidRDefault="6B5F01EA" w:rsidP="46AB3DD7">
            <w:pPr>
              <w:pStyle w:val="Odstavecseseznamem"/>
              <w:widowControl w:val="0"/>
              <w:numPr>
                <w:ilvl w:val="0"/>
                <w:numId w:val="33"/>
              </w:numPr>
              <w:spacing w:after="120"/>
              <w:ind w:left="601" w:right="-2" w:hanging="425"/>
              <w:jc w:val="both"/>
              <w:rPr>
                <w:rFonts w:asciiTheme="minorHAnsi" w:eastAsiaTheme="minorEastAsia" w:hAnsiTheme="minorHAnsi" w:cstheme="minorBidi"/>
                <w:snapToGrid w:val="0"/>
                <w:color w:val="000000" w:themeColor="text1"/>
                <w:sz w:val="22"/>
                <w:szCs w:val="22"/>
              </w:rPr>
            </w:pPr>
            <w:r w:rsidRPr="00B629CF">
              <w:rPr>
                <w:rFonts w:ascii="Calibri" w:eastAsia="Calibri" w:hAnsi="Calibri" w:cs="Calibri"/>
                <w:b/>
                <w:bCs/>
                <w:color w:val="000000" w:themeColor="text1"/>
                <w:sz w:val="22"/>
                <w:szCs w:val="22"/>
              </w:rPr>
              <w:t>8 25 11</w:t>
            </w:r>
            <w:r w:rsidR="02BF7526" w:rsidRPr="00B629CF">
              <w:rPr>
                <w:rFonts w:ascii="Calibri" w:eastAsia="Calibri" w:hAnsi="Calibri" w:cs="Calibri"/>
                <w:color w:val="000000" w:themeColor="text1"/>
                <w:sz w:val="22"/>
                <w:szCs w:val="22"/>
              </w:rPr>
              <w:t xml:space="preserve"> - Počet pracovních a</w:t>
            </w:r>
            <w:r w:rsidR="00B629CF">
              <w:rPr>
                <w:rFonts w:ascii="Calibri" w:eastAsia="Calibri" w:hAnsi="Calibri" w:cs="Calibri"/>
                <w:color w:val="000000" w:themeColor="text1"/>
                <w:sz w:val="22"/>
                <w:szCs w:val="22"/>
              </w:rPr>
              <w:t> </w:t>
            </w:r>
            <w:r w:rsidR="02BF7526" w:rsidRPr="00B629CF">
              <w:rPr>
                <w:rFonts w:ascii="Calibri" w:eastAsia="Calibri" w:hAnsi="Calibri" w:cs="Calibri"/>
                <w:color w:val="000000" w:themeColor="text1"/>
                <w:sz w:val="22"/>
                <w:szCs w:val="22"/>
              </w:rPr>
              <w:t>služebních pozic financovaných v souvislosti s</w:t>
            </w:r>
            <w:r w:rsidR="00B629CF">
              <w:rPr>
                <w:rFonts w:ascii="Calibri" w:eastAsia="Calibri" w:hAnsi="Calibri" w:cs="Calibri"/>
                <w:color w:val="000000" w:themeColor="text1"/>
                <w:sz w:val="22"/>
                <w:szCs w:val="22"/>
              </w:rPr>
              <w:t> </w:t>
            </w:r>
            <w:r w:rsidR="02BF7526" w:rsidRPr="00B629CF">
              <w:rPr>
                <w:rFonts w:ascii="Calibri" w:eastAsia="Calibri" w:hAnsi="Calibri" w:cs="Calibri"/>
                <w:color w:val="000000" w:themeColor="text1"/>
                <w:sz w:val="22"/>
                <w:szCs w:val="22"/>
              </w:rPr>
              <w:t>implementací programu</w:t>
            </w:r>
            <w:r w:rsidR="00CA7B3A">
              <w:rPr>
                <w:rFonts w:ascii="Calibri" w:eastAsia="Calibri" w:hAnsi="Calibri" w:cs="Calibri"/>
                <w:color w:val="000000" w:themeColor="text1"/>
                <w:sz w:val="22"/>
                <w:szCs w:val="22"/>
              </w:rPr>
              <w:t>,</w:t>
            </w:r>
          </w:p>
          <w:p w14:paraId="4ACC2AB6" w14:textId="369450C6" w:rsidR="00E63F7F" w:rsidRPr="00B629CF" w:rsidRDefault="00CA7B3A" w:rsidP="46AB3DD7">
            <w:pPr>
              <w:pStyle w:val="Odstavecseseznamem"/>
              <w:widowControl w:val="0"/>
              <w:numPr>
                <w:ilvl w:val="0"/>
                <w:numId w:val="33"/>
              </w:numPr>
              <w:spacing w:after="120"/>
              <w:ind w:left="601" w:right="-2" w:hanging="425"/>
              <w:jc w:val="both"/>
              <w:rPr>
                <w:rFonts w:asciiTheme="minorHAnsi" w:eastAsiaTheme="minorEastAsia" w:hAnsiTheme="minorHAnsi" w:cstheme="minorBidi"/>
                <w:snapToGrid w:val="0"/>
                <w:color w:val="000000" w:themeColor="text1"/>
                <w:sz w:val="22"/>
                <w:szCs w:val="22"/>
              </w:rPr>
            </w:pPr>
            <w:r w:rsidRPr="46AB3DD7">
              <w:rPr>
                <w:rFonts w:asciiTheme="minorHAnsi" w:hAnsiTheme="minorHAnsi"/>
                <w:b/>
                <w:bCs/>
                <w:snapToGrid w:val="0"/>
                <w:sz w:val="22"/>
                <w:szCs w:val="22"/>
              </w:rPr>
              <w:t>8 25 20</w:t>
            </w:r>
            <w:r w:rsidRPr="46AB3DD7">
              <w:rPr>
                <w:rFonts w:asciiTheme="minorHAnsi" w:hAnsiTheme="minorHAnsi"/>
                <w:snapToGrid w:val="0"/>
                <w:sz w:val="22"/>
                <w:szCs w:val="22"/>
              </w:rPr>
              <w:t xml:space="preserve"> – Počet trvale </w:t>
            </w:r>
            <w:r w:rsidRPr="46AB3DD7">
              <w:rPr>
                <w:rFonts w:asciiTheme="minorHAnsi" w:hAnsiTheme="minorHAnsi"/>
                <w:snapToGrid w:val="0"/>
                <w:sz w:val="22"/>
                <w:szCs w:val="22"/>
              </w:rPr>
              <w:lastRenderedPageBreak/>
              <w:t>zaměstnaných pracovníků implementační struktury</w:t>
            </w:r>
            <w:r w:rsidR="00C24D9D" w:rsidRPr="00B629CF">
              <w:rPr>
                <w:rFonts w:asciiTheme="minorHAnsi" w:hAnsiTheme="minorHAnsi"/>
                <w:snapToGrid w:val="0"/>
                <w:color w:val="000000" w:themeColor="text1"/>
                <w:sz w:val="22"/>
                <w:szCs w:val="22"/>
              </w:rPr>
              <w:t>.</w:t>
            </w:r>
          </w:p>
          <w:p w14:paraId="158F5F90"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3851C9D1" w14:textId="77777777" w:rsidR="00E63F7F" w:rsidRPr="00123AB4" w:rsidRDefault="00E63F7F" w:rsidP="00421C1B">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754" w:type="dxa"/>
          </w:tcPr>
          <w:p w14:paraId="15E686E6" w14:textId="012CB6FA" w:rsidR="004F7F27" w:rsidRDefault="004F7F27" w:rsidP="682B04DE">
            <w:pPr>
              <w:widowControl w:val="0"/>
              <w:spacing w:after="120"/>
              <w:jc w:val="both"/>
              <w:rPr>
                <w:rFonts w:asciiTheme="minorHAnsi" w:hAnsiTheme="minorHAnsi"/>
                <w:snapToGrid w:val="0"/>
                <w:sz w:val="22"/>
                <w:szCs w:val="22"/>
              </w:rPr>
            </w:pPr>
            <w:r w:rsidRPr="682B04DE">
              <w:rPr>
                <w:rFonts w:asciiTheme="minorHAnsi" w:hAnsiTheme="minorHAnsi"/>
                <w:snapToGrid w:val="0"/>
                <w:sz w:val="22"/>
                <w:szCs w:val="22"/>
              </w:rPr>
              <w:t xml:space="preserve">V případě udržení cílové hodnoty indikátorů I. - </w:t>
            </w:r>
            <w:r w:rsidR="1819218D" w:rsidRPr="682B04DE">
              <w:rPr>
                <w:rFonts w:asciiTheme="minorHAnsi" w:hAnsiTheme="minorHAnsi"/>
                <w:snapToGrid w:val="0"/>
                <w:sz w:val="22"/>
                <w:szCs w:val="22"/>
              </w:rPr>
              <w:t>V</w:t>
            </w:r>
            <w:r w:rsidRPr="682B04DE">
              <w:rPr>
                <w:rFonts w:asciiTheme="minorHAnsi" w:hAnsiTheme="minorHAnsi"/>
                <w:snapToGrid w:val="0"/>
                <w:sz w:val="22"/>
                <w:szCs w:val="22"/>
              </w:rPr>
              <w:t>. na méně než 90</w:t>
            </w:r>
            <w:r w:rsidR="00F4259B" w:rsidRPr="682B04DE">
              <w:rPr>
                <w:rFonts w:asciiTheme="minorHAnsi" w:hAnsiTheme="minorHAnsi"/>
                <w:snapToGrid w:val="0"/>
                <w:sz w:val="22"/>
                <w:szCs w:val="22"/>
              </w:rPr>
              <w:t xml:space="preserve"> </w:t>
            </w:r>
            <w:r w:rsidRPr="682B04DE">
              <w:rPr>
                <w:rFonts w:asciiTheme="minorHAnsi" w:hAnsiTheme="minorHAnsi"/>
                <w:snapToGrid w:val="0"/>
                <w:sz w:val="22"/>
                <w:szCs w:val="22"/>
              </w:rPr>
              <w:t>% bude vrácena částka z vyplacen</w:t>
            </w:r>
            <w:r w:rsidR="00743B2B" w:rsidRPr="682B04DE">
              <w:rPr>
                <w:rFonts w:asciiTheme="minorHAnsi" w:hAnsiTheme="minorHAnsi"/>
                <w:snapToGrid w:val="0"/>
                <w:sz w:val="22"/>
                <w:szCs w:val="22"/>
              </w:rPr>
              <w:t>ých peněžních prostředků</w:t>
            </w:r>
            <w:r w:rsidRPr="682B04DE">
              <w:rPr>
                <w:rFonts w:asciiTheme="minorHAnsi" w:hAnsiTheme="minorHAnsi"/>
                <w:snapToGrid w:val="0"/>
                <w:sz w:val="22"/>
                <w:szCs w:val="22"/>
              </w:rPr>
              <w:t xml:space="preserve"> podle míry neudržení cílové hodnoty indikátoru. Mírou neudržení se rozumí rozdíl mezi 100</w:t>
            </w:r>
            <w:r w:rsidR="00F4259B" w:rsidRPr="682B04DE">
              <w:rPr>
                <w:rFonts w:asciiTheme="minorHAnsi" w:hAnsiTheme="minorHAnsi"/>
                <w:snapToGrid w:val="0"/>
                <w:sz w:val="22"/>
                <w:szCs w:val="22"/>
              </w:rPr>
              <w:t xml:space="preserve"> </w:t>
            </w:r>
            <w:r w:rsidRPr="682B04DE">
              <w:rPr>
                <w:rFonts w:asciiTheme="minorHAnsi" w:hAnsiTheme="minorHAnsi"/>
                <w:snapToGrid w:val="0"/>
                <w:sz w:val="22"/>
                <w:szCs w:val="22"/>
              </w:rPr>
              <w:t>% cílové hodnoty indikátoru a</w:t>
            </w:r>
            <w:r w:rsidR="00AB7B58" w:rsidRPr="682B04DE">
              <w:rPr>
                <w:rFonts w:asciiTheme="minorHAnsi" w:hAnsiTheme="minorHAnsi"/>
                <w:snapToGrid w:val="0"/>
                <w:sz w:val="22"/>
                <w:szCs w:val="22"/>
              </w:rPr>
              <w:t> </w:t>
            </w:r>
            <w:r w:rsidRPr="682B04DE">
              <w:rPr>
                <w:rFonts w:asciiTheme="minorHAnsi" w:hAnsiTheme="minorHAnsi"/>
                <w:snapToGrid w:val="0"/>
                <w:sz w:val="22"/>
                <w:szCs w:val="22"/>
              </w:rPr>
              <w:t>skutečně udrženou hodnotou indikátoru v procentech.</w:t>
            </w:r>
            <w:r w:rsidR="00F4259B" w:rsidRPr="682B04DE">
              <w:rPr>
                <w:rFonts w:asciiTheme="minorHAnsi" w:hAnsiTheme="minorHAnsi"/>
                <w:snapToGrid w:val="0"/>
                <w:sz w:val="22"/>
                <w:szCs w:val="22"/>
              </w:rPr>
              <w:t xml:space="preserve"> V případě udržení cílové hodnoty indikátorů I. - </w:t>
            </w:r>
            <w:r w:rsidR="4157792B" w:rsidRPr="682B04DE">
              <w:rPr>
                <w:rFonts w:asciiTheme="minorHAnsi" w:hAnsiTheme="minorHAnsi"/>
                <w:snapToGrid w:val="0"/>
                <w:sz w:val="22"/>
                <w:szCs w:val="22"/>
              </w:rPr>
              <w:t>V</w:t>
            </w:r>
            <w:r w:rsidR="00F4259B" w:rsidRPr="682B04DE">
              <w:rPr>
                <w:rFonts w:asciiTheme="minorHAnsi" w:hAnsiTheme="minorHAnsi"/>
                <w:snapToGrid w:val="0"/>
                <w:sz w:val="22"/>
                <w:szCs w:val="22"/>
              </w:rPr>
              <w:t>. na 90 % včetně a více nebude sankce uplatněna.</w:t>
            </w:r>
          </w:p>
          <w:p w14:paraId="47D1EEE9" w14:textId="2B744A8C" w:rsidR="00C24D9D" w:rsidRPr="004F7F27" w:rsidRDefault="00AB7B58" w:rsidP="682B04DE">
            <w:pPr>
              <w:widowControl w:val="0"/>
              <w:spacing w:after="120"/>
              <w:jc w:val="both"/>
              <w:rPr>
                <w:rFonts w:asciiTheme="minorHAnsi" w:hAnsiTheme="minorHAnsi"/>
                <w:snapToGrid w:val="0"/>
                <w:sz w:val="22"/>
                <w:szCs w:val="22"/>
              </w:rPr>
            </w:pPr>
            <w:r w:rsidRPr="682B04DE">
              <w:rPr>
                <w:rFonts w:asciiTheme="minorHAnsi" w:hAnsiTheme="minorHAnsi"/>
                <w:snapToGrid w:val="0"/>
                <w:sz w:val="22"/>
                <w:szCs w:val="22"/>
              </w:rPr>
              <w:t>Neudrže</w:t>
            </w:r>
            <w:r w:rsidR="00C24D9D" w:rsidRPr="682B04DE">
              <w:rPr>
                <w:rFonts w:asciiTheme="minorHAnsi" w:hAnsiTheme="minorHAnsi"/>
                <w:snapToGrid w:val="0"/>
                <w:sz w:val="22"/>
                <w:szCs w:val="22"/>
              </w:rPr>
              <w:t xml:space="preserve">ní cílové hodnoty indikátoru </w:t>
            </w:r>
            <w:r w:rsidR="330FF9C7" w:rsidRPr="682B04DE">
              <w:rPr>
                <w:rFonts w:asciiTheme="minorHAnsi" w:hAnsiTheme="minorHAnsi"/>
                <w:snapToGrid w:val="0"/>
                <w:sz w:val="22"/>
                <w:szCs w:val="22"/>
              </w:rPr>
              <w:t>V</w:t>
            </w:r>
            <w:r w:rsidR="00C24D9D" w:rsidRPr="682B04DE">
              <w:rPr>
                <w:rFonts w:asciiTheme="minorHAnsi" w:hAnsiTheme="minorHAnsi"/>
                <w:snapToGrid w:val="0"/>
                <w:sz w:val="22"/>
                <w:szCs w:val="22"/>
              </w:rPr>
              <w:t>I. nepodléhá sankcím.</w:t>
            </w:r>
          </w:p>
          <w:p w14:paraId="5BC733D0" w14:textId="77777777" w:rsidR="00E63F7F" w:rsidRPr="00B94D8B" w:rsidRDefault="00E63F7F" w:rsidP="00421C1B">
            <w:pPr>
              <w:spacing w:after="120"/>
              <w:ind w:right="-2"/>
              <w:jc w:val="both"/>
              <w:rPr>
                <w:rFonts w:asciiTheme="minorHAnsi" w:hAnsiTheme="minorHAnsi"/>
                <w:snapToGrid w:val="0"/>
                <w:sz w:val="22"/>
                <w:szCs w:val="22"/>
              </w:rPr>
            </w:pPr>
          </w:p>
        </w:tc>
      </w:tr>
      <w:tr w:rsidR="004542EE" w14:paraId="6A01B09B" w14:textId="77777777" w:rsidTr="2B7FF004">
        <w:trPr>
          <w:trHeight w:val="551"/>
        </w:trPr>
        <w:tc>
          <w:tcPr>
            <w:tcW w:w="817" w:type="dxa"/>
          </w:tcPr>
          <w:p w14:paraId="337833F7" w14:textId="77777777" w:rsidR="004542EE" w:rsidRDefault="004542EE" w:rsidP="0059353B">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686" w:type="dxa"/>
          </w:tcPr>
          <w:p w14:paraId="256E5DFA" w14:textId="77777777" w:rsidR="004542EE" w:rsidRPr="00811919" w:rsidRDefault="004542EE" w:rsidP="0059353B">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 xml:space="preserve">majetek </w:t>
            </w:r>
            <w:proofErr w:type="gramStart"/>
            <w:r>
              <w:rPr>
                <w:rFonts w:asciiTheme="minorHAnsi" w:hAnsiTheme="minorHAnsi"/>
                <w:sz w:val="22"/>
                <w:szCs w:val="22"/>
              </w:rPr>
              <w:t>získaný</w:t>
            </w:r>
            <w:proofErr w:type="gramEnd"/>
            <w:r>
              <w:rPr>
                <w:rFonts w:asciiTheme="minorHAnsi" w:hAnsiTheme="minorHAnsi"/>
                <w:sz w:val="22"/>
                <w:szCs w:val="22"/>
              </w:rPr>
              <w:t xml:space="preserve"> byť i částečně z peněžních prostředků</w:t>
            </w:r>
            <w:r w:rsidRPr="00DF6F9B">
              <w:rPr>
                <w:rFonts w:asciiTheme="minorHAnsi" w:hAnsiTheme="minorHAnsi"/>
                <w:sz w:val="22"/>
                <w:szCs w:val="22"/>
              </w:rPr>
              <w:t>.</w:t>
            </w:r>
          </w:p>
        </w:tc>
        <w:tc>
          <w:tcPr>
            <w:tcW w:w="1701" w:type="dxa"/>
          </w:tcPr>
          <w:p w14:paraId="16181218" w14:textId="26C2C329" w:rsidR="004542EE" w:rsidRDefault="004542EE" w:rsidP="2AC7F25D">
            <w:pPr>
              <w:spacing w:after="120"/>
              <w:jc w:val="both"/>
              <w:rPr>
                <w:rFonts w:asciiTheme="minorHAnsi" w:hAnsiTheme="minorHAnsi"/>
                <w:snapToGrid w:val="0"/>
                <w:sz w:val="22"/>
                <w:szCs w:val="22"/>
              </w:rPr>
            </w:pPr>
            <w:r w:rsidRPr="682B04DE">
              <w:rPr>
                <w:rFonts w:asciiTheme="minorHAnsi" w:hAnsiTheme="minorHAnsi"/>
                <w:sz w:val="22"/>
                <w:szCs w:val="22"/>
              </w:rPr>
              <w:t>Vyzvání k nápravě v dodatečné lhůtě – podle odst. 1, §</w:t>
            </w:r>
            <w:r w:rsidR="7EDAA5B9" w:rsidRPr="682B04DE">
              <w:rPr>
                <w:rFonts w:asciiTheme="minorHAnsi" w:hAnsiTheme="minorHAnsi"/>
                <w:sz w:val="22"/>
                <w:szCs w:val="22"/>
              </w:rPr>
              <w:t xml:space="preserve"> </w:t>
            </w:r>
            <w:r w:rsidRPr="682B04DE">
              <w:rPr>
                <w:rFonts w:asciiTheme="minorHAnsi" w:hAnsiTheme="minorHAnsi"/>
                <w:sz w:val="22"/>
                <w:szCs w:val="22"/>
              </w:rPr>
              <w:t>14f zákona č. 218/2000 Sb., o rozpočtových pravidlech</w:t>
            </w:r>
            <w:r w:rsidR="2E45312F" w:rsidRPr="682B04DE">
              <w:rPr>
                <w:rFonts w:asciiTheme="minorHAnsi" w:hAnsiTheme="minorHAnsi"/>
                <w:sz w:val="22"/>
                <w:szCs w:val="22"/>
              </w:rPr>
              <w:t>, ve znění pozdějších předpisů</w:t>
            </w:r>
            <w:r w:rsidRPr="682B04DE">
              <w:rPr>
                <w:rFonts w:asciiTheme="minorHAnsi" w:hAnsiTheme="minorHAnsi"/>
                <w:sz w:val="22"/>
                <w:szCs w:val="22"/>
              </w:rPr>
              <w:t>.</w:t>
            </w:r>
          </w:p>
        </w:tc>
        <w:tc>
          <w:tcPr>
            <w:tcW w:w="2754" w:type="dxa"/>
          </w:tcPr>
          <w:p w14:paraId="347AE721" w14:textId="77777777" w:rsidR="004542EE" w:rsidRPr="00F91259" w:rsidRDefault="004542EE" w:rsidP="0059353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6EF3D620" w14:textId="77777777" w:rsidTr="2B7FF004">
        <w:trPr>
          <w:trHeight w:val="720"/>
        </w:trPr>
        <w:tc>
          <w:tcPr>
            <w:tcW w:w="817" w:type="dxa"/>
            <w:vMerge w:val="restart"/>
          </w:tcPr>
          <w:p w14:paraId="5DE11F6C"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2</w:t>
            </w:r>
            <w:r>
              <w:rPr>
                <w:rFonts w:asciiTheme="minorHAnsi" w:hAnsiTheme="minorHAnsi"/>
                <w:sz w:val="22"/>
                <w:szCs w:val="22"/>
              </w:rPr>
              <w:t>.</w:t>
            </w:r>
          </w:p>
          <w:p w14:paraId="207F4867" w14:textId="77777777" w:rsidR="00E63F7F" w:rsidRPr="00794895" w:rsidRDefault="00E63F7F" w:rsidP="00421C1B">
            <w:pPr>
              <w:spacing w:after="120"/>
              <w:rPr>
                <w:rFonts w:asciiTheme="minorHAnsi" w:hAnsiTheme="minorHAnsi"/>
                <w:sz w:val="22"/>
                <w:szCs w:val="22"/>
              </w:rPr>
            </w:pPr>
          </w:p>
        </w:tc>
        <w:tc>
          <w:tcPr>
            <w:tcW w:w="3686" w:type="dxa"/>
          </w:tcPr>
          <w:p w14:paraId="4E096CE9" w14:textId="77777777" w:rsidR="00E63F7F" w:rsidRDefault="00E63F7F" w:rsidP="00B957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B9576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EB77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AA40A26" w14:textId="77777777" w:rsidR="00E63F7F" w:rsidRPr="00117CEC" w:rsidRDefault="00E63F7F" w:rsidP="00421C1B">
            <w:pPr>
              <w:spacing w:after="120"/>
              <w:jc w:val="both"/>
              <w:rPr>
                <w:rFonts w:asciiTheme="minorHAnsi" w:hAnsiTheme="minorHAnsi"/>
                <w:snapToGrid w:val="0"/>
                <w:sz w:val="22"/>
                <w:szCs w:val="22"/>
              </w:rPr>
            </w:pPr>
          </w:p>
        </w:tc>
        <w:tc>
          <w:tcPr>
            <w:tcW w:w="2754" w:type="dxa"/>
          </w:tcPr>
          <w:p w14:paraId="62263609" w14:textId="77777777" w:rsidR="00E63F7F" w:rsidRPr="001B112F" w:rsidRDefault="00E63F7F" w:rsidP="00421C1B">
            <w:pPr>
              <w:widowControl w:val="0"/>
              <w:spacing w:after="120"/>
              <w:jc w:val="both"/>
              <w:rPr>
                <w:snapToGrid w:val="0"/>
              </w:rPr>
            </w:pPr>
          </w:p>
        </w:tc>
      </w:tr>
      <w:tr w:rsidR="00E63F7F" w14:paraId="55BCEEDC" w14:textId="77777777" w:rsidTr="2B7FF004">
        <w:trPr>
          <w:trHeight w:val="720"/>
        </w:trPr>
        <w:tc>
          <w:tcPr>
            <w:tcW w:w="817" w:type="dxa"/>
            <w:vMerge/>
          </w:tcPr>
          <w:p w14:paraId="1B6A882E" w14:textId="77777777" w:rsidR="00E63F7F" w:rsidRDefault="00E63F7F" w:rsidP="00421C1B">
            <w:pPr>
              <w:spacing w:after="120"/>
              <w:rPr>
                <w:rFonts w:asciiTheme="minorHAnsi" w:hAnsiTheme="minorHAnsi"/>
                <w:sz w:val="22"/>
                <w:szCs w:val="22"/>
              </w:rPr>
            </w:pPr>
          </w:p>
        </w:tc>
        <w:tc>
          <w:tcPr>
            <w:tcW w:w="3686" w:type="dxa"/>
          </w:tcPr>
          <w:p w14:paraId="60F71E9B" w14:textId="77777777" w:rsidR="00E63F7F" w:rsidRDefault="00E63F7F" w:rsidP="00421C1B">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35E0E9B" w14:textId="77777777" w:rsidR="00E63F7F" w:rsidRPr="00123AB4"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4A63122C" w14:textId="78B9AEFA" w:rsidR="00E63F7F" w:rsidRDefault="00E63F7F" w:rsidP="00421C1B">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629CF">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2F0F1705" w14:textId="77777777" w:rsidTr="2B7FF004">
        <w:trPr>
          <w:trHeight w:val="551"/>
        </w:trPr>
        <w:tc>
          <w:tcPr>
            <w:tcW w:w="817" w:type="dxa"/>
            <w:vMerge/>
          </w:tcPr>
          <w:p w14:paraId="4C2455B2" w14:textId="77777777" w:rsidR="00E63F7F" w:rsidRDefault="00E63F7F" w:rsidP="00421C1B">
            <w:pPr>
              <w:spacing w:after="120"/>
              <w:rPr>
                <w:rFonts w:asciiTheme="minorHAnsi" w:hAnsiTheme="minorHAnsi"/>
                <w:sz w:val="22"/>
                <w:szCs w:val="22"/>
              </w:rPr>
            </w:pPr>
          </w:p>
        </w:tc>
        <w:tc>
          <w:tcPr>
            <w:tcW w:w="3686" w:type="dxa"/>
          </w:tcPr>
          <w:p w14:paraId="28F87D75" w14:textId="77777777" w:rsidR="00E63F7F" w:rsidRDefault="00BE0B06" w:rsidP="00421C1B">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E63F7F">
              <w:rPr>
                <w:rFonts w:asciiTheme="minorHAnsi" w:hAnsiTheme="minorHAnsi" w:cstheme="minorHAnsi"/>
                <w:sz w:val="22"/>
                <w:szCs w:val="22"/>
                <w:lang w:eastAsia="ar-SA"/>
              </w:rPr>
              <w:t>,</w:t>
            </w:r>
          </w:p>
          <w:p w14:paraId="5FF1CBA4" w14:textId="77777777" w:rsidR="00E63F7F"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w:t>
            </w:r>
            <w:r w:rsidR="00E63F7F">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sidR="00E63F7F">
              <w:rPr>
                <w:rFonts w:asciiTheme="minorHAnsi" w:hAnsiTheme="minorHAnsi" w:cstheme="minorHAnsi"/>
                <w:sz w:val="22"/>
                <w:szCs w:val="22"/>
                <w:lang w:eastAsia="ar-SA"/>
              </w:rPr>
              <w:t xml:space="preserve">, </w:t>
            </w:r>
          </w:p>
          <w:p w14:paraId="5A1E401F" w14:textId="77777777" w:rsidR="00E63F7F" w:rsidRPr="00417DAB"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w:t>
            </w:r>
            <w:r w:rsidR="00E63F7F">
              <w:rPr>
                <w:rFonts w:asciiTheme="minorHAnsi" w:hAnsiTheme="minorHAnsi" w:cstheme="minorHAnsi"/>
                <w:sz w:val="22"/>
                <w:szCs w:val="22"/>
                <w:lang w:eastAsia="ar-SA"/>
              </w:rPr>
              <w:t>zákona,</w:t>
            </w:r>
          </w:p>
        </w:tc>
        <w:tc>
          <w:tcPr>
            <w:tcW w:w="1701" w:type="dxa"/>
          </w:tcPr>
          <w:p w14:paraId="558ED487" w14:textId="77777777" w:rsidR="00E63F7F" w:rsidRPr="0099260F"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637C3521" w14:textId="77777777" w:rsidR="00E63F7F"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6C687A6F" w14:textId="77777777" w:rsidTr="2B7FF004">
        <w:trPr>
          <w:trHeight w:val="1552"/>
        </w:trPr>
        <w:tc>
          <w:tcPr>
            <w:tcW w:w="817" w:type="dxa"/>
            <w:vMerge/>
          </w:tcPr>
          <w:p w14:paraId="70F2E119" w14:textId="77777777" w:rsidR="009B287B" w:rsidRPr="00794895" w:rsidRDefault="009B287B" w:rsidP="00421C1B">
            <w:pPr>
              <w:spacing w:after="120"/>
              <w:rPr>
                <w:rFonts w:asciiTheme="minorHAnsi" w:hAnsiTheme="minorHAnsi"/>
                <w:sz w:val="22"/>
                <w:szCs w:val="22"/>
              </w:rPr>
            </w:pPr>
          </w:p>
        </w:tc>
        <w:tc>
          <w:tcPr>
            <w:tcW w:w="3686" w:type="dxa"/>
          </w:tcPr>
          <w:p w14:paraId="30B26475" w14:textId="77777777" w:rsidR="009B287B" w:rsidRPr="00B9576D" w:rsidRDefault="009B287B" w:rsidP="00B9576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B9576D">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tc>
        <w:tc>
          <w:tcPr>
            <w:tcW w:w="1701" w:type="dxa"/>
          </w:tcPr>
          <w:p w14:paraId="46C4B764" w14:textId="77777777" w:rsidR="009B287B" w:rsidRPr="00117CEC" w:rsidRDefault="009B287B"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03BC5DD6" w14:textId="77777777" w:rsidR="009B287B"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45AA297B" w14:textId="77777777" w:rsidTr="2B7FF004">
        <w:tc>
          <w:tcPr>
            <w:tcW w:w="817" w:type="dxa"/>
          </w:tcPr>
          <w:p w14:paraId="7F2DEE27"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3</w:t>
            </w:r>
            <w:r w:rsidR="009B287B">
              <w:rPr>
                <w:rFonts w:asciiTheme="minorHAnsi" w:hAnsiTheme="minorHAnsi"/>
                <w:sz w:val="22"/>
                <w:szCs w:val="22"/>
              </w:rPr>
              <w:t>.</w:t>
            </w:r>
          </w:p>
        </w:tc>
        <w:tc>
          <w:tcPr>
            <w:tcW w:w="3686" w:type="dxa"/>
          </w:tcPr>
          <w:p w14:paraId="20165BD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w:t>
            </w:r>
            <w:r w:rsidRPr="00811919">
              <w:rPr>
                <w:rFonts w:asciiTheme="minorHAnsi" w:hAnsiTheme="minorHAnsi"/>
                <w:snapToGrid w:val="0"/>
                <w:sz w:val="22"/>
                <w:szCs w:val="22"/>
              </w:rPr>
              <w:lastRenderedPageBreak/>
              <w:t xml:space="preserve">úschovu delší lhůta. </w:t>
            </w:r>
          </w:p>
          <w:p w14:paraId="14CECCF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417DA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701" w:type="dxa"/>
          </w:tcPr>
          <w:p w14:paraId="5C9A8CA7" w14:textId="735E1F3F" w:rsidR="009B287B" w:rsidRPr="00811919" w:rsidRDefault="009B287B" w:rsidP="2AC7F25D">
            <w:pPr>
              <w:widowControl w:val="0"/>
              <w:spacing w:after="120"/>
              <w:ind w:right="-2"/>
              <w:jc w:val="both"/>
              <w:rPr>
                <w:rFonts w:asciiTheme="minorHAnsi" w:hAnsiTheme="minorHAnsi"/>
                <w:snapToGrid w:val="0"/>
                <w:sz w:val="22"/>
                <w:szCs w:val="22"/>
              </w:rPr>
            </w:pPr>
            <w:r w:rsidRPr="682B04DE">
              <w:rPr>
                <w:rFonts w:asciiTheme="minorHAnsi" w:hAnsiTheme="minorHAnsi" w:cstheme="minorBidi"/>
                <w:sz w:val="22"/>
                <w:szCs w:val="22"/>
                <w:lang w:eastAsia="ar-SA"/>
              </w:rPr>
              <w:lastRenderedPageBreak/>
              <w:t>Vyzvání k nápravě v dodatečné lhůtě – podle odst. 1, §</w:t>
            </w:r>
            <w:r w:rsidR="5CDEC6A7" w:rsidRPr="682B04DE">
              <w:rPr>
                <w:rFonts w:asciiTheme="minorHAnsi" w:hAnsiTheme="minorHAnsi" w:cstheme="minorBidi"/>
                <w:sz w:val="22"/>
                <w:szCs w:val="22"/>
                <w:lang w:eastAsia="ar-SA"/>
              </w:rPr>
              <w:t xml:space="preserve"> </w:t>
            </w:r>
            <w:r w:rsidRPr="682B04DE">
              <w:rPr>
                <w:rFonts w:asciiTheme="minorHAnsi" w:hAnsiTheme="minorHAnsi" w:cstheme="minorBidi"/>
                <w:sz w:val="22"/>
                <w:szCs w:val="22"/>
                <w:lang w:eastAsia="ar-SA"/>
              </w:rPr>
              <w:t>14f</w:t>
            </w:r>
            <w:r w:rsidR="00417DAB" w:rsidRPr="682B04DE">
              <w:rPr>
                <w:rFonts w:asciiTheme="minorHAnsi" w:hAnsiTheme="minorHAnsi" w:cstheme="minorBidi"/>
                <w:sz w:val="22"/>
                <w:szCs w:val="22"/>
                <w:lang w:eastAsia="ar-SA"/>
              </w:rPr>
              <w:t xml:space="preserve"> z</w:t>
            </w:r>
            <w:r w:rsidR="004542EE" w:rsidRPr="682B04DE">
              <w:rPr>
                <w:rFonts w:asciiTheme="minorHAnsi" w:hAnsiTheme="minorHAnsi" w:cstheme="minorBidi"/>
                <w:sz w:val="22"/>
                <w:szCs w:val="22"/>
                <w:lang w:eastAsia="ar-SA"/>
              </w:rPr>
              <w:t>ákona č</w:t>
            </w:r>
            <w:r w:rsidR="00417DAB" w:rsidRPr="682B04DE">
              <w:rPr>
                <w:rFonts w:asciiTheme="minorHAnsi" w:hAnsiTheme="minorHAnsi" w:cstheme="minorBidi"/>
                <w:sz w:val="22"/>
                <w:szCs w:val="22"/>
                <w:lang w:eastAsia="ar-SA"/>
              </w:rPr>
              <w:t>. </w:t>
            </w:r>
            <w:r w:rsidRPr="682B04DE">
              <w:rPr>
                <w:rFonts w:asciiTheme="minorHAnsi" w:hAnsiTheme="minorHAnsi" w:cstheme="minorBidi"/>
                <w:sz w:val="22"/>
                <w:szCs w:val="22"/>
                <w:lang w:eastAsia="ar-SA"/>
              </w:rPr>
              <w:t xml:space="preserve">218/2000 Sb., </w:t>
            </w:r>
            <w:r w:rsidRPr="682B04DE">
              <w:rPr>
                <w:rFonts w:asciiTheme="minorHAnsi" w:hAnsiTheme="minorHAnsi" w:cstheme="minorBidi"/>
                <w:sz w:val="22"/>
                <w:szCs w:val="22"/>
                <w:lang w:eastAsia="ar-SA"/>
              </w:rPr>
              <w:lastRenderedPageBreak/>
              <w:t>o rozpočtových pravidlech</w:t>
            </w:r>
            <w:r w:rsidR="4B06C342" w:rsidRPr="682B04DE">
              <w:rPr>
                <w:rFonts w:asciiTheme="minorHAnsi" w:hAnsiTheme="minorHAnsi" w:cstheme="minorBidi"/>
                <w:sz w:val="22"/>
                <w:szCs w:val="22"/>
                <w:lang w:eastAsia="ar-SA"/>
              </w:rPr>
              <w:t>, ve znění pozdějších předpisů</w:t>
            </w:r>
            <w:r w:rsidRPr="682B04DE">
              <w:rPr>
                <w:rFonts w:asciiTheme="minorHAnsi" w:hAnsiTheme="minorHAnsi" w:cstheme="minorBidi"/>
                <w:sz w:val="22"/>
                <w:szCs w:val="22"/>
                <w:lang w:eastAsia="ar-SA"/>
              </w:rPr>
              <w:t>.</w:t>
            </w:r>
          </w:p>
        </w:tc>
        <w:tc>
          <w:tcPr>
            <w:tcW w:w="2754" w:type="dxa"/>
          </w:tcPr>
          <w:p w14:paraId="3012C9D8"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4542EE">
              <w:rPr>
                <w:rFonts w:asciiTheme="minorHAnsi" w:hAnsiTheme="minorHAnsi"/>
                <w:snapToGrid w:val="0"/>
                <w:sz w:val="22"/>
                <w:szCs w:val="22"/>
              </w:rPr>
              <w:t> </w:t>
            </w:r>
            <w:r w:rsidRPr="00811919">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w:t>
            </w:r>
            <w:r w:rsidR="004542EE">
              <w:rPr>
                <w:rFonts w:asciiTheme="minorHAnsi" w:hAnsiTheme="minorHAnsi"/>
                <w:snapToGrid w:val="0"/>
                <w:sz w:val="22"/>
                <w:szCs w:val="22"/>
              </w:rPr>
              <w:lastRenderedPageBreak/>
              <w:t>prostředků za etapu, ve které došlo k porušení dané povinnosti</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BD641E1" w14:textId="77777777" w:rsidR="009B287B" w:rsidRDefault="009B287B" w:rsidP="00421C1B">
            <w:pPr>
              <w:spacing w:after="120"/>
              <w:jc w:val="both"/>
            </w:pPr>
          </w:p>
        </w:tc>
      </w:tr>
      <w:tr w:rsidR="009B287B" w14:paraId="231BBCC7" w14:textId="77777777" w:rsidTr="2B7FF004">
        <w:tc>
          <w:tcPr>
            <w:tcW w:w="817" w:type="dxa"/>
          </w:tcPr>
          <w:p w14:paraId="2C063E3C"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lastRenderedPageBreak/>
              <w:t>1</w:t>
            </w:r>
            <w:r w:rsidR="004542EE">
              <w:rPr>
                <w:rFonts w:asciiTheme="minorHAnsi" w:hAnsiTheme="minorHAnsi"/>
                <w:sz w:val="22"/>
                <w:szCs w:val="22"/>
              </w:rPr>
              <w:t>4</w:t>
            </w:r>
            <w:r w:rsidR="009B287B">
              <w:rPr>
                <w:rFonts w:asciiTheme="minorHAnsi" w:hAnsiTheme="minorHAnsi"/>
                <w:sz w:val="22"/>
                <w:szCs w:val="22"/>
              </w:rPr>
              <w:t>.</w:t>
            </w:r>
          </w:p>
        </w:tc>
        <w:tc>
          <w:tcPr>
            <w:tcW w:w="3686" w:type="dxa"/>
          </w:tcPr>
          <w:p w14:paraId="068E4284" w14:textId="77777777" w:rsidR="009B287B" w:rsidRDefault="009B287B" w:rsidP="00421C1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1A9A76B5" w14:textId="77777777" w:rsidR="009B287B" w:rsidRPr="00BA0DA1" w:rsidRDefault="009B287B" w:rsidP="00421C1B">
            <w:pPr>
              <w:spacing w:after="120"/>
              <w:jc w:val="both"/>
              <w:rPr>
                <w:rFonts w:asciiTheme="minorHAnsi" w:hAnsiTheme="minorHAnsi"/>
                <w:sz w:val="22"/>
                <w:szCs w:val="22"/>
              </w:rPr>
            </w:pPr>
          </w:p>
          <w:p w14:paraId="32C8AC6F" w14:textId="77777777" w:rsidR="009B287B" w:rsidRPr="00BA0DA1" w:rsidRDefault="009B287B" w:rsidP="00421C1B">
            <w:pPr>
              <w:spacing w:after="120"/>
              <w:jc w:val="both"/>
              <w:rPr>
                <w:rFonts w:asciiTheme="minorHAnsi" w:hAnsiTheme="minorHAnsi"/>
                <w:sz w:val="22"/>
                <w:szCs w:val="22"/>
              </w:rPr>
            </w:pPr>
          </w:p>
        </w:tc>
        <w:tc>
          <w:tcPr>
            <w:tcW w:w="1701" w:type="dxa"/>
          </w:tcPr>
          <w:p w14:paraId="578BFE62" w14:textId="7B3BD814" w:rsidR="009B287B" w:rsidRPr="00BA0DA1" w:rsidRDefault="009B287B" w:rsidP="2AC7F25D">
            <w:pPr>
              <w:spacing w:after="120"/>
              <w:jc w:val="both"/>
              <w:rPr>
                <w:rFonts w:asciiTheme="minorHAnsi" w:hAnsiTheme="minorHAnsi"/>
                <w:sz w:val="22"/>
                <w:szCs w:val="22"/>
              </w:rPr>
            </w:pPr>
            <w:r w:rsidRPr="682B04DE">
              <w:rPr>
                <w:rFonts w:asciiTheme="minorHAnsi" w:hAnsiTheme="minorHAnsi" w:cstheme="minorBidi"/>
                <w:sz w:val="22"/>
                <w:szCs w:val="22"/>
                <w:lang w:eastAsia="ar-SA"/>
              </w:rPr>
              <w:t>Vyzvání k</w:t>
            </w:r>
            <w:r w:rsidR="00B629CF">
              <w:rPr>
                <w:rFonts w:asciiTheme="minorHAnsi" w:hAnsiTheme="minorHAnsi" w:cstheme="minorBidi"/>
                <w:sz w:val="22"/>
                <w:szCs w:val="22"/>
                <w:lang w:eastAsia="ar-SA"/>
              </w:rPr>
              <w:t> </w:t>
            </w:r>
            <w:r w:rsidRPr="682B04DE">
              <w:rPr>
                <w:rFonts w:asciiTheme="minorHAnsi" w:hAnsiTheme="minorHAnsi" w:cstheme="minorBidi"/>
                <w:sz w:val="22"/>
                <w:szCs w:val="22"/>
                <w:lang w:eastAsia="ar-SA"/>
              </w:rPr>
              <w:t>nápravě v dodatečné lhůtě – podle odst. 1, §</w:t>
            </w:r>
            <w:r w:rsidR="2E360860" w:rsidRPr="682B04DE">
              <w:rPr>
                <w:rFonts w:asciiTheme="minorHAnsi" w:hAnsiTheme="minorHAnsi" w:cstheme="minorBidi"/>
                <w:sz w:val="22"/>
                <w:szCs w:val="22"/>
                <w:lang w:eastAsia="ar-SA"/>
              </w:rPr>
              <w:t xml:space="preserve"> </w:t>
            </w:r>
            <w:r w:rsidRPr="682B04DE">
              <w:rPr>
                <w:rFonts w:asciiTheme="minorHAnsi" w:hAnsiTheme="minorHAnsi" w:cstheme="minorBidi"/>
                <w:sz w:val="22"/>
                <w:szCs w:val="22"/>
                <w:lang w:eastAsia="ar-SA"/>
              </w:rPr>
              <w:t>14f</w:t>
            </w:r>
            <w:r w:rsidR="00417DAB" w:rsidRPr="682B04DE">
              <w:rPr>
                <w:rFonts w:asciiTheme="minorHAnsi" w:hAnsiTheme="minorHAnsi" w:cstheme="minorBidi"/>
                <w:sz w:val="22"/>
                <w:szCs w:val="22"/>
                <w:lang w:eastAsia="ar-SA"/>
              </w:rPr>
              <w:t xml:space="preserve"> z</w:t>
            </w:r>
            <w:r w:rsidR="004542EE" w:rsidRPr="682B04DE">
              <w:rPr>
                <w:rFonts w:asciiTheme="minorHAnsi" w:hAnsiTheme="minorHAnsi" w:cstheme="minorBidi"/>
                <w:sz w:val="22"/>
                <w:szCs w:val="22"/>
                <w:lang w:eastAsia="ar-SA"/>
              </w:rPr>
              <w:t>ákona č</w:t>
            </w:r>
            <w:r w:rsidR="00417DAB" w:rsidRPr="682B04DE">
              <w:rPr>
                <w:rFonts w:asciiTheme="minorHAnsi" w:hAnsiTheme="minorHAnsi" w:cstheme="minorBidi"/>
                <w:sz w:val="22"/>
                <w:szCs w:val="22"/>
                <w:lang w:eastAsia="ar-SA"/>
              </w:rPr>
              <w:t>. </w:t>
            </w:r>
            <w:r w:rsidRPr="682B04DE">
              <w:rPr>
                <w:rFonts w:asciiTheme="minorHAnsi" w:hAnsiTheme="minorHAnsi" w:cstheme="minorBidi"/>
                <w:sz w:val="22"/>
                <w:szCs w:val="22"/>
                <w:lang w:eastAsia="ar-SA"/>
              </w:rPr>
              <w:t>218/2000 Sb., o rozpočtových pravidlech</w:t>
            </w:r>
            <w:r w:rsidR="17028EB1" w:rsidRPr="682B04DE">
              <w:rPr>
                <w:rFonts w:asciiTheme="minorHAnsi" w:hAnsiTheme="minorHAnsi" w:cstheme="minorBidi"/>
                <w:sz w:val="22"/>
                <w:szCs w:val="22"/>
                <w:lang w:eastAsia="ar-SA"/>
              </w:rPr>
              <w:t xml:space="preserve"> ve znění pozdějších předpisů</w:t>
            </w:r>
            <w:r w:rsidRPr="682B04DE">
              <w:rPr>
                <w:rFonts w:asciiTheme="minorHAnsi" w:hAnsiTheme="minorHAnsi" w:cstheme="minorBidi"/>
                <w:sz w:val="22"/>
                <w:szCs w:val="22"/>
                <w:lang w:eastAsia="ar-SA"/>
              </w:rPr>
              <w:t>.</w:t>
            </w:r>
          </w:p>
        </w:tc>
        <w:tc>
          <w:tcPr>
            <w:tcW w:w="2754" w:type="dxa"/>
          </w:tcPr>
          <w:p w14:paraId="30AACA32" w14:textId="77777777" w:rsidR="009B287B" w:rsidRPr="00811919" w:rsidRDefault="009B287B"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417DAB">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25D1CD11" w14:textId="77777777" w:rsidTr="2B7FF004">
        <w:tc>
          <w:tcPr>
            <w:tcW w:w="817" w:type="dxa"/>
          </w:tcPr>
          <w:p w14:paraId="7A25E53F"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5</w:t>
            </w:r>
            <w:r>
              <w:rPr>
                <w:rFonts w:asciiTheme="minorHAnsi" w:hAnsiTheme="minorHAnsi"/>
                <w:sz w:val="22"/>
                <w:szCs w:val="22"/>
              </w:rPr>
              <w:t>.</w:t>
            </w:r>
          </w:p>
        </w:tc>
        <w:tc>
          <w:tcPr>
            <w:tcW w:w="3686" w:type="dxa"/>
          </w:tcPr>
          <w:p w14:paraId="1AD8A29E" w14:textId="152F580B"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w:t>
            </w:r>
            <w:r w:rsidR="00F33B9D">
              <w:rPr>
                <w:rFonts w:asciiTheme="minorHAnsi" w:hAnsiTheme="minorHAnsi"/>
                <w:snapToGrid w:val="0"/>
                <w:sz w:val="22"/>
                <w:szCs w:val="22"/>
              </w:rPr>
              <w:t xml:space="preserve">dále jen </w:t>
            </w:r>
            <w:r>
              <w:rPr>
                <w:rFonts w:asciiTheme="minorHAnsi" w:hAnsiTheme="minorHAnsi"/>
                <w:snapToGrid w:val="0"/>
                <w:sz w:val="22"/>
                <w:szCs w:val="22"/>
              </w:rPr>
              <w:t>„AO“), Platebního a</w:t>
            </w:r>
            <w:r w:rsidR="00B629CF">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peněžních prostředků o</w:t>
            </w:r>
            <w:r w:rsidR="00B629CF">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F33B9D">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417DAB">
              <w:rPr>
                <w:rFonts w:asciiTheme="minorHAnsi" w:hAnsiTheme="minorHAnsi"/>
                <w:snapToGrid w:val="0"/>
                <w:sz w:val="22"/>
                <w:szCs w:val="22"/>
              </w:rPr>
              <w:t> </w:t>
            </w:r>
            <w:r>
              <w:rPr>
                <w:rFonts w:asciiTheme="minorHAnsi" w:hAnsiTheme="minorHAnsi"/>
                <w:snapToGrid w:val="0"/>
                <w:sz w:val="22"/>
                <w:szCs w:val="22"/>
              </w:rPr>
              <w:t>výsledcích a</w:t>
            </w:r>
            <w:r w:rsidR="00B9576D">
              <w:rPr>
                <w:rFonts w:asciiTheme="minorHAnsi" w:hAnsiTheme="minorHAnsi"/>
                <w:snapToGrid w:val="0"/>
                <w:sz w:val="22"/>
                <w:szCs w:val="22"/>
              </w:rPr>
              <w:t> </w:t>
            </w:r>
            <w:r>
              <w:rPr>
                <w:rFonts w:asciiTheme="minorHAnsi" w:hAnsiTheme="minorHAnsi"/>
                <w:snapToGrid w:val="0"/>
                <w:sz w:val="22"/>
                <w:szCs w:val="22"/>
              </w:rPr>
              <w:t>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B629CF">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3E33D47"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417DAB">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projektu.</w:t>
            </w:r>
          </w:p>
        </w:tc>
        <w:tc>
          <w:tcPr>
            <w:tcW w:w="1701" w:type="dxa"/>
          </w:tcPr>
          <w:p w14:paraId="3FB270E9" w14:textId="77777777" w:rsidR="009B287B" w:rsidRDefault="009B287B" w:rsidP="00421C1B">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3BA26340" w14:textId="77777777" w:rsidR="009B287B" w:rsidRPr="00811919" w:rsidRDefault="009B287B" w:rsidP="00421C1B">
            <w:pPr>
              <w:widowControl w:val="0"/>
              <w:spacing w:after="120"/>
              <w:ind w:right="-2"/>
              <w:jc w:val="both"/>
              <w:rPr>
                <w:rFonts w:asciiTheme="minorHAnsi" w:hAnsiTheme="minorHAnsi"/>
                <w:snapToGrid w:val="0"/>
                <w:sz w:val="22"/>
                <w:szCs w:val="22"/>
              </w:rPr>
            </w:pPr>
          </w:p>
        </w:tc>
        <w:tc>
          <w:tcPr>
            <w:tcW w:w="2754" w:type="dxa"/>
          </w:tcPr>
          <w:p w14:paraId="5FC66876"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00417DAB">
              <w:rPr>
                <w:rFonts w:asciiTheme="minorHAnsi" w:hAnsiTheme="minorHAnsi"/>
                <w:snapToGrid w:val="0"/>
                <w:sz w:val="22"/>
                <w:szCs w:val="22"/>
              </w:rPr>
              <w:t xml:space="preserve"> k</w:t>
            </w:r>
            <w:r w:rsidR="004542EE">
              <w:rPr>
                <w:rFonts w:asciiTheme="minorHAnsi" w:hAnsiTheme="minorHAnsi"/>
                <w:snapToGrid w:val="0"/>
                <w:sz w:val="22"/>
                <w:szCs w:val="22"/>
              </w:rPr>
              <w:t> </w:t>
            </w:r>
            <w:r w:rsidR="00417DAB">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00417DAB">
              <w:rPr>
                <w:rFonts w:asciiTheme="minorHAnsi" w:hAnsiTheme="minorHAnsi"/>
                <w:snapToGrid w:val="0"/>
                <w:sz w:val="22"/>
                <w:szCs w:val="22"/>
              </w:rPr>
              <w:t xml:space="preserve">; maximálně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9A26B61" w14:textId="77777777" w:rsidR="009B287B" w:rsidRPr="00811919" w:rsidRDefault="009B287B" w:rsidP="00421C1B">
            <w:pPr>
              <w:widowControl w:val="0"/>
              <w:spacing w:after="120"/>
              <w:jc w:val="both"/>
              <w:rPr>
                <w:rFonts w:asciiTheme="minorHAnsi" w:hAnsiTheme="minorHAnsi"/>
                <w:snapToGrid w:val="0"/>
                <w:sz w:val="22"/>
                <w:szCs w:val="22"/>
              </w:rPr>
            </w:pPr>
          </w:p>
          <w:p w14:paraId="46FE5363" w14:textId="77777777" w:rsidR="009B287B" w:rsidRPr="00811919" w:rsidRDefault="009B287B" w:rsidP="00421C1B">
            <w:pPr>
              <w:spacing w:after="120"/>
              <w:jc w:val="both"/>
              <w:rPr>
                <w:rFonts w:asciiTheme="minorHAnsi" w:hAnsiTheme="minorHAnsi"/>
                <w:sz w:val="22"/>
                <w:szCs w:val="22"/>
              </w:rPr>
            </w:pPr>
          </w:p>
        </w:tc>
      </w:tr>
      <w:tr w:rsidR="009B287B" w14:paraId="4EDADBF9" w14:textId="77777777" w:rsidTr="2B7FF004">
        <w:tc>
          <w:tcPr>
            <w:tcW w:w="817" w:type="dxa"/>
          </w:tcPr>
          <w:p w14:paraId="7CB4BF51"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6</w:t>
            </w:r>
            <w:r w:rsidR="009B287B">
              <w:rPr>
                <w:rFonts w:asciiTheme="minorHAnsi" w:hAnsiTheme="minorHAnsi"/>
                <w:sz w:val="22"/>
                <w:szCs w:val="22"/>
              </w:rPr>
              <w:t>.</w:t>
            </w:r>
          </w:p>
        </w:tc>
        <w:tc>
          <w:tcPr>
            <w:tcW w:w="3686" w:type="dxa"/>
          </w:tcPr>
          <w:p w14:paraId="3D1C84D5" w14:textId="4FF15225" w:rsidR="009B287B" w:rsidRDefault="009B287B" w:rsidP="2AC7F25D">
            <w:pPr>
              <w:pStyle w:val="Textkomente"/>
              <w:spacing w:after="120"/>
              <w:jc w:val="both"/>
              <w:rPr>
                <w:rFonts w:asciiTheme="minorHAnsi" w:hAnsiTheme="minorHAnsi"/>
                <w:snapToGrid w:val="0"/>
                <w:sz w:val="22"/>
                <w:szCs w:val="22"/>
              </w:rPr>
            </w:pPr>
            <w:r w:rsidRPr="2AC7F25D">
              <w:rPr>
                <w:rFonts w:asciiTheme="minorHAnsi" w:hAnsiTheme="minorHAnsi"/>
                <w:snapToGrid w:val="0"/>
                <w:sz w:val="22"/>
                <w:szCs w:val="22"/>
              </w:rPr>
              <w:t>Příjemce, který vede účetnictví podle</w:t>
            </w:r>
            <w:r w:rsidRPr="2AC7F25D">
              <w:rPr>
                <w:rFonts w:asciiTheme="minorHAnsi" w:hAnsiTheme="minorHAnsi"/>
                <w:sz w:val="22"/>
                <w:szCs w:val="22"/>
              </w:rPr>
              <w:t xml:space="preserve"> zákona č. 563/1991 Sb., o účetnictví,</w:t>
            </w:r>
            <w:r w:rsidR="057FD2E9" w:rsidRPr="682B04DE">
              <w:rPr>
                <w:rFonts w:asciiTheme="minorHAnsi" w:hAnsiTheme="minorHAnsi"/>
                <w:sz w:val="22"/>
                <w:szCs w:val="22"/>
              </w:rPr>
              <w:t xml:space="preserve"> ve znění pozdějších předpisů,</w:t>
            </w:r>
            <w:r w:rsidRPr="2AC7F25D">
              <w:rPr>
                <w:rFonts w:asciiTheme="minorHAnsi" w:hAnsiTheme="minorHAnsi"/>
                <w:sz w:val="22"/>
                <w:szCs w:val="22"/>
              </w:rPr>
              <w:t xml:space="preserve"> je povinen vést účetnictví způsobem, který zajistí jednoznačné přiřazení jejich příjmů a</w:t>
            </w:r>
            <w:r w:rsidR="00B629CF">
              <w:rPr>
                <w:rFonts w:asciiTheme="minorHAnsi" w:hAnsiTheme="minorHAnsi"/>
                <w:sz w:val="22"/>
                <w:szCs w:val="22"/>
              </w:rPr>
              <w:t> </w:t>
            </w:r>
            <w:r w:rsidRPr="2AC7F25D">
              <w:rPr>
                <w:rFonts w:asciiTheme="minorHAnsi" w:hAnsiTheme="minorHAnsi"/>
                <w:sz w:val="22"/>
                <w:szCs w:val="22"/>
              </w:rPr>
              <w:t>výdajů.</w:t>
            </w:r>
          </w:p>
          <w:p w14:paraId="0A20A358" w14:textId="275C9968" w:rsidR="009B287B" w:rsidRPr="00811919" w:rsidRDefault="009B287B" w:rsidP="2AC7F25D">
            <w:pPr>
              <w:pStyle w:val="Textkomente"/>
              <w:spacing w:before="240" w:after="120"/>
              <w:jc w:val="both"/>
              <w:rPr>
                <w:rFonts w:asciiTheme="minorHAnsi" w:hAnsiTheme="minorHAnsi"/>
                <w:snapToGrid w:val="0"/>
                <w:sz w:val="22"/>
                <w:szCs w:val="22"/>
              </w:rPr>
            </w:pPr>
            <w:r w:rsidRPr="2AC7F25D">
              <w:rPr>
                <w:rFonts w:asciiTheme="minorHAnsi" w:hAnsiTheme="minorHAnsi"/>
                <w:snapToGrid w:val="0"/>
                <w:sz w:val="22"/>
                <w:szCs w:val="22"/>
              </w:rPr>
              <w:t>Příjemce, který nevede účetnictví podle tohoto zákona, je povinen vést v případě poskytnutí peněžních prostředků ze SF daňovou evidenci podle zákona č. 586/1992 Sb., o</w:t>
            </w:r>
            <w:r w:rsidR="00B9576D" w:rsidRPr="2AC7F25D">
              <w:rPr>
                <w:rFonts w:asciiTheme="minorHAnsi" w:hAnsiTheme="minorHAnsi"/>
                <w:snapToGrid w:val="0"/>
                <w:sz w:val="22"/>
                <w:szCs w:val="22"/>
              </w:rPr>
              <w:t> </w:t>
            </w:r>
            <w:r w:rsidRPr="2AC7F25D">
              <w:rPr>
                <w:rFonts w:asciiTheme="minorHAnsi" w:hAnsiTheme="minorHAnsi"/>
                <w:snapToGrid w:val="0"/>
                <w:sz w:val="22"/>
                <w:szCs w:val="22"/>
              </w:rPr>
              <w:t xml:space="preserve">daních z příjmů, ve znění </w:t>
            </w:r>
            <w:r w:rsidR="5171AF18" w:rsidRPr="682B04DE">
              <w:rPr>
                <w:rFonts w:asciiTheme="minorHAnsi" w:hAnsiTheme="minorHAnsi"/>
                <w:sz w:val="22"/>
                <w:szCs w:val="22"/>
              </w:rPr>
              <w:t xml:space="preserve">pozdějších </w:t>
            </w:r>
            <w:r w:rsidRPr="2AC7F25D">
              <w:rPr>
                <w:rFonts w:asciiTheme="minorHAnsi" w:hAnsiTheme="minorHAnsi"/>
                <w:snapToGrid w:val="0"/>
                <w:sz w:val="22"/>
                <w:szCs w:val="22"/>
              </w:rPr>
              <w:t>předpisů, rozšířenou o požadavky:</w:t>
            </w:r>
          </w:p>
          <w:p w14:paraId="212710C8"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417DA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B9576D">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2BB89C4"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417DA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1FA11E7D"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31B65AD" w14:textId="77777777" w:rsidR="009B287B" w:rsidRPr="00417DAB" w:rsidRDefault="009B287B" w:rsidP="00421C1B">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D183D2B" w14:textId="19373BA4" w:rsidR="009B287B" w:rsidRPr="00811919" w:rsidRDefault="009B287B" w:rsidP="2AC7F25D">
            <w:pPr>
              <w:spacing w:after="120"/>
              <w:jc w:val="both"/>
              <w:rPr>
                <w:rFonts w:asciiTheme="minorHAnsi" w:hAnsiTheme="minorHAnsi"/>
                <w:snapToGrid w:val="0"/>
                <w:sz w:val="22"/>
                <w:szCs w:val="22"/>
              </w:rPr>
            </w:pPr>
            <w:r w:rsidRPr="682B04DE">
              <w:rPr>
                <w:rFonts w:asciiTheme="minorHAnsi" w:hAnsiTheme="minorHAnsi" w:cstheme="minorBidi"/>
                <w:sz w:val="22"/>
                <w:szCs w:val="22"/>
                <w:lang w:eastAsia="ar-SA"/>
              </w:rPr>
              <w:t xml:space="preserve">Vyzvání </w:t>
            </w:r>
            <w:r w:rsidR="00417DAB" w:rsidRPr="682B04DE">
              <w:rPr>
                <w:rFonts w:asciiTheme="minorHAnsi" w:hAnsiTheme="minorHAnsi" w:cstheme="minorBidi"/>
                <w:sz w:val="22"/>
                <w:szCs w:val="22"/>
                <w:lang w:eastAsia="ar-SA"/>
              </w:rPr>
              <w:t>k </w:t>
            </w:r>
            <w:r w:rsidRPr="682B04DE">
              <w:rPr>
                <w:rFonts w:asciiTheme="minorHAnsi" w:hAnsiTheme="minorHAnsi" w:cstheme="minorBidi"/>
                <w:sz w:val="22"/>
                <w:szCs w:val="22"/>
                <w:lang w:eastAsia="ar-SA"/>
              </w:rPr>
              <w:t>nápravě v dodatečné lhůtě – podle odst. 1, §</w:t>
            </w:r>
            <w:r w:rsidR="51FA5AF4" w:rsidRPr="682B04DE">
              <w:rPr>
                <w:rFonts w:asciiTheme="minorHAnsi" w:hAnsiTheme="minorHAnsi" w:cstheme="minorBidi"/>
                <w:sz w:val="22"/>
                <w:szCs w:val="22"/>
                <w:lang w:eastAsia="ar-SA"/>
              </w:rPr>
              <w:t xml:space="preserve"> </w:t>
            </w:r>
            <w:r w:rsidRPr="682B04DE">
              <w:rPr>
                <w:rFonts w:asciiTheme="minorHAnsi" w:hAnsiTheme="minorHAnsi" w:cstheme="minorBidi"/>
                <w:sz w:val="22"/>
                <w:szCs w:val="22"/>
                <w:lang w:eastAsia="ar-SA"/>
              </w:rPr>
              <w:t>14f</w:t>
            </w:r>
            <w:r w:rsidR="00417DAB" w:rsidRPr="682B04DE">
              <w:rPr>
                <w:rFonts w:asciiTheme="minorHAnsi" w:hAnsiTheme="minorHAnsi" w:cstheme="minorBidi"/>
                <w:sz w:val="22"/>
                <w:szCs w:val="22"/>
                <w:lang w:eastAsia="ar-SA"/>
              </w:rPr>
              <w:t xml:space="preserve"> z</w:t>
            </w:r>
            <w:r w:rsidR="00F33B9D" w:rsidRPr="682B04DE">
              <w:rPr>
                <w:rFonts w:asciiTheme="minorHAnsi" w:hAnsiTheme="minorHAnsi" w:cstheme="minorBidi"/>
                <w:sz w:val="22"/>
                <w:szCs w:val="22"/>
                <w:lang w:eastAsia="ar-SA"/>
              </w:rPr>
              <w:t>ákona č</w:t>
            </w:r>
            <w:r w:rsidR="00417DAB" w:rsidRPr="682B04DE">
              <w:rPr>
                <w:rFonts w:asciiTheme="minorHAnsi" w:hAnsiTheme="minorHAnsi" w:cstheme="minorBidi"/>
                <w:sz w:val="22"/>
                <w:szCs w:val="22"/>
                <w:lang w:eastAsia="ar-SA"/>
              </w:rPr>
              <w:t>. </w:t>
            </w:r>
            <w:r w:rsidRPr="682B04DE">
              <w:rPr>
                <w:rFonts w:asciiTheme="minorHAnsi" w:hAnsiTheme="minorHAnsi" w:cstheme="minorBidi"/>
                <w:sz w:val="22"/>
                <w:szCs w:val="22"/>
                <w:lang w:eastAsia="ar-SA"/>
              </w:rPr>
              <w:t>218/2000 Sb., o rozpočtových pravidlech</w:t>
            </w:r>
            <w:r w:rsidR="554DB185" w:rsidRPr="682B04DE">
              <w:rPr>
                <w:rFonts w:asciiTheme="minorHAnsi" w:hAnsiTheme="minorHAnsi" w:cstheme="minorBidi"/>
                <w:sz w:val="22"/>
                <w:szCs w:val="22"/>
                <w:lang w:eastAsia="ar-SA"/>
              </w:rPr>
              <w:t>, ve znění pozdějších předpisů</w:t>
            </w:r>
            <w:r w:rsidRPr="682B04DE">
              <w:rPr>
                <w:rFonts w:asciiTheme="minorHAnsi" w:hAnsiTheme="minorHAnsi" w:cstheme="minorBidi"/>
                <w:sz w:val="22"/>
                <w:szCs w:val="22"/>
                <w:lang w:eastAsia="ar-SA"/>
              </w:rPr>
              <w:t>.</w:t>
            </w:r>
          </w:p>
        </w:tc>
        <w:tc>
          <w:tcPr>
            <w:tcW w:w="2754" w:type="dxa"/>
          </w:tcPr>
          <w:p w14:paraId="35EF719E" w14:textId="77777777" w:rsidR="009B287B" w:rsidRPr="00811919" w:rsidRDefault="00F33B9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E68075" w14:textId="77777777" w:rsidR="009B287B" w:rsidRPr="00811919" w:rsidRDefault="009B287B" w:rsidP="00421C1B">
            <w:pPr>
              <w:widowControl w:val="0"/>
              <w:spacing w:after="120"/>
              <w:jc w:val="both"/>
              <w:rPr>
                <w:rFonts w:asciiTheme="minorHAnsi" w:hAnsiTheme="minorHAnsi"/>
                <w:sz w:val="22"/>
                <w:szCs w:val="22"/>
              </w:rPr>
            </w:pPr>
          </w:p>
        </w:tc>
      </w:tr>
      <w:tr w:rsidR="009B287B" w14:paraId="4213E993" w14:textId="77777777" w:rsidTr="2B7FF004">
        <w:tc>
          <w:tcPr>
            <w:tcW w:w="817" w:type="dxa"/>
          </w:tcPr>
          <w:p w14:paraId="3D35C6A2"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7</w:t>
            </w:r>
            <w:r>
              <w:rPr>
                <w:rFonts w:asciiTheme="minorHAnsi" w:hAnsiTheme="minorHAnsi"/>
                <w:sz w:val="22"/>
                <w:szCs w:val="22"/>
              </w:rPr>
              <w:t>.</w:t>
            </w:r>
          </w:p>
        </w:tc>
        <w:tc>
          <w:tcPr>
            <w:tcW w:w="3686" w:type="dxa"/>
          </w:tcPr>
          <w:p w14:paraId="53121343" w14:textId="77777777" w:rsidR="009B287B" w:rsidRDefault="009B287B" w:rsidP="00B9576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B74D97">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00B9576D">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B9576D">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779C615" w14:textId="77777777" w:rsidR="009B287B" w:rsidRPr="00811919" w:rsidRDefault="00F33B9D" w:rsidP="00421C1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754" w:type="dxa"/>
          </w:tcPr>
          <w:p w14:paraId="15B0FE2E" w14:textId="77777777" w:rsidR="009B287B" w:rsidRPr="00811919" w:rsidRDefault="009B287B" w:rsidP="00421C1B">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w:t>
            </w:r>
            <w:r w:rsidR="00417DAB">
              <w:rPr>
                <w:rFonts w:asciiTheme="minorHAnsi" w:hAnsiTheme="minorHAnsi"/>
                <w:snapToGrid w:val="0"/>
                <w:sz w:val="22"/>
                <w:szCs w:val="22"/>
              </w:rPr>
              <w:t>výdaje, který již byl uhrazen z </w:t>
            </w:r>
            <w:r w:rsidRPr="0075084A">
              <w:rPr>
                <w:rFonts w:asciiTheme="minorHAnsi" w:hAnsiTheme="minorHAnsi"/>
                <w:snapToGrid w:val="0"/>
                <w:sz w:val="22"/>
                <w:szCs w:val="22"/>
              </w:rPr>
              <w:t>jiného dotačního titulu, jiného operačního progra</w:t>
            </w:r>
            <w:r w:rsidR="00B9576D">
              <w:rPr>
                <w:rFonts w:asciiTheme="minorHAnsi" w:hAnsiTheme="minorHAnsi"/>
                <w:snapToGrid w:val="0"/>
                <w:sz w:val="22"/>
                <w:szCs w:val="22"/>
              </w:rPr>
              <w:t>mu, jiných prostředků krytých z </w:t>
            </w:r>
            <w:r w:rsidRPr="0075084A">
              <w:rPr>
                <w:rFonts w:asciiTheme="minorHAnsi" w:hAnsiTheme="minorHAnsi"/>
                <w:snapToGrid w:val="0"/>
                <w:sz w:val="22"/>
                <w:szCs w:val="22"/>
              </w:rPr>
              <w:t>rozpočtu EU a</w:t>
            </w:r>
            <w:r w:rsidR="00417DAB">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xml:space="preserve">, ani z jiných finančních mechanismů </w:t>
            </w:r>
            <w:r w:rsidRPr="0075084A">
              <w:rPr>
                <w:rFonts w:asciiTheme="minorHAnsi" w:hAnsiTheme="minorHAnsi"/>
                <w:snapToGrid w:val="0"/>
                <w:sz w:val="22"/>
                <w:szCs w:val="22"/>
              </w:rPr>
              <w:lastRenderedPageBreak/>
              <w:t>nebo nástrojů finančního inženýrství.</w:t>
            </w:r>
          </w:p>
        </w:tc>
      </w:tr>
      <w:tr w:rsidR="009B287B" w14:paraId="5243A14C" w14:textId="77777777" w:rsidTr="2B7FF004">
        <w:trPr>
          <w:trHeight w:val="757"/>
        </w:trPr>
        <w:tc>
          <w:tcPr>
            <w:tcW w:w="817" w:type="dxa"/>
            <w:vMerge w:val="restart"/>
          </w:tcPr>
          <w:p w14:paraId="10F49574" w14:textId="77777777" w:rsidR="009B287B" w:rsidRDefault="008B3EC8" w:rsidP="00421C1B">
            <w:pPr>
              <w:spacing w:after="120"/>
              <w:rPr>
                <w:rFonts w:asciiTheme="minorHAnsi" w:hAnsiTheme="minorHAnsi"/>
                <w:sz w:val="22"/>
                <w:szCs w:val="22"/>
              </w:rPr>
            </w:pPr>
            <w:r>
              <w:rPr>
                <w:rFonts w:asciiTheme="minorHAnsi" w:hAnsiTheme="minorHAnsi"/>
                <w:sz w:val="22"/>
                <w:szCs w:val="22"/>
              </w:rPr>
              <w:lastRenderedPageBreak/>
              <w:t>1</w:t>
            </w:r>
            <w:r w:rsidR="00F33B9D">
              <w:rPr>
                <w:rFonts w:asciiTheme="minorHAnsi" w:hAnsiTheme="minorHAnsi"/>
                <w:sz w:val="22"/>
                <w:szCs w:val="22"/>
              </w:rPr>
              <w:t>8</w:t>
            </w:r>
            <w:r w:rsidR="009B287B">
              <w:rPr>
                <w:rFonts w:asciiTheme="minorHAnsi" w:hAnsiTheme="minorHAnsi"/>
                <w:sz w:val="22"/>
                <w:szCs w:val="22"/>
              </w:rPr>
              <w:t>.</w:t>
            </w:r>
          </w:p>
        </w:tc>
        <w:tc>
          <w:tcPr>
            <w:tcW w:w="3686" w:type="dxa"/>
          </w:tcPr>
          <w:p w14:paraId="12164FF2" w14:textId="77777777" w:rsidR="009B287B" w:rsidRPr="004A6337" w:rsidRDefault="009B287B" w:rsidP="00B9576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B9576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7D05B15B" w14:textId="77777777" w:rsidR="009B287B" w:rsidRPr="00811919" w:rsidDel="00717CC7" w:rsidRDefault="009B287B" w:rsidP="00421C1B">
            <w:pPr>
              <w:widowControl w:val="0"/>
              <w:spacing w:after="120"/>
              <w:jc w:val="both"/>
              <w:rPr>
                <w:rFonts w:asciiTheme="minorHAnsi" w:hAnsiTheme="minorHAnsi"/>
                <w:snapToGrid w:val="0"/>
                <w:sz w:val="22"/>
                <w:szCs w:val="22"/>
              </w:rPr>
            </w:pPr>
          </w:p>
        </w:tc>
        <w:tc>
          <w:tcPr>
            <w:tcW w:w="2754" w:type="dxa"/>
          </w:tcPr>
          <w:p w14:paraId="5E71E3F9" w14:textId="77777777" w:rsidR="009B287B" w:rsidDel="00717CC7" w:rsidRDefault="009B287B" w:rsidP="00421C1B">
            <w:pPr>
              <w:widowControl w:val="0"/>
              <w:spacing w:after="120"/>
              <w:jc w:val="both"/>
              <w:rPr>
                <w:rFonts w:asciiTheme="minorHAnsi" w:hAnsiTheme="minorHAnsi"/>
                <w:snapToGrid w:val="0"/>
                <w:sz w:val="22"/>
                <w:szCs w:val="22"/>
              </w:rPr>
            </w:pPr>
          </w:p>
        </w:tc>
      </w:tr>
      <w:tr w:rsidR="009B287B" w14:paraId="4A489C62" w14:textId="77777777" w:rsidTr="2B7FF004">
        <w:trPr>
          <w:trHeight w:val="756"/>
        </w:trPr>
        <w:tc>
          <w:tcPr>
            <w:tcW w:w="817" w:type="dxa"/>
            <w:vMerge/>
          </w:tcPr>
          <w:p w14:paraId="078FB249" w14:textId="77777777" w:rsidR="009B287B" w:rsidRDefault="009B287B" w:rsidP="00421C1B">
            <w:pPr>
              <w:spacing w:after="120"/>
              <w:rPr>
                <w:rFonts w:asciiTheme="minorHAnsi" w:hAnsiTheme="minorHAnsi"/>
                <w:sz w:val="22"/>
                <w:szCs w:val="22"/>
              </w:rPr>
            </w:pPr>
          </w:p>
        </w:tc>
        <w:tc>
          <w:tcPr>
            <w:tcW w:w="3686" w:type="dxa"/>
          </w:tcPr>
          <w:p w14:paraId="2EB74D8C" w14:textId="77777777" w:rsidR="009B287B" w:rsidRDefault="009B287B"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6C216" w14:textId="77777777" w:rsidR="009B287B" w:rsidRPr="002F6A0A" w:rsidRDefault="009B287B" w:rsidP="00421C1B">
            <w:pPr>
              <w:widowControl w:val="0"/>
              <w:spacing w:after="120"/>
              <w:jc w:val="both"/>
              <w:rPr>
                <w:rFonts w:asciiTheme="minorHAnsi" w:hAnsiTheme="minorHAnsi"/>
                <w:snapToGrid w:val="0"/>
                <w:sz w:val="22"/>
                <w:szCs w:val="22"/>
              </w:rPr>
            </w:pPr>
          </w:p>
          <w:p w14:paraId="6EF091BE"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1E14185E" w14:textId="14680883" w:rsidR="009B287B" w:rsidRPr="00B375C3" w:rsidDel="00717CC7" w:rsidRDefault="00F33B9D" w:rsidP="00B629CF">
            <w:pPr>
              <w:widowControl w:val="0"/>
              <w:spacing w:after="120"/>
              <w:jc w:val="both"/>
              <w:rPr>
                <w:rFonts w:asciiTheme="minorHAnsi" w:hAnsiTheme="minorHAnsi"/>
                <w:snapToGrid w:val="0"/>
                <w:sz w:val="22"/>
                <w:szCs w:val="22"/>
              </w:rPr>
            </w:pPr>
            <w:r w:rsidRPr="682B04DE">
              <w:rPr>
                <w:rFonts w:asciiTheme="minorHAnsi" w:hAnsiTheme="minorHAnsi" w:cstheme="minorBidi"/>
                <w:sz w:val="22"/>
                <w:szCs w:val="22"/>
                <w:lang w:eastAsia="ar-SA"/>
              </w:rPr>
              <w:t>Vyzvání k nápravě v dodatečné lhůtě – podle odst. 1, §</w:t>
            </w:r>
            <w:r w:rsidR="205844B1" w:rsidRPr="682B04DE">
              <w:rPr>
                <w:rFonts w:asciiTheme="minorHAnsi" w:hAnsiTheme="minorHAnsi" w:cstheme="minorBidi"/>
                <w:sz w:val="22"/>
                <w:szCs w:val="22"/>
                <w:lang w:eastAsia="ar-SA"/>
              </w:rPr>
              <w:t xml:space="preserve"> </w:t>
            </w:r>
            <w:r w:rsidRPr="682B04DE">
              <w:rPr>
                <w:rFonts w:asciiTheme="minorHAnsi" w:hAnsiTheme="minorHAnsi" w:cstheme="minorBidi"/>
                <w:sz w:val="22"/>
                <w:szCs w:val="22"/>
                <w:lang w:eastAsia="ar-SA"/>
              </w:rPr>
              <w:t>14f zákona č. 218/2000 Sb., o rozpočtových pravidlech</w:t>
            </w:r>
            <w:r w:rsidR="38A23C17" w:rsidRPr="682B04DE">
              <w:rPr>
                <w:rFonts w:asciiTheme="minorHAnsi" w:hAnsiTheme="minorHAnsi" w:cstheme="minorBidi"/>
                <w:sz w:val="22"/>
                <w:szCs w:val="22"/>
                <w:lang w:eastAsia="ar-SA"/>
              </w:rPr>
              <w:t>, ve znění pozdějších předpisů</w:t>
            </w:r>
            <w:r w:rsidRPr="682B04DE">
              <w:rPr>
                <w:rFonts w:asciiTheme="minorHAnsi" w:hAnsiTheme="minorHAnsi" w:cstheme="minorBidi"/>
                <w:sz w:val="22"/>
                <w:szCs w:val="22"/>
                <w:lang w:eastAsia="ar-SA"/>
              </w:rPr>
              <w:t>.</w:t>
            </w:r>
          </w:p>
        </w:tc>
        <w:tc>
          <w:tcPr>
            <w:tcW w:w="2754" w:type="dxa"/>
          </w:tcPr>
          <w:p w14:paraId="03F788D2"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r w:rsidR="009B287B" w14:paraId="32154A6C" w14:textId="77777777" w:rsidTr="2B7FF004">
        <w:trPr>
          <w:trHeight w:val="756"/>
        </w:trPr>
        <w:tc>
          <w:tcPr>
            <w:tcW w:w="817" w:type="dxa"/>
            <w:vMerge/>
          </w:tcPr>
          <w:p w14:paraId="5EA42900" w14:textId="77777777" w:rsidR="009B287B" w:rsidRDefault="009B287B" w:rsidP="00421C1B">
            <w:pPr>
              <w:spacing w:after="120"/>
              <w:rPr>
                <w:rFonts w:asciiTheme="minorHAnsi" w:hAnsiTheme="minorHAnsi"/>
                <w:sz w:val="22"/>
                <w:szCs w:val="22"/>
              </w:rPr>
            </w:pPr>
          </w:p>
        </w:tc>
        <w:tc>
          <w:tcPr>
            <w:tcW w:w="3686" w:type="dxa"/>
          </w:tcPr>
          <w:p w14:paraId="5AC5D730" w14:textId="77777777" w:rsidR="009B287B" w:rsidRDefault="001F79CD"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14:paraId="72DD45BE" w14:textId="77777777" w:rsidR="009B287B" w:rsidRDefault="009B287B" w:rsidP="00421C1B">
            <w:pPr>
              <w:widowControl w:val="0"/>
              <w:spacing w:after="120"/>
              <w:jc w:val="both"/>
              <w:rPr>
                <w:rFonts w:asciiTheme="minorHAnsi" w:hAnsiTheme="minorHAnsi"/>
                <w:snapToGrid w:val="0"/>
                <w:sz w:val="22"/>
                <w:szCs w:val="22"/>
              </w:rPr>
            </w:pPr>
          </w:p>
          <w:p w14:paraId="2DC98D26"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2838BFDA" w14:textId="760A8A33" w:rsidR="009B287B" w:rsidRPr="00793DBE" w:rsidDel="00717CC7" w:rsidRDefault="00F33B9D" w:rsidP="2AC7F25D">
            <w:pPr>
              <w:widowControl w:val="0"/>
              <w:spacing w:after="120"/>
              <w:jc w:val="both"/>
              <w:rPr>
                <w:rFonts w:asciiTheme="minorHAnsi" w:hAnsiTheme="minorHAnsi"/>
                <w:snapToGrid w:val="0"/>
                <w:sz w:val="22"/>
                <w:szCs w:val="22"/>
              </w:rPr>
            </w:pPr>
            <w:r w:rsidRPr="682B04DE">
              <w:rPr>
                <w:rFonts w:asciiTheme="minorHAnsi" w:hAnsiTheme="minorHAnsi" w:cstheme="minorBidi"/>
                <w:sz w:val="22"/>
                <w:szCs w:val="22"/>
                <w:lang w:eastAsia="ar-SA"/>
              </w:rPr>
              <w:t>Vyzvání k nápravě v dodatečné lhůtě – podle odst. 1, §</w:t>
            </w:r>
            <w:r w:rsidR="660F862E" w:rsidRPr="682B04DE">
              <w:rPr>
                <w:rFonts w:asciiTheme="minorHAnsi" w:hAnsiTheme="minorHAnsi" w:cstheme="minorBidi"/>
                <w:sz w:val="22"/>
                <w:szCs w:val="22"/>
                <w:lang w:eastAsia="ar-SA"/>
              </w:rPr>
              <w:t xml:space="preserve"> </w:t>
            </w:r>
            <w:r w:rsidRPr="682B04DE">
              <w:rPr>
                <w:rFonts w:asciiTheme="minorHAnsi" w:hAnsiTheme="minorHAnsi" w:cstheme="minorBidi"/>
                <w:sz w:val="22"/>
                <w:szCs w:val="22"/>
                <w:lang w:eastAsia="ar-SA"/>
              </w:rPr>
              <w:t>14f zákona č. 218/2000 Sb., o rozpočtových pravidlech</w:t>
            </w:r>
            <w:r w:rsidR="5F19847E" w:rsidRPr="682B04DE">
              <w:rPr>
                <w:rFonts w:asciiTheme="minorHAnsi" w:hAnsiTheme="minorHAnsi" w:cstheme="minorBidi"/>
                <w:sz w:val="22"/>
                <w:szCs w:val="22"/>
                <w:lang w:eastAsia="ar-SA"/>
              </w:rPr>
              <w:t>, ve znění pozdějších předpisů</w:t>
            </w:r>
            <w:r w:rsidRPr="682B04DE">
              <w:rPr>
                <w:rFonts w:asciiTheme="minorHAnsi" w:hAnsiTheme="minorHAnsi" w:cstheme="minorBidi"/>
                <w:sz w:val="22"/>
                <w:szCs w:val="22"/>
                <w:lang w:eastAsia="ar-SA"/>
              </w:rPr>
              <w:t>.</w:t>
            </w:r>
          </w:p>
        </w:tc>
        <w:tc>
          <w:tcPr>
            <w:tcW w:w="2754" w:type="dxa"/>
          </w:tcPr>
          <w:p w14:paraId="2424C7E4"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0,4 – 0,9 %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bl>
    <w:p w14:paraId="75D4EDD8" w14:textId="77777777" w:rsidR="00F271BA" w:rsidRDefault="00F271BA" w:rsidP="00F271BA">
      <w:pPr>
        <w:widowControl w:val="0"/>
        <w:spacing w:after="120"/>
        <w:ind w:right="-2"/>
        <w:jc w:val="both"/>
        <w:rPr>
          <w:snapToGrid w:val="0"/>
        </w:rPr>
      </w:pPr>
    </w:p>
    <w:p w14:paraId="04B564CB" w14:textId="6A74838B" w:rsidR="002C0AA6" w:rsidRPr="007B3553" w:rsidRDefault="002C0AA6" w:rsidP="2AC7F25D">
      <w:pPr>
        <w:pStyle w:val="Prosttext"/>
        <w:numPr>
          <w:ilvl w:val="0"/>
          <w:numId w:val="35"/>
        </w:numPr>
        <w:spacing w:after="240"/>
        <w:ind w:left="426"/>
        <w:jc w:val="both"/>
        <w:rPr>
          <w:rFonts w:asciiTheme="minorHAnsi" w:hAnsiTheme="minorHAnsi"/>
          <w:sz w:val="24"/>
          <w:szCs w:val="24"/>
        </w:rPr>
      </w:pPr>
      <w:r w:rsidRPr="682B04DE">
        <w:rPr>
          <w:rFonts w:asciiTheme="minorHAnsi" w:hAnsiTheme="minorHAnsi"/>
          <w:sz w:val="24"/>
          <w:szCs w:val="24"/>
        </w:rPr>
        <w:t xml:space="preserve">Finanční opravy za nedodržení postupu, stanoveného v ZVZ </w:t>
      </w:r>
      <w:r w:rsidR="009130CD" w:rsidRPr="682B04DE">
        <w:rPr>
          <w:rFonts w:asciiTheme="minorHAnsi" w:hAnsiTheme="minorHAnsi"/>
          <w:sz w:val="24"/>
          <w:szCs w:val="24"/>
        </w:rPr>
        <w:t>nebo ZZVZ neb</w:t>
      </w:r>
      <w:r w:rsidR="43B6D001" w:rsidRPr="682B04DE">
        <w:rPr>
          <w:rFonts w:asciiTheme="minorHAnsi" w:hAnsiTheme="minorHAnsi"/>
          <w:sz w:val="24"/>
          <w:szCs w:val="24"/>
        </w:rPr>
        <w:t>o</w:t>
      </w:r>
      <w:r w:rsidR="009130CD" w:rsidRPr="682B04DE">
        <w:rPr>
          <w:rFonts w:asciiTheme="minorHAnsi" w:hAnsiTheme="minorHAnsi"/>
          <w:sz w:val="24"/>
          <w:szCs w:val="24"/>
        </w:rPr>
        <w:t xml:space="preserve"> </w:t>
      </w:r>
      <w:r w:rsidRPr="682B04DE">
        <w:rPr>
          <w:rFonts w:asciiTheme="minorHAnsi" w:hAnsiTheme="minorHAnsi"/>
          <w:sz w:val="24"/>
          <w:szCs w:val="24"/>
        </w:rPr>
        <w:t xml:space="preserve">v MPZ mohou být uplatněny ve výši </w:t>
      </w:r>
      <w:r w:rsidR="2648046A" w:rsidRPr="682B04DE">
        <w:rPr>
          <w:rFonts w:asciiTheme="minorHAnsi" w:hAnsiTheme="minorHAnsi"/>
          <w:sz w:val="24"/>
          <w:szCs w:val="24"/>
        </w:rPr>
        <w:t xml:space="preserve">1 %, 2 %, </w:t>
      </w:r>
      <w:r w:rsidRPr="682B04DE">
        <w:rPr>
          <w:rFonts w:asciiTheme="minorHAnsi" w:hAnsiTheme="minorHAnsi"/>
          <w:sz w:val="24"/>
          <w:szCs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682B04DE">
        <w:rPr>
          <w:rFonts w:asciiTheme="minorHAnsi" w:hAnsiTheme="minorHAnsi"/>
          <w:sz w:val="24"/>
          <w:szCs w:val="24"/>
        </w:rPr>
        <w:t>C(</w:t>
      </w:r>
      <w:proofErr w:type="gramEnd"/>
      <w:r w:rsidRPr="682B04DE">
        <w:rPr>
          <w:rFonts w:asciiTheme="minorHAnsi" w:hAnsiTheme="minorHAnsi"/>
          <w:sz w:val="24"/>
          <w:szCs w:val="24"/>
        </w:rPr>
        <w:t xml:space="preserve">2013) 9527, a zohledňují závažnost porušení a zásadu proporcionality. </w:t>
      </w:r>
      <w:r w:rsidR="5896937E" w:rsidRPr="682B04DE">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w:t>
      </w:r>
      <w:proofErr w:type="gramStart"/>
      <w:r w:rsidR="5896937E" w:rsidRPr="682B04DE">
        <w:rPr>
          <w:rFonts w:asciiTheme="minorHAnsi" w:hAnsiTheme="minorHAnsi"/>
          <w:sz w:val="24"/>
          <w:szCs w:val="24"/>
        </w:rPr>
        <w:t>C(</w:t>
      </w:r>
      <w:proofErr w:type="gramEnd"/>
      <w:r w:rsidR="5896937E" w:rsidRPr="682B04DE">
        <w:rPr>
          <w:rFonts w:asciiTheme="minorHAnsi" w:hAnsiTheme="minorHAnsi"/>
          <w:sz w:val="24"/>
          <w:szCs w:val="24"/>
        </w:rPr>
        <w:t xml:space="preserve">2019) 3452 ze dne 14. 5. 2019. </w:t>
      </w:r>
      <w:r w:rsidRPr="682B04DE">
        <w:rPr>
          <w:rFonts w:asciiTheme="minorHAnsi" w:hAnsiTheme="minorHAnsi"/>
          <w:sz w:val="24"/>
          <w:szCs w:val="24"/>
        </w:rPr>
        <w:t>Tyto procentuální sazby finančních oprav se použijí v případech, kdy není možné přesně vyčíslit finanční důsledky pro danou zakázku. Výčet porušení a</w:t>
      </w:r>
      <w:r w:rsidR="00B629CF">
        <w:rPr>
          <w:rFonts w:asciiTheme="minorHAnsi" w:hAnsiTheme="minorHAnsi"/>
          <w:sz w:val="24"/>
          <w:szCs w:val="24"/>
        </w:rPr>
        <w:t> </w:t>
      </w:r>
      <w:r w:rsidRPr="682B04DE">
        <w:rPr>
          <w:rFonts w:asciiTheme="minorHAnsi" w:hAnsiTheme="minorHAnsi"/>
          <w:sz w:val="24"/>
          <w:szCs w:val="24"/>
        </w:rPr>
        <w:t xml:space="preserve">odpovídajících sazeb finančních oprav je uveden v příloze č. </w:t>
      </w:r>
      <w:r w:rsidR="00421C1B" w:rsidRPr="682B04DE">
        <w:rPr>
          <w:rFonts w:asciiTheme="minorHAnsi" w:hAnsiTheme="minorHAnsi"/>
          <w:sz w:val="24"/>
          <w:szCs w:val="24"/>
        </w:rPr>
        <w:t>5</w:t>
      </w:r>
      <w:r w:rsidRPr="682B04DE">
        <w:rPr>
          <w:rFonts w:asciiTheme="minorHAnsi" w:hAnsiTheme="minorHAnsi"/>
          <w:sz w:val="24"/>
          <w:szCs w:val="24"/>
        </w:rPr>
        <w:t xml:space="preserve"> </w:t>
      </w:r>
      <w:r w:rsidRPr="682B04DE">
        <w:rPr>
          <w:rFonts w:asciiTheme="minorHAnsi" w:hAnsiTheme="minorHAnsi"/>
          <w:i/>
          <w:iCs/>
          <w:sz w:val="24"/>
          <w:szCs w:val="24"/>
        </w:rPr>
        <w:t>Finanční opravy za nedodržení postupu, stanoveného v ZVZ a v MPZ</w:t>
      </w:r>
      <w:r w:rsidRPr="682B04DE">
        <w:rPr>
          <w:rFonts w:asciiTheme="minorHAnsi" w:hAnsiTheme="minorHAnsi"/>
          <w:sz w:val="24"/>
          <w:szCs w:val="24"/>
        </w:rPr>
        <w:t xml:space="preserve"> v Obecných </w:t>
      </w:r>
      <w:r w:rsidR="00EB7794" w:rsidRPr="682B04DE">
        <w:rPr>
          <w:rFonts w:asciiTheme="minorHAnsi" w:hAnsiTheme="minorHAnsi"/>
          <w:sz w:val="24"/>
          <w:szCs w:val="24"/>
        </w:rPr>
        <w:t>p</w:t>
      </w:r>
      <w:r w:rsidRPr="682B04DE">
        <w:rPr>
          <w:rFonts w:asciiTheme="minorHAnsi" w:hAnsiTheme="minorHAnsi"/>
          <w:sz w:val="24"/>
          <w:szCs w:val="24"/>
        </w:rPr>
        <w:t>ravidlech pro žadatele a</w:t>
      </w:r>
      <w:r w:rsidR="00B629CF">
        <w:rPr>
          <w:rFonts w:asciiTheme="minorHAnsi" w:hAnsiTheme="minorHAnsi"/>
          <w:sz w:val="24"/>
          <w:szCs w:val="24"/>
        </w:rPr>
        <w:t> </w:t>
      </w:r>
      <w:r w:rsidRPr="682B04DE">
        <w:rPr>
          <w:rFonts w:asciiTheme="minorHAnsi" w:hAnsiTheme="minorHAnsi"/>
          <w:sz w:val="24"/>
          <w:szCs w:val="24"/>
        </w:rPr>
        <w:t>příjemce.</w:t>
      </w:r>
    </w:p>
    <w:p w14:paraId="3DE873D2" w14:textId="77777777" w:rsidR="002C0AA6" w:rsidRPr="00717FDE" w:rsidRDefault="002C0AA6" w:rsidP="007F6352">
      <w:pPr>
        <w:pStyle w:val="Prosttext"/>
        <w:spacing w:after="240"/>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9130C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9B02259" w14:textId="24C203C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w:t>
      </w:r>
      <w:r w:rsidR="00A25E4E">
        <w:rPr>
          <w:rFonts w:asciiTheme="minorHAnsi" w:hAnsiTheme="minorHAnsi"/>
          <w:sz w:val="24"/>
        </w:rPr>
        <w:t xml:space="preserve"> </w:t>
      </w:r>
      <w:r w:rsidRPr="00717FDE">
        <w:rPr>
          <w:rFonts w:asciiTheme="minorHAnsi" w:hAnsiTheme="minorHAnsi"/>
          <w:sz w:val="24"/>
        </w:rPr>
        <w:t>% přesně vyčísleného finančního vlivu.</w:t>
      </w:r>
    </w:p>
    <w:p w14:paraId="152268C2" w14:textId="77777777" w:rsidR="00853E7D" w:rsidRPr="007D6147" w:rsidRDefault="00853E7D">
      <w:pPr>
        <w:rPr>
          <w:rFonts w:asciiTheme="minorHAnsi" w:hAnsiTheme="minorHAnsi"/>
          <w:snapToGrid w:val="0"/>
        </w:rPr>
      </w:pPr>
    </w:p>
    <w:sectPr w:rsidR="00853E7D" w:rsidRPr="007D6147" w:rsidSect="00566E0F">
      <w:footerReference w:type="default" r:id="rId32"/>
      <w:headerReference w:type="first" r:id="rId33"/>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8B5CCE2" w16cex:dateUtc="2021-03-29T11:47:23.255Z"/>
  <w16cex:commentExtensible w16cex:durableId="23A0E859" w16cex:dateUtc="2021-04-30T11:09:34.13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42FD9" w14:textId="77777777" w:rsidR="00D54920" w:rsidRDefault="00D54920">
      <w:r>
        <w:separator/>
      </w:r>
    </w:p>
  </w:endnote>
  <w:endnote w:type="continuationSeparator" w:id="0">
    <w:p w14:paraId="4EB827BE" w14:textId="77777777" w:rsidR="00D54920" w:rsidRDefault="00D54920">
      <w:r>
        <w:continuationSeparator/>
      </w:r>
    </w:p>
  </w:endnote>
  <w:endnote w:type="continuationNotice" w:id="1">
    <w:p w14:paraId="78878FE7" w14:textId="77777777" w:rsidR="00D54920" w:rsidRDefault="00D549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270D7" w14:textId="1191EDDC"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E43058" w:rsidRPr="00FC5595">
      <w:rPr>
        <w:rFonts w:asciiTheme="minorHAnsi" w:hAnsiTheme="minorHAnsi"/>
        <w:snapToGrid w:val="0"/>
      </w:rPr>
      <w:fldChar w:fldCharType="separate"/>
    </w:r>
    <w:r w:rsidR="004E6F0E">
      <w:rPr>
        <w:rFonts w:asciiTheme="minorHAnsi" w:hAnsiTheme="minorHAnsi"/>
        <w:noProof/>
        <w:snapToGrid w:val="0"/>
      </w:rPr>
      <w:t>12</w:t>
    </w:r>
    <w:r w:rsidR="00E43058" w:rsidRPr="00FC5595">
      <w:rPr>
        <w:rFonts w:asciiTheme="minorHAnsi" w:hAnsiTheme="minorHAnsi"/>
        <w:snapToGrid w:val="0"/>
      </w:rPr>
      <w:fldChar w:fldCharType="end"/>
    </w:r>
    <w:r w:rsidRPr="00FC5595">
      <w:rPr>
        <w:rFonts w:asciiTheme="minorHAnsi" w:hAnsiTheme="minorHAnsi"/>
        <w:snapToGrid w:val="0"/>
      </w:rPr>
      <w:t xml:space="preserve"> z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E43058" w:rsidRPr="00FC5595">
      <w:rPr>
        <w:rFonts w:asciiTheme="minorHAnsi" w:hAnsiTheme="minorHAnsi"/>
        <w:snapToGrid w:val="0"/>
      </w:rPr>
      <w:fldChar w:fldCharType="separate"/>
    </w:r>
    <w:r w:rsidR="004E6F0E">
      <w:rPr>
        <w:rFonts w:asciiTheme="minorHAnsi" w:hAnsiTheme="minorHAnsi"/>
        <w:noProof/>
        <w:snapToGrid w:val="0"/>
      </w:rPr>
      <w:t>12</w:t>
    </w:r>
    <w:r w:rsidR="00E43058"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013A0" w14:textId="77777777" w:rsidR="00D54920" w:rsidRDefault="00D54920">
      <w:r>
        <w:separator/>
      </w:r>
    </w:p>
  </w:footnote>
  <w:footnote w:type="continuationSeparator" w:id="0">
    <w:p w14:paraId="338CAFF0" w14:textId="77777777" w:rsidR="00D54920" w:rsidRDefault="00D54920">
      <w:r>
        <w:continuationSeparator/>
      </w:r>
    </w:p>
  </w:footnote>
  <w:footnote w:type="continuationNotice" w:id="1">
    <w:p w14:paraId="22EB2D0B" w14:textId="77777777" w:rsidR="00D54920" w:rsidRDefault="00D549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E4739" w14:textId="77777777" w:rsidR="00F57C18" w:rsidRDefault="1619A85F">
    <w:pPr>
      <w:pStyle w:val="Zhlav"/>
    </w:pPr>
    <w:r>
      <w:rPr>
        <w:noProof/>
      </w:rPr>
      <w:drawing>
        <wp:inline distT="0" distB="0" distL="0" distR="0" wp14:anchorId="4E539C16" wp14:editId="49DD69C0">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A96059BE"/>
    <w:lvl w:ilvl="0" w:tplc="60B45BDE">
      <w:start w:val="18"/>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A36B62"/>
    <w:multiLevelType w:val="hybridMultilevel"/>
    <w:tmpl w:val="C082D610"/>
    <w:lvl w:ilvl="0" w:tplc="5E98735E">
      <w:start w:val="1"/>
      <w:numFmt w:val="upperRoman"/>
      <w:lvlText w:val="%1."/>
      <w:lvlJc w:val="left"/>
      <w:pPr>
        <w:ind w:left="180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7FE88C50"/>
    <w:lvl w:ilvl="0" w:tplc="751C4988">
      <w:start w:val="1"/>
      <w:numFmt w:val="lowerLetter"/>
      <w:lvlText w:val="%1)"/>
      <w:lvlJc w:val="left"/>
      <w:pPr>
        <w:ind w:left="720" w:hanging="360"/>
      </w:pPr>
    </w:lvl>
    <w:lvl w:ilvl="1" w:tplc="5E98735E">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9F2F86"/>
    <w:multiLevelType w:val="hybridMultilevel"/>
    <w:tmpl w:val="E41E0134"/>
    <w:lvl w:ilvl="0" w:tplc="D5CA5B06">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561648"/>
    <w:multiLevelType w:val="hybridMultilevel"/>
    <w:tmpl w:val="16DC42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8E1A14"/>
    <w:multiLevelType w:val="hybridMultilevel"/>
    <w:tmpl w:val="58E2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2"/>
  </w:num>
  <w:num w:numId="6">
    <w:abstractNumId w:val="14"/>
  </w:num>
  <w:num w:numId="7">
    <w:abstractNumId w:val="13"/>
  </w:num>
  <w:num w:numId="8">
    <w:abstractNumId w:val="6"/>
  </w:num>
  <w:num w:numId="9">
    <w:abstractNumId w:val="7"/>
  </w:num>
  <w:num w:numId="10">
    <w:abstractNumId w:val="19"/>
  </w:num>
  <w:num w:numId="11">
    <w:abstractNumId w:val="27"/>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4"/>
  </w:num>
  <w:num w:numId="21">
    <w:abstractNumId w:val="12"/>
  </w:num>
  <w:num w:numId="22">
    <w:abstractNumId w:val="18"/>
  </w:num>
  <w:num w:numId="23">
    <w:abstractNumId w:val="4"/>
  </w:num>
  <w:num w:numId="24">
    <w:abstractNumId w:val="16"/>
  </w:num>
  <w:num w:numId="25">
    <w:abstractNumId w:val="2"/>
  </w:num>
  <w:num w:numId="26">
    <w:abstractNumId w:val="29"/>
  </w:num>
  <w:num w:numId="27">
    <w:abstractNumId w:val="25"/>
  </w:num>
  <w:num w:numId="28">
    <w:abstractNumId w:val="28"/>
  </w:num>
  <w:num w:numId="29">
    <w:abstractNumId w:val="30"/>
  </w:num>
  <w:num w:numId="30">
    <w:abstractNumId w:val="10"/>
  </w:num>
  <w:num w:numId="31">
    <w:abstractNumId w:val="5"/>
  </w:num>
  <w:num w:numId="32">
    <w:abstractNumId w:val="20"/>
  </w:num>
  <w:num w:numId="33">
    <w:abstractNumId w:val="15"/>
  </w:num>
  <w:num w:numId="34">
    <w:abstractNumId w:val="21"/>
  </w:num>
  <w:num w:numId="3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01B7"/>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1"/>
    <w:rsid w:val="000500C5"/>
    <w:rsid w:val="0005151C"/>
    <w:rsid w:val="00052815"/>
    <w:rsid w:val="000528CE"/>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5E0"/>
    <w:rsid w:val="00082976"/>
    <w:rsid w:val="00084317"/>
    <w:rsid w:val="000843D6"/>
    <w:rsid w:val="0008476A"/>
    <w:rsid w:val="00084C63"/>
    <w:rsid w:val="0008507D"/>
    <w:rsid w:val="00086936"/>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19"/>
    <w:rsid w:val="000B69C3"/>
    <w:rsid w:val="000B6A57"/>
    <w:rsid w:val="000C03A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35E4"/>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6F3B"/>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77D89"/>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141"/>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9CD"/>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0A"/>
    <w:rsid w:val="0023383C"/>
    <w:rsid w:val="002349B9"/>
    <w:rsid w:val="00235DD0"/>
    <w:rsid w:val="00236363"/>
    <w:rsid w:val="00236B15"/>
    <w:rsid w:val="002409F1"/>
    <w:rsid w:val="00241008"/>
    <w:rsid w:val="00243EF9"/>
    <w:rsid w:val="00245122"/>
    <w:rsid w:val="00250D42"/>
    <w:rsid w:val="00250E1A"/>
    <w:rsid w:val="002539AC"/>
    <w:rsid w:val="002542E0"/>
    <w:rsid w:val="00255094"/>
    <w:rsid w:val="00255456"/>
    <w:rsid w:val="00260A9D"/>
    <w:rsid w:val="00262227"/>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2EA7"/>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678BD"/>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A7E67"/>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3A77"/>
    <w:rsid w:val="003D4DEB"/>
    <w:rsid w:val="003D5B8A"/>
    <w:rsid w:val="003D75B2"/>
    <w:rsid w:val="003E0392"/>
    <w:rsid w:val="003E07BB"/>
    <w:rsid w:val="003E27B8"/>
    <w:rsid w:val="003E32D1"/>
    <w:rsid w:val="003E4119"/>
    <w:rsid w:val="003E619B"/>
    <w:rsid w:val="003E6DFC"/>
    <w:rsid w:val="003F077C"/>
    <w:rsid w:val="003F1965"/>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17DAB"/>
    <w:rsid w:val="00420A8E"/>
    <w:rsid w:val="00421277"/>
    <w:rsid w:val="0042131F"/>
    <w:rsid w:val="00421817"/>
    <w:rsid w:val="00421C1B"/>
    <w:rsid w:val="0042300D"/>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53B"/>
    <w:rsid w:val="004428F0"/>
    <w:rsid w:val="00442D74"/>
    <w:rsid w:val="00443449"/>
    <w:rsid w:val="00445235"/>
    <w:rsid w:val="00445556"/>
    <w:rsid w:val="00445C94"/>
    <w:rsid w:val="0044646E"/>
    <w:rsid w:val="00451C34"/>
    <w:rsid w:val="0045278D"/>
    <w:rsid w:val="00452CAC"/>
    <w:rsid w:val="004534B6"/>
    <w:rsid w:val="00453E62"/>
    <w:rsid w:val="004542EE"/>
    <w:rsid w:val="00454540"/>
    <w:rsid w:val="00455B60"/>
    <w:rsid w:val="004561D0"/>
    <w:rsid w:val="00456815"/>
    <w:rsid w:val="0045724E"/>
    <w:rsid w:val="00457EBA"/>
    <w:rsid w:val="0046032F"/>
    <w:rsid w:val="004609BC"/>
    <w:rsid w:val="004610E5"/>
    <w:rsid w:val="00462078"/>
    <w:rsid w:val="00462A50"/>
    <w:rsid w:val="00462D04"/>
    <w:rsid w:val="004633E5"/>
    <w:rsid w:val="00464290"/>
    <w:rsid w:val="0046448A"/>
    <w:rsid w:val="00465128"/>
    <w:rsid w:val="004656BC"/>
    <w:rsid w:val="0046588E"/>
    <w:rsid w:val="00465E99"/>
    <w:rsid w:val="00467E82"/>
    <w:rsid w:val="00470054"/>
    <w:rsid w:val="00470370"/>
    <w:rsid w:val="004707EA"/>
    <w:rsid w:val="004709DA"/>
    <w:rsid w:val="00472C26"/>
    <w:rsid w:val="00473C85"/>
    <w:rsid w:val="00474E97"/>
    <w:rsid w:val="0047550C"/>
    <w:rsid w:val="00477DB4"/>
    <w:rsid w:val="00480031"/>
    <w:rsid w:val="00480BED"/>
    <w:rsid w:val="004816D3"/>
    <w:rsid w:val="00483131"/>
    <w:rsid w:val="0048456D"/>
    <w:rsid w:val="00484ED7"/>
    <w:rsid w:val="00484FFC"/>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9D3"/>
    <w:rsid w:val="004B2CCE"/>
    <w:rsid w:val="004B497D"/>
    <w:rsid w:val="004B6003"/>
    <w:rsid w:val="004B6B59"/>
    <w:rsid w:val="004B6B66"/>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F0E"/>
    <w:rsid w:val="004E7421"/>
    <w:rsid w:val="004E798D"/>
    <w:rsid w:val="004E7F16"/>
    <w:rsid w:val="004F0EF2"/>
    <w:rsid w:val="004F1ED8"/>
    <w:rsid w:val="004F55C0"/>
    <w:rsid w:val="004F5924"/>
    <w:rsid w:val="004F5C02"/>
    <w:rsid w:val="004F6395"/>
    <w:rsid w:val="004F7A1D"/>
    <w:rsid w:val="004F7C0B"/>
    <w:rsid w:val="004F7F27"/>
    <w:rsid w:val="0050037F"/>
    <w:rsid w:val="005013F2"/>
    <w:rsid w:val="00502268"/>
    <w:rsid w:val="005040C4"/>
    <w:rsid w:val="00506BD7"/>
    <w:rsid w:val="00506CFB"/>
    <w:rsid w:val="00510E01"/>
    <w:rsid w:val="00513B83"/>
    <w:rsid w:val="00513C5B"/>
    <w:rsid w:val="005142C6"/>
    <w:rsid w:val="0051552E"/>
    <w:rsid w:val="00515735"/>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2C91"/>
    <w:rsid w:val="00573AF1"/>
    <w:rsid w:val="0057400F"/>
    <w:rsid w:val="005740AA"/>
    <w:rsid w:val="00574728"/>
    <w:rsid w:val="005770A7"/>
    <w:rsid w:val="00577BE2"/>
    <w:rsid w:val="00577C81"/>
    <w:rsid w:val="005818F0"/>
    <w:rsid w:val="00581B3A"/>
    <w:rsid w:val="005822F0"/>
    <w:rsid w:val="00582508"/>
    <w:rsid w:val="005825BA"/>
    <w:rsid w:val="00582F87"/>
    <w:rsid w:val="00583513"/>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4677"/>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1EF9"/>
    <w:rsid w:val="00662911"/>
    <w:rsid w:val="006636A9"/>
    <w:rsid w:val="00663C26"/>
    <w:rsid w:val="006656C5"/>
    <w:rsid w:val="00666E60"/>
    <w:rsid w:val="00667A32"/>
    <w:rsid w:val="00670E4C"/>
    <w:rsid w:val="006717E9"/>
    <w:rsid w:val="00671FF0"/>
    <w:rsid w:val="006730BB"/>
    <w:rsid w:val="00674135"/>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181"/>
    <w:rsid w:val="00697221"/>
    <w:rsid w:val="00697AC3"/>
    <w:rsid w:val="00697CC3"/>
    <w:rsid w:val="006A003D"/>
    <w:rsid w:val="006A0CD7"/>
    <w:rsid w:val="006A1CA5"/>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1E41"/>
    <w:rsid w:val="006D687D"/>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3B2B"/>
    <w:rsid w:val="00744C61"/>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352"/>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EC8"/>
    <w:rsid w:val="008B53B6"/>
    <w:rsid w:val="008B5BDA"/>
    <w:rsid w:val="008B6970"/>
    <w:rsid w:val="008B6EDE"/>
    <w:rsid w:val="008C0A57"/>
    <w:rsid w:val="008C105D"/>
    <w:rsid w:val="008C25C1"/>
    <w:rsid w:val="008C3FB3"/>
    <w:rsid w:val="008C4515"/>
    <w:rsid w:val="008D08EB"/>
    <w:rsid w:val="008D0B1A"/>
    <w:rsid w:val="008D13AC"/>
    <w:rsid w:val="008D1A03"/>
    <w:rsid w:val="008D2EDF"/>
    <w:rsid w:val="008D335E"/>
    <w:rsid w:val="008D353F"/>
    <w:rsid w:val="008D37AF"/>
    <w:rsid w:val="008D3A73"/>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30C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15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6D25"/>
    <w:rsid w:val="009A79D8"/>
    <w:rsid w:val="009B18B3"/>
    <w:rsid w:val="009B287B"/>
    <w:rsid w:val="009B29E1"/>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34DD"/>
    <w:rsid w:val="009D40DE"/>
    <w:rsid w:val="009D4F42"/>
    <w:rsid w:val="009D7EEC"/>
    <w:rsid w:val="009E531E"/>
    <w:rsid w:val="009E5863"/>
    <w:rsid w:val="009E5CA9"/>
    <w:rsid w:val="009E773D"/>
    <w:rsid w:val="009F03BA"/>
    <w:rsid w:val="009F0BA9"/>
    <w:rsid w:val="009F0BCE"/>
    <w:rsid w:val="009F1618"/>
    <w:rsid w:val="009F1D4E"/>
    <w:rsid w:val="009F24E3"/>
    <w:rsid w:val="009F39E9"/>
    <w:rsid w:val="009F58CB"/>
    <w:rsid w:val="009F7BA0"/>
    <w:rsid w:val="00A005C1"/>
    <w:rsid w:val="00A00AA8"/>
    <w:rsid w:val="00A01657"/>
    <w:rsid w:val="00A01A78"/>
    <w:rsid w:val="00A02256"/>
    <w:rsid w:val="00A024C3"/>
    <w:rsid w:val="00A03DBE"/>
    <w:rsid w:val="00A05BEB"/>
    <w:rsid w:val="00A05C44"/>
    <w:rsid w:val="00A06BAE"/>
    <w:rsid w:val="00A120EE"/>
    <w:rsid w:val="00A126F8"/>
    <w:rsid w:val="00A1368F"/>
    <w:rsid w:val="00A13A13"/>
    <w:rsid w:val="00A143EA"/>
    <w:rsid w:val="00A14820"/>
    <w:rsid w:val="00A14B87"/>
    <w:rsid w:val="00A157D6"/>
    <w:rsid w:val="00A20E12"/>
    <w:rsid w:val="00A21AA3"/>
    <w:rsid w:val="00A22A94"/>
    <w:rsid w:val="00A231C6"/>
    <w:rsid w:val="00A2337B"/>
    <w:rsid w:val="00A2343E"/>
    <w:rsid w:val="00A23F89"/>
    <w:rsid w:val="00A24B5F"/>
    <w:rsid w:val="00A25E4E"/>
    <w:rsid w:val="00A30585"/>
    <w:rsid w:val="00A308C2"/>
    <w:rsid w:val="00A31847"/>
    <w:rsid w:val="00A31CB3"/>
    <w:rsid w:val="00A31E7A"/>
    <w:rsid w:val="00A32A3E"/>
    <w:rsid w:val="00A33094"/>
    <w:rsid w:val="00A337F0"/>
    <w:rsid w:val="00A33CEF"/>
    <w:rsid w:val="00A35A25"/>
    <w:rsid w:val="00A36537"/>
    <w:rsid w:val="00A368A0"/>
    <w:rsid w:val="00A37433"/>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58"/>
    <w:rsid w:val="00AB7B96"/>
    <w:rsid w:val="00AC145B"/>
    <w:rsid w:val="00AC1501"/>
    <w:rsid w:val="00AC34FC"/>
    <w:rsid w:val="00AC5D81"/>
    <w:rsid w:val="00AD053D"/>
    <w:rsid w:val="00AD0F57"/>
    <w:rsid w:val="00AD2020"/>
    <w:rsid w:val="00AD604F"/>
    <w:rsid w:val="00AD7C6A"/>
    <w:rsid w:val="00AE1C74"/>
    <w:rsid w:val="00AE29D0"/>
    <w:rsid w:val="00AE2E73"/>
    <w:rsid w:val="00AF1702"/>
    <w:rsid w:val="00AF2842"/>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375C3"/>
    <w:rsid w:val="00B40B1F"/>
    <w:rsid w:val="00B45317"/>
    <w:rsid w:val="00B45630"/>
    <w:rsid w:val="00B52708"/>
    <w:rsid w:val="00B53FEF"/>
    <w:rsid w:val="00B5422E"/>
    <w:rsid w:val="00B54272"/>
    <w:rsid w:val="00B54C6E"/>
    <w:rsid w:val="00B54CE2"/>
    <w:rsid w:val="00B556E3"/>
    <w:rsid w:val="00B560D0"/>
    <w:rsid w:val="00B5667A"/>
    <w:rsid w:val="00B601D1"/>
    <w:rsid w:val="00B618E5"/>
    <w:rsid w:val="00B626B4"/>
    <w:rsid w:val="00B629CF"/>
    <w:rsid w:val="00B63106"/>
    <w:rsid w:val="00B63FE6"/>
    <w:rsid w:val="00B64ED8"/>
    <w:rsid w:val="00B66AE3"/>
    <w:rsid w:val="00B66DBF"/>
    <w:rsid w:val="00B715B1"/>
    <w:rsid w:val="00B7264E"/>
    <w:rsid w:val="00B748E1"/>
    <w:rsid w:val="00B74D97"/>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33B"/>
    <w:rsid w:val="00B9576D"/>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0B06"/>
    <w:rsid w:val="00BE2154"/>
    <w:rsid w:val="00BE34AD"/>
    <w:rsid w:val="00BE3F4A"/>
    <w:rsid w:val="00BE4C9C"/>
    <w:rsid w:val="00BE57FC"/>
    <w:rsid w:val="00BE5D00"/>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D9D"/>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A7B3A"/>
    <w:rsid w:val="00CB143C"/>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DBE"/>
    <w:rsid w:val="00D02E04"/>
    <w:rsid w:val="00D045F9"/>
    <w:rsid w:val="00D056FA"/>
    <w:rsid w:val="00D05DE2"/>
    <w:rsid w:val="00D062B1"/>
    <w:rsid w:val="00D06425"/>
    <w:rsid w:val="00D06680"/>
    <w:rsid w:val="00D078FD"/>
    <w:rsid w:val="00D0792E"/>
    <w:rsid w:val="00D07D29"/>
    <w:rsid w:val="00D1110B"/>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4920"/>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7F6"/>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2E9"/>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3058"/>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18C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B7794"/>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3B9D"/>
    <w:rsid w:val="00F3595B"/>
    <w:rsid w:val="00F3759E"/>
    <w:rsid w:val="00F379C4"/>
    <w:rsid w:val="00F4259B"/>
    <w:rsid w:val="00F42C5F"/>
    <w:rsid w:val="00F43BF2"/>
    <w:rsid w:val="00F4479C"/>
    <w:rsid w:val="00F44A4F"/>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621C"/>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01BA8943"/>
    <w:rsid w:val="02BF7526"/>
    <w:rsid w:val="033D839B"/>
    <w:rsid w:val="04164A8B"/>
    <w:rsid w:val="057FD2E9"/>
    <w:rsid w:val="05947A5F"/>
    <w:rsid w:val="05C99058"/>
    <w:rsid w:val="0760BFCD"/>
    <w:rsid w:val="0810F4BE"/>
    <w:rsid w:val="10786C5C"/>
    <w:rsid w:val="11C83685"/>
    <w:rsid w:val="1619A85F"/>
    <w:rsid w:val="16B5E7C9"/>
    <w:rsid w:val="17028EB1"/>
    <w:rsid w:val="1819218D"/>
    <w:rsid w:val="1D85B44F"/>
    <w:rsid w:val="205844B1"/>
    <w:rsid w:val="254BDC54"/>
    <w:rsid w:val="255B1EED"/>
    <w:rsid w:val="2648046A"/>
    <w:rsid w:val="271F2F9D"/>
    <w:rsid w:val="27A3CB3C"/>
    <w:rsid w:val="27E15938"/>
    <w:rsid w:val="2AC7F25D"/>
    <w:rsid w:val="2B4A2029"/>
    <w:rsid w:val="2B7FF004"/>
    <w:rsid w:val="2C29459B"/>
    <w:rsid w:val="2C5443FD"/>
    <w:rsid w:val="2E360860"/>
    <w:rsid w:val="2E45312F"/>
    <w:rsid w:val="2EAAEFF4"/>
    <w:rsid w:val="330FF9C7"/>
    <w:rsid w:val="38A23C17"/>
    <w:rsid w:val="3D180F2D"/>
    <w:rsid w:val="3FBFCDC4"/>
    <w:rsid w:val="40A48932"/>
    <w:rsid w:val="4157792B"/>
    <w:rsid w:val="43B6D001"/>
    <w:rsid w:val="43DA5B49"/>
    <w:rsid w:val="43FE40C7"/>
    <w:rsid w:val="450D8AC0"/>
    <w:rsid w:val="46AB3DD7"/>
    <w:rsid w:val="4B06C342"/>
    <w:rsid w:val="50825A36"/>
    <w:rsid w:val="5171AF18"/>
    <w:rsid w:val="51FA5AF4"/>
    <w:rsid w:val="554DB185"/>
    <w:rsid w:val="5664BE78"/>
    <w:rsid w:val="5896937E"/>
    <w:rsid w:val="5CDEC6A7"/>
    <w:rsid w:val="5E0F7595"/>
    <w:rsid w:val="5F19847E"/>
    <w:rsid w:val="600DCC50"/>
    <w:rsid w:val="604C3FFD"/>
    <w:rsid w:val="64673F1D"/>
    <w:rsid w:val="660F862E"/>
    <w:rsid w:val="682B04DE"/>
    <w:rsid w:val="688DC7FE"/>
    <w:rsid w:val="6B5F01EA"/>
    <w:rsid w:val="6EB4165A"/>
    <w:rsid w:val="6F48F0DD"/>
    <w:rsid w:val="71397595"/>
    <w:rsid w:val="72475079"/>
    <w:rsid w:val="75CA56B5"/>
    <w:rsid w:val="769202AE"/>
    <w:rsid w:val="7E143FD2"/>
    <w:rsid w:val="7EDAA5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BF8D8B4"/>
  <w15:docId w15:val="{345B5899-AE8F-456A-9839-F19A180D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3D3A77"/>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17371">
      <w:bodyDiv w:val="1"/>
      <w:marLeft w:val="0"/>
      <w:marRight w:val="0"/>
      <w:marTop w:val="0"/>
      <w:marBottom w:val="0"/>
      <w:divBdr>
        <w:top w:val="none" w:sz="0" w:space="0" w:color="auto"/>
        <w:left w:val="none" w:sz="0" w:space="0" w:color="auto"/>
        <w:bottom w:val="none" w:sz="0" w:space="0" w:color="auto"/>
        <w:right w:val="none" w:sz="0" w:space="0" w:color="auto"/>
      </w:divBdr>
    </w:div>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62846995">
      <w:bodyDiv w:val="1"/>
      <w:marLeft w:val="0"/>
      <w:marRight w:val="0"/>
      <w:marTop w:val="0"/>
      <w:marBottom w:val="0"/>
      <w:divBdr>
        <w:top w:val="none" w:sz="0" w:space="0" w:color="auto"/>
        <w:left w:val="none" w:sz="0" w:space="0" w:color="auto"/>
        <w:bottom w:val="none" w:sz="0" w:space="0" w:color="auto"/>
        <w:right w:val="none" w:sz="0" w:space="0" w:color="auto"/>
      </w:divBdr>
    </w:div>
    <w:div w:id="871268057">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46336248">
      <w:bodyDiv w:val="1"/>
      <w:marLeft w:val="0"/>
      <w:marRight w:val="0"/>
      <w:marTop w:val="0"/>
      <w:marBottom w:val="0"/>
      <w:divBdr>
        <w:top w:val="none" w:sz="0" w:space="0" w:color="auto"/>
        <w:left w:val="none" w:sz="0" w:space="0" w:color="auto"/>
        <w:bottom w:val="none" w:sz="0" w:space="0" w:color="auto"/>
        <w:right w:val="none" w:sz="0" w:space="0" w:color="auto"/>
      </w:divBdr>
    </w:div>
    <w:div w:id="159778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dde6df783693451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theme" Target="theme/theme1.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E0604-216F-4582-A8B6-F70C85A4110D}">
  <ds:schemaRefs>
    <ds:schemaRef ds:uri="http://schemas.openxmlformats.org/officeDocument/2006/bibliography"/>
  </ds:schemaRefs>
</ds:datastoreItem>
</file>

<file path=customXml/itemProps10.xml><?xml version="1.0" encoding="utf-8"?>
<ds:datastoreItem xmlns:ds="http://schemas.openxmlformats.org/officeDocument/2006/customXml" ds:itemID="{2344552D-6912-42E3-85F1-0E994AE8E0A0}">
  <ds:schemaRefs>
    <ds:schemaRef ds:uri="http://schemas.openxmlformats.org/officeDocument/2006/bibliography"/>
  </ds:schemaRefs>
</ds:datastoreItem>
</file>

<file path=customXml/itemProps11.xml><?xml version="1.0" encoding="utf-8"?>
<ds:datastoreItem xmlns:ds="http://schemas.openxmlformats.org/officeDocument/2006/customXml" ds:itemID="{A91744C7-F0AB-4934-B0E8-656A0C372C27}">
  <ds:schemaRefs>
    <ds:schemaRef ds:uri="http://schemas.openxmlformats.org/officeDocument/2006/bibliography"/>
  </ds:schemaRefs>
</ds:datastoreItem>
</file>

<file path=customXml/itemProps12.xml><?xml version="1.0" encoding="utf-8"?>
<ds:datastoreItem xmlns:ds="http://schemas.openxmlformats.org/officeDocument/2006/customXml" ds:itemID="{9E90C788-23A0-4730-A87E-9AEB1E6D4C4A}">
  <ds:schemaRefs>
    <ds:schemaRef ds:uri="http://schemas.openxmlformats.org/officeDocument/2006/bibliography"/>
  </ds:schemaRefs>
</ds:datastoreItem>
</file>

<file path=customXml/itemProps13.xml><?xml version="1.0" encoding="utf-8"?>
<ds:datastoreItem xmlns:ds="http://schemas.openxmlformats.org/officeDocument/2006/customXml" ds:itemID="{7228AEE6-D408-40D3-9A86-88F3EA663403}">
  <ds:schemaRefs>
    <ds:schemaRef ds:uri="http://schemas.microsoft.com/office/2006/metadata/properties"/>
    <ds:schemaRef ds:uri="http://schemas.microsoft.com/office/infopath/2007/PartnerControls"/>
    <ds:schemaRef ds:uri="96f83003-48fd-4f52-836f-d78a4dd9c06d"/>
  </ds:schemaRefs>
</ds:datastoreItem>
</file>

<file path=customXml/itemProps14.xml><?xml version="1.0" encoding="utf-8"?>
<ds:datastoreItem xmlns:ds="http://schemas.openxmlformats.org/officeDocument/2006/customXml" ds:itemID="{E7A77B9A-4403-4AB1-A726-229E60DC3588}">
  <ds:schemaRefs>
    <ds:schemaRef ds:uri="http://schemas.openxmlformats.org/officeDocument/2006/bibliography"/>
  </ds:schemaRefs>
</ds:datastoreItem>
</file>

<file path=customXml/itemProps15.xml><?xml version="1.0" encoding="utf-8"?>
<ds:datastoreItem xmlns:ds="http://schemas.openxmlformats.org/officeDocument/2006/customXml" ds:itemID="{7D70DC61-78EF-419F-805A-F47827720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4FD92688-30B8-4BF9-892E-C22ED5CBBA7D}">
  <ds:schemaRefs>
    <ds:schemaRef ds:uri="http://schemas.openxmlformats.org/officeDocument/2006/bibliography"/>
  </ds:schemaRefs>
</ds:datastoreItem>
</file>

<file path=customXml/itemProps17.xml><?xml version="1.0" encoding="utf-8"?>
<ds:datastoreItem xmlns:ds="http://schemas.openxmlformats.org/officeDocument/2006/customXml" ds:itemID="{D6E7A386-052A-4C02-A8C4-822F969F6662}">
  <ds:schemaRefs>
    <ds:schemaRef ds:uri="http://schemas.openxmlformats.org/officeDocument/2006/bibliography"/>
  </ds:schemaRefs>
</ds:datastoreItem>
</file>

<file path=customXml/itemProps18.xml><?xml version="1.0" encoding="utf-8"?>
<ds:datastoreItem xmlns:ds="http://schemas.openxmlformats.org/officeDocument/2006/customXml" ds:itemID="{F2774373-ABA9-4200-9E16-FDF03A36D4DB}">
  <ds:schemaRefs>
    <ds:schemaRef ds:uri="http://schemas.openxmlformats.org/officeDocument/2006/bibliography"/>
  </ds:schemaRefs>
</ds:datastoreItem>
</file>

<file path=customXml/itemProps19.xml><?xml version="1.0" encoding="utf-8"?>
<ds:datastoreItem xmlns:ds="http://schemas.openxmlformats.org/officeDocument/2006/customXml" ds:itemID="{94645230-51A6-43A2-B2FD-084C8B9F1C21}">
  <ds:schemaRefs>
    <ds:schemaRef ds:uri="http://schemas.openxmlformats.org/officeDocument/2006/bibliography"/>
  </ds:schemaRefs>
</ds:datastoreItem>
</file>

<file path=customXml/itemProps2.xml><?xml version="1.0" encoding="utf-8"?>
<ds:datastoreItem xmlns:ds="http://schemas.openxmlformats.org/officeDocument/2006/customXml" ds:itemID="{FE3DA53C-486A-49DE-AEB0-C4E6D0F05C8A}">
  <ds:schemaRefs>
    <ds:schemaRef ds:uri="http://schemas.openxmlformats.org/officeDocument/2006/bibliography"/>
  </ds:schemaRefs>
</ds:datastoreItem>
</file>

<file path=customXml/itemProps20.xml><?xml version="1.0" encoding="utf-8"?>
<ds:datastoreItem xmlns:ds="http://schemas.openxmlformats.org/officeDocument/2006/customXml" ds:itemID="{83C4B259-08A4-4791-BA6D-2B9BF6DB4B02}">
  <ds:schemaRefs>
    <ds:schemaRef ds:uri="http://schemas.openxmlformats.org/officeDocument/2006/bibliography"/>
  </ds:schemaRefs>
</ds:datastoreItem>
</file>

<file path=customXml/itemProps21.xml><?xml version="1.0" encoding="utf-8"?>
<ds:datastoreItem xmlns:ds="http://schemas.openxmlformats.org/officeDocument/2006/customXml" ds:itemID="{46EC1B0A-3429-45E4-8AE9-01CA8E83984D}">
  <ds:schemaRefs>
    <ds:schemaRef ds:uri="http://schemas.openxmlformats.org/officeDocument/2006/bibliography"/>
  </ds:schemaRefs>
</ds:datastoreItem>
</file>

<file path=customXml/itemProps22.xml><?xml version="1.0" encoding="utf-8"?>
<ds:datastoreItem xmlns:ds="http://schemas.openxmlformats.org/officeDocument/2006/customXml" ds:itemID="{9F243168-3580-46F9-A659-691736C58272}">
  <ds:schemaRefs>
    <ds:schemaRef ds:uri="http://schemas.openxmlformats.org/officeDocument/2006/bibliography"/>
  </ds:schemaRefs>
</ds:datastoreItem>
</file>

<file path=customXml/itemProps23.xml><?xml version="1.0" encoding="utf-8"?>
<ds:datastoreItem xmlns:ds="http://schemas.openxmlformats.org/officeDocument/2006/customXml" ds:itemID="{AD33D097-7723-4DB9-98BA-040DA482F087}">
  <ds:schemaRefs>
    <ds:schemaRef ds:uri="http://schemas.microsoft.com/sharepoint/v3/contenttype/forms"/>
  </ds:schemaRefs>
</ds:datastoreItem>
</file>

<file path=customXml/itemProps24.xml><?xml version="1.0" encoding="utf-8"?>
<ds:datastoreItem xmlns:ds="http://schemas.openxmlformats.org/officeDocument/2006/customXml" ds:itemID="{97B6E249-B261-4022-A1A0-DACD947B2577}">
  <ds:schemaRefs>
    <ds:schemaRef ds:uri="http://schemas.openxmlformats.org/officeDocument/2006/bibliography"/>
  </ds:schemaRefs>
</ds:datastoreItem>
</file>

<file path=customXml/itemProps25.xml><?xml version="1.0" encoding="utf-8"?>
<ds:datastoreItem xmlns:ds="http://schemas.openxmlformats.org/officeDocument/2006/customXml" ds:itemID="{699C2D0A-9060-47B2-B016-12771DDFBD83}">
  <ds:schemaRefs>
    <ds:schemaRef ds:uri="http://schemas.openxmlformats.org/officeDocument/2006/bibliography"/>
  </ds:schemaRefs>
</ds:datastoreItem>
</file>

<file path=customXml/itemProps3.xml><?xml version="1.0" encoding="utf-8"?>
<ds:datastoreItem xmlns:ds="http://schemas.openxmlformats.org/officeDocument/2006/customXml" ds:itemID="{1F697BE4-DBFE-48B0-99E7-C096558C97A5}">
  <ds:schemaRefs>
    <ds:schemaRef ds:uri="http://schemas.openxmlformats.org/officeDocument/2006/bibliography"/>
  </ds:schemaRefs>
</ds:datastoreItem>
</file>

<file path=customXml/itemProps4.xml><?xml version="1.0" encoding="utf-8"?>
<ds:datastoreItem xmlns:ds="http://schemas.openxmlformats.org/officeDocument/2006/customXml" ds:itemID="{D25F4EDF-DC88-4E2A-A784-F19E69553022}">
  <ds:schemaRefs>
    <ds:schemaRef ds:uri="http://schemas.openxmlformats.org/officeDocument/2006/bibliography"/>
  </ds:schemaRefs>
</ds:datastoreItem>
</file>

<file path=customXml/itemProps5.xml><?xml version="1.0" encoding="utf-8"?>
<ds:datastoreItem xmlns:ds="http://schemas.openxmlformats.org/officeDocument/2006/customXml" ds:itemID="{E7ABC3C0-3331-4102-8AC2-1871E225C3FA}">
  <ds:schemaRefs>
    <ds:schemaRef ds:uri="http://schemas.openxmlformats.org/officeDocument/2006/bibliography"/>
  </ds:schemaRefs>
</ds:datastoreItem>
</file>

<file path=customXml/itemProps6.xml><?xml version="1.0" encoding="utf-8"?>
<ds:datastoreItem xmlns:ds="http://schemas.openxmlformats.org/officeDocument/2006/customXml" ds:itemID="{996AFF33-39F0-4669-8F12-4A6D61D4BC1E}">
  <ds:schemaRefs>
    <ds:schemaRef ds:uri="http://schemas.openxmlformats.org/officeDocument/2006/bibliography"/>
  </ds:schemaRefs>
</ds:datastoreItem>
</file>

<file path=customXml/itemProps7.xml><?xml version="1.0" encoding="utf-8"?>
<ds:datastoreItem xmlns:ds="http://schemas.openxmlformats.org/officeDocument/2006/customXml" ds:itemID="{BF77314A-ABB2-4E6C-A62C-6BF56097B1A0}">
  <ds:schemaRefs>
    <ds:schemaRef ds:uri="http://schemas.openxmlformats.org/officeDocument/2006/bibliography"/>
  </ds:schemaRefs>
</ds:datastoreItem>
</file>

<file path=customXml/itemProps8.xml><?xml version="1.0" encoding="utf-8"?>
<ds:datastoreItem xmlns:ds="http://schemas.openxmlformats.org/officeDocument/2006/customXml" ds:itemID="{06F11F18-4BA3-4633-9D0A-3BDE380DF2F5}">
  <ds:schemaRefs>
    <ds:schemaRef ds:uri="http://schemas.openxmlformats.org/officeDocument/2006/bibliography"/>
  </ds:schemaRefs>
</ds:datastoreItem>
</file>

<file path=customXml/itemProps9.xml><?xml version="1.0" encoding="utf-8"?>
<ds:datastoreItem xmlns:ds="http://schemas.openxmlformats.org/officeDocument/2006/customXml" ds:itemID="{D883EEFB-068B-4025-800E-028117A0C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3064</Words>
  <Characters>17637</Characters>
  <Application>Microsoft Office Word</Application>
  <DocSecurity>0</DocSecurity>
  <Lines>146</Lines>
  <Paragraphs>41</Paragraphs>
  <ScaleCrop>false</ScaleCrop>
  <Company>MMR</Company>
  <LinksUpToDate>false</LinksUpToDate>
  <CharactersWithSpaces>20660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Bednářová Kamila</cp:lastModifiedBy>
  <cp:revision>19</cp:revision>
  <cp:lastPrinted>2014-05-14T09:54:00Z</cp:lastPrinted>
  <dcterms:created xsi:type="dcterms:W3CDTF">2018-09-03T14:27:00Z</dcterms:created>
  <dcterms:modified xsi:type="dcterms:W3CDTF">2021-09-08T07:55:00Z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