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3150F" w14:textId="77777777" w:rsidR="00F81695" w:rsidRPr="00F95FFA" w:rsidRDefault="00F81695" w:rsidP="00E942B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3F35B99" w14:textId="77777777" w:rsidR="00F81695" w:rsidRDefault="00F81695" w:rsidP="00E942B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3AEE3F2" w14:textId="1BFE22B2" w:rsidR="00E942B1" w:rsidRDefault="00F81695" w:rsidP="00E942B1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252264">
        <w:rPr>
          <w:rFonts w:ascii="Arial" w:hAnsi="Arial" w:cs="Arial"/>
          <w:b/>
          <w:bCs/>
          <w:sz w:val="28"/>
          <w:szCs w:val="28"/>
        </w:rPr>
        <w:t>Zdůvodnění nesplnění milníku ze strany nositele IN</w:t>
      </w:r>
      <w:r w:rsidR="00E942B1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00DB6F97" w14:textId="09FB2B0A" w:rsidR="00F81695" w:rsidRPr="00252264" w:rsidRDefault="007604B6" w:rsidP="00E942B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52264">
        <w:rPr>
          <w:rFonts w:ascii="Arial" w:hAnsi="Arial" w:cs="Arial"/>
          <w:sz w:val="24"/>
          <w:szCs w:val="24"/>
        </w:rPr>
        <w:t>(</w:t>
      </w:r>
      <w:r w:rsidRPr="00252264">
        <w:rPr>
          <w:rFonts w:ascii="Arial" w:hAnsi="Arial" w:cs="Arial"/>
          <w:i/>
          <w:iCs/>
          <w:sz w:val="24"/>
          <w:szCs w:val="24"/>
        </w:rPr>
        <w:t>prokázání důvodů nesplnění</w:t>
      </w:r>
      <w:r w:rsidRPr="00252264">
        <w:rPr>
          <w:rFonts w:ascii="Arial" w:hAnsi="Arial" w:cs="Arial"/>
          <w:sz w:val="24"/>
          <w:szCs w:val="24"/>
        </w:rPr>
        <w:t>)</w:t>
      </w:r>
    </w:p>
    <w:p w14:paraId="317C5262" w14:textId="77777777" w:rsidR="00F81695" w:rsidRPr="00F95FFA" w:rsidRDefault="00F81695" w:rsidP="00B8474B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698952B7" w14:textId="3AD0217F" w:rsidR="004D02F0" w:rsidRPr="00F95FFA" w:rsidRDefault="00C902CA" w:rsidP="0025226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95FFA">
        <w:rPr>
          <w:rFonts w:ascii="Arial" w:hAnsi="Arial" w:cs="Arial"/>
          <w:sz w:val="20"/>
          <w:szCs w:val="20"/>
        </w:rPr>
        <w:t>Principiálně p</w:t>
      </w:r>
      <w:r w:rsidR="004D02F0" w:rsidRPr="00F95FFA">
        <w:rPr>
          <w:rFonts w:ascii="Arial" w:hAnsi="Arial" w:cs="Arial"/>
          <w:sz w:val="20"/>
          <w:szCs w:val="20"/>
        </w:rPr>
        <w:t>ro potřeby doložení zdůvodnění nesplnění milníku</w:t>
      </w:r>
      <w:r w:rsidR="00EB47BB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="004D02F0" w:rsidRPr="00F95FFA">
        <w:rPr>
          <w:rFonts w:ascii="Arial" w:hAnsi="Arial" w:cs="Arial"/>
          <w:sz w:val="20"/>
          <w:szCs w:val="20"/>
        </w:rPr>
        <w:t xml:space="preserve"> </w:t>
      </w:r>
      <w:r w:rsidRPr="00F95FFA">
        <w:rPr>
          <w:rFonts w:ascii="Arial" w:hAnsi="Arial" w:cs="Arial"/>
          <w:sz w:val="20"/>
          <w:szCs w:val="20"/>
        </w:rPr>
        <w:t xml:space="preserve">nevyžadujeme od </w:t>
      </w:r>
      <w:r w:rsidR="004D02F0" w:rsidRPr="00F95FFA">
        <w:rPr>
          <w:rFonts w:ascii="Arial" w:hAnsi="Arial" w:cs="Arial"/>
          <w:sz w:val="20"/>
          <w:szCs w:val="20"/>
        </w:rPr>
        <w:t>nositele IN, ani příjemce vytvář</w:t>
      </w:r>
      <w:r w:rsidRPr="00F95FFA">
        <w:rPr>
          <w:rFonts w:ascii="Arial" w:hAnsi="Arial" w:cs="Arial"/>
          <w:sz w:val="20"/>
          <w:szCs w:val="20"/>
        </w:rPr>
        <w:t>et</w:t>
      </w:r>
      <w:r w:rsidR="004D02F0" w:rsidRPr="00F95FFA">
        <w:rPr>
          <w:rFonts w:ascii="Arial" w:hAnsi="Arial" w:cs="Arial"/>
          <w:sz w:val="20"/>
          <w:szCs w:val="20"/>
        </w:rPr>
        <w:t xml:space="preserve"> nový dokument, </w:t>
      </w:r>
      <w:r w:rsidRPr="00F95FFA">
        <w:rPr>
          <w:rFonts w:ascii="Arial" w:hAnsi="Arial" w:cs="Arial"/>
          <w:sz w:val="20"/>
          <w:szCs w:val="20"/>
        </w:rPr>
        <w:t xml:space="preserve">předpokládáme </w:t>
      </w:r>
      <w:r w:rsidR="004D02F0" w:rsidRPr="00F95FFA">
        <w:rPr>
          <w:rFonts w:ascii="Arial" w:hAnsi="Arial" w:cs="Arial"/>
          <w:sz w:val="20"/>
          <w:szCs w:val="20"/>
        </w:rPr>
        <w:t>doložen</w:t>
      </w:r>
      <w:r w:rsidRPr="00F95FFA">
        <w:rPr>
          <w:rFonts w:ascii="Arial" w:hAnsi="Arial" w:cs="Arial"/>
          <w:sz w:val="20"/>
          <w:szCs w:val="20"/>
        </w:rPr>
        <w:t>í</w:t>
      </w:r>
      <w:r w:rsidR="004D02F0" w:rsidRPr="00F95FFA">
        <w:rPr>
          <w:rFonts w:ascii="Arial" w:hAnsi="Arial" w:cs="Arial"/>
          <w:sz w:val="20"/>
          <w:szCs w:val="20"/>
        </w:rPr>
        <w:t xml:space="preserve"> </w:t>
      </w:r>
      <w:r w:rsidRPr="00F95FFA">
        <w:rPr>
          <w:rFonts w:ascii="Arial" w:hAnsi="Arial" w:cs="Arial"/>
          <w:sz w:val="20"/>
          <w:szCs w:val="20"/>
        </w:rPr>
        <w:t xml:space="preserve">již existujících </w:t>
      </w:r>
      <w:r w:rsidR="004D02F0" w:rsidRPr="00F95FFA">
        <w:rPr>
          <w:rFonts w:ascii="Arial" w:hAnsi="Arial" w:cs="Arial"/>
          <w:sz w:val="20"/>
          <w:szCs w:val="20"/>
        </w:rPr>
        <w:t>dokument</w:t>
      </w:r>
      <w:r w:rsidRPr="00F95FFA">
        <w:rPr>
          <w:rFonts w:ascii="Arial" w:hAnsi="Arial" w:cs="Arial"/>
          <w:sz w:val="20"/>
          <w:szCs w:val="20"/>
        </w:rPr>
        <w:t>ů</w:t>
      </w:r>
      <w:r w:rsidR="00771C7F" w:rsidRPr="00F95FFA">
        <w:rPr>
          <w:rFonts w:ascii="Arial" w:hAnsi="Arial" w:cs="Arial"/>
          <w:sz w:val="20"/>
          <w:szCs w:val="20"/>
        </w:rPr>
        <w:t>.</w:t>
      </w:r>
    </w:p>
    <w:p w14:paraId="073D2C07" w14:textId="77777777" w:rsidR="009C78B2" w:rsidRPr="00F95FFA" w:rsidRDefault="009C78B2" w:rsidP="00252264">
      <w:pPr>
        <w:pStyle w:val="Nadpis1"/>
        <w:rPr>
          <w:rFonts w:cs="Arial"/>
        </w:rPr>
      </w:pPr>
      <w:r w:rsidRPr="00F95FFA">
        <w:rPr>
          <w:rFonts w:cs="Arial"/>
        </w:rPr>
        <w:t xml:space="preserve">Popis situace a odůvodnění </w:t>
      </w:r>
    </w:p>
    <w:p w14:paraId="541D8391" w14:textId="34950424" w:rsidR="00DC33C3" w:rsidRPr="00252264" w:rsidRDefault="005C6669" w:rsidP="00252264">
      <w:pPr>
        <w:pStyle w:val="Nadpis2"/>
        <w:rPr>
          <w:rFonts w:ascii="Arial" w:hAnsi="Arial" w:cs="Arial"/>
          <w:sz w:val="24"/>
          <w:szCs w:val="24"/>
        </w:rPr>
      </w:pPr>
      <w:r w:rsidRPr="00252264">
        <w:rPr>
          <w:rFonts w:ascii="Arial" w:hAnsi="Arial" w:cs="Arial"/>
          <w:sz w:val="24"/>
          <w:szCs w:val="24"/>
        </w:rPr>
        <w:t>MAS</w:t>
      </w:r>
    </w:p>
    <w:p w14:paraId="459EE555" w14:textId="6D74A480" w:rsidR="00AD3B4A" w:rsidRPr="00F95FFA" w:rsidRDefault="0007136A" w:rsidP="00DC33C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bookmarkStart w:id="0" w:name="_Hlk204153544"/>
      <w:r w:rsidRPr="00F95FFA">
        <w:rPr>
          <w:rFonts w:ascii="Arial" w:hAnsi="Arial" w:cs="Arial"/>
          <w:sz w:val="20"/>
          <w:szCs w:val="20"/>
        </w:rPr>
        <w:t xml:space="preserve"> </w:t>
      </w:r>
    </w:p>
    <w:bookmarkEnd w:id="0"/>
    <w:p w14:paraId="75F364D2" w14:textId="04452081" w:rsidR="007252C8" w:rsidRPr="00F95FFA" w:rsidRDefault="007252C8" w:rsidP="007252C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95FFA">
        <w:rPr>
          <w:rFonts w:ascii="Arial" w:hAnsi="Arial" w:cs="Arial"/>
          <w:sz w:val="20"/>
          <w:szCs w:val="20"/>
        </w:rPr>
        <w:t>ŘO IROP provede k 30. 9. 2025 vyhodnocení plnění milníku</w:t>
      </w:r>
      <w:r>
        <w:rPr>
          <w:rFonts w:ascii="Arial" w:hAnsi="Arial" w:cs="Arial"/>
          <w:sz w:val="20"/>
          <w:szCs w:val="20"/>
        </w:rPr>
        <w:t xml:space="preserve"> </w:t>
      </w:r>
      <w:r w:rsidRPr="00F95FFA">
        <w:rPr>
          <w:rFonts w:ascii="Arial" w:hAnsi="Arial" w:cs="Arial"/>
          <w:sz w:val="20"/>
          <w:szCs w:val="20"/>
        </w:rPr>
        <w:t xml:space="preserve">a o výsledku splnění či nesplnění milníku vyrozumí </w:t>
      </w:r>
      <w:r>
        <w:rPr>
          <w:rFonts w:ascii="Arial" w:hAnsi="Arial" w:cs="Arial"/>
          <w:sz w:val="20"/>
          <w:szCs w:val="20"/>
        </w:rPr>
        <w:t>MAS</w:t>
      </w:r>
      <w:r w:rsidRPr="00F95FFA">
        <w:rPr>
          <w:rFonts w:ascii="Arial" w:hAnsi="Arial" w:cs="Arial"/>
          <w:sz w:val="20"/>
          <w:szCs w:val="20"/>
        </w:rPr>
        <w:t xml:space="preserve">. V případě </w:t>
      </w:r>
      <w:r>
        <w:rPr>
          <w:rFonts w:ascii="Arial" w:hAnsi="Arial" w:cs="Arial"/>
          <w:sz w:val="20"/>
          <w:szCs w:val="20"/>
        </w:rPr>
        <w:t>MAS</w:t>
      </w:r>
      <w:r w:rsidRPr="00F95FFA">
        <w:rPr>
          <w:rFonts w:ascii="Arial" w:hAnsi="Arial" w:cs="Arial"/>
          <w:sz w:val="20"/>
          <w:szCs w:val="20"/>
        </w:rPr>
        <w:t>, kte</w:t>
      </w:r>
      <w:r>
        <w:rPr>
          <w:rFonts w:ascii="Arial" w:hAnsi="Arial" w:cs="Arial"/>
          <w:sz w:val="20"/>
          <w:szCs w:val="20"/>
        </w:rPr>
        <w:t>ré</w:t>
      </w:r>
      <w:r w:rsidRPr="00F95FFA">
        <w:rPr>
          <w:rFonts w:ascii="Arial" w:hAnsi="Arial" w:cs="Arial"/>
          <w:sz w:val="20"/>
          <w:szCs w:val="20"/>
        </w:rPr>
        <w:t xml:space="preserve"> milník nesplní, ŘO IROP zašle dopis, ve kterém bude stanoven termín pro doložení zdůvodnění nesplnění milníku včetně příslušných dokladů uvedených níže. Zdůvodnění nesplnění milníku zašlou </w:t>
      </w:r>
      <w:r>
        <w:rPr>
          <w:rFonts w:ascii="Arial" w:hAnsi="Arial" w:cs="Arial"/>
          <w:sz w:val="20"/>
          <w:szCs w:val="20"/>
        </w:rPr>
        <w:t>MAS</w:t>
      </w:r>
      <w:r w:rsidRPr="00F95FFA">
        <w:rPr>
          <w:rFonts w:ascii="Arial" w:hAnsi="Arial" w:cs="Arial"/>
          <w:sz w:val="20"/>
          <w:szCs w:val="20"/>
        </w:rPr>
        <w:t xml:space="preserve"> na adresu </w:t>
      </w:r>
      <w:r w:rsidRPr="007252C8">
        <w:rPr>
          <w:rFonts w:ascii="Arial" w:hAnsi="Arial" w:cs="Arial"/>
          <w:sz w:val="20"/>
          <w:szCs w:val="20"/>
        </w:rPr>
        <w:t>clldirop@mmr.gov.cz</w:t>
      </w:r>
      <w:r w:rsidRPr="00F95FFA">
        <w:rPr>
          <w:rFonts w:ascii="Arial" w:hAnsi="Arial" w:cs="Arial"/>
          <w:sz w:val="20"/>
          <w:szCs w:val="20"/>
        </w:rPr>
        <w:t xml:space="preserve">. </w:t>
      </w:r>
    </w:p>
    <w:p w14:paraId="5292A4FA" w14:textId="201974E5" w:rsidR="005C6669" w:rsidRPr="00252264" w:rsidRDefault="005C6669" w:rsidP="00252264">
      <w:pPr>
        <w:pStyle w:val="Nadpis2"/>
        <w:rPr>
          <w:rFonts w:ascii="Arial" w:hAnsi="Arial" w:cs="Arial"/>
          <w:sz w:val="24"/>
          <w:szCs w:val="24"/>
        </w:rPr>
      </w:pPr>
      <w:r w:rsidRPr="00252264">
        <w:rPr>
          <w:rFonts w:ascii="Arial" w:hAnsi="Arial" w:cs="Arial"/>
          <w:sz w:val="24"/>
          <w:szCs w:val="24"/>
        </w:rPr>
        <w:t>ITI</w:t>
      </w:r>
    </w:p>
    <w:p w14:paraId="51CE516B" w14:textId="33CB2C96" w:rsidR="004D02F0" w:rsidRPr="00F95FFA" w:rsidRDefault="00545F54" w:rsidP="004D02F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95FFA">
        <w:rPr>
          <w:rFonts w:ascii="Arial" w:hAnsi="Arial" w:cs="Arial"/>
          <w:sz w:val="20"/>
          <w:szCs w:val="20"/>
        </w:rPr>
        <w:t xml:space="preserve">ŘO IROP provede k 30. 9. 2025 vyhodnocení plnění milníku a o výsledku </w:t>
      </w:r>
      <w:r w:rsidR="002A7D78" w:rsidRPr="00F95FFA">
        <w:rPr>
          <w:rFonts w:ascii="Arial" w:hAnsi="Arial" w:cs="Arial"/>
          <w:sz w:val="20"/>
          <w:szCs w:val="20"/>
        </w:rPr>
        <w:t xml:space="preserve">splnění či nesplnění milníku </w:t>
      </w:r>
      <w:r w:rsidRPr="00F95FFA">
        <w:rPr>
          <w:rFonts w:ascii="Arial" w:hAnsi="Arial" w:cs="Arial"/>
          <w:sz w:val="20"/>
          <w:szCs w:val="20"/>
        </w:rPr>
        <w:t xml:space="preserve">vyrozumí nositele ITI. V případě nositelů ITI, kteří milník nesplní, </w:t>
      </w:r>
      <w:r w:rsidR="00461C22" w:rsidRPr="00F95FFA">
        <w:rPr>
          <w:rFonts w:ascii="Arial" w:hAnsi="Arial" w:cs="Arial"/>
          <w:sz w:val="20"/>
          <w:szCs w:val="20"/>
        </w:rPr>
        <w:t>ŘO IROP zašle dopis, ve kterém bude</w:t>
      </w:r>
      <w:r w:rsidRPr="00F95FFA">
        <w:rPr>
          <w:rFonts w:ascii="Arial" w:hAnsi="Arial" w:cs="Arial"/>
          <w:sz w:val="20"/>
          <w:szCs w:val="20"/>
        </w:rPr>
        <w:t xml:space="preserve"> stanoven termín</w:t>
      </w:r>
      <w:r w:rsidR="006676A8" w:rsidRPr="00F95FFA">
        <w:rPr>
          <w:rFonts w:ascii="Arial" w:hAnsi="Arial" w:cs="Arial"/>
          <w:sz w:val="20"/>
          <w:szCs w:val="20"/>
        </w:rPr>
        <w:t xml:space="preserve"> </w:t>
      </w:r>
      <w:r w:rsidRPr="00F95FFA">
        <w:rPr>
          <w:rFonts w:ascii="Arial" w:hAnsi="Arial" w:cs="Arial"/>
          <w:sz w:val="20"/>
          <w:szCs w:val="20"/>
        </w:rPr>
        <w:t>pro doložení zdůvodnění nesplnění milníku včetně příslušných dokladů uvedených níže.</w:t>
      </w:r>
      <w:r w:rsidR="002A7D78" w:rsidRPr="00F95FFA">
        <w:rPr>
          <w:rFonts w:ascii="Arial" w:hAnsi="Arial" w:cs="Arial"/>
          <w:sz w:val="20"/>
          <w:szCs w:val="20"/>
        </w:rPr>
        <w:t xml:space="preserve"> </w:t>
      </w:r>
      <w:r w:rsidR="004D02F0" w:rsidRPr="00F95FFA">
        <w:rPr>
          <w:rFonts w:ascii="Arial" w:hAnsi="Arial" w:cs="Arial"/>
          <w:sz w:val="20"/>
          <w:szCs w:val="20"/>
        </w:rPr>
        <w:t xml:space="preserve">Zdůvodnění nesplnění milníku zašlou ITI na adresu iti_irop@mmr.gov.cz. </w:t>
      </w:r>
    </w:p>
    <w:p w14:paraId="485C2A75" w14:textId="32FB6377" w:rsidR="0094301E" w:rsidRPr="003E4F2B" w:rsidRDefault="00E942B1" w:rsidP="00252264">
      <w:pPr>
        <w:pStyle w:val="Nadpis3"/>
        <w:rPr>
          <w:rFonts w:cs="Arial"/>
        </w:rPr>
      </w:pPr>
      <w:r>
        <w:rPr>
          <w:rFonts w:cs="Arial"/>
          <w:lang w:val="cs-CZ"/>
        </w:rPr>
        <w:t>P</w:t>
      </w:r>
      <w:r w:rsidR="004D38A0" w:rsidRPr="00252264">
        <w:rPr>
          <w:rFonts w:cs="Arial"/>
          <w:lang w:val="cs-CZ"/>
        </w:rPr>
        <w:t>ředpokládané o</w:t>
      </w:r>
      <w:r w:rsidR="0094301E" w:rsidRPr="00252264">
        <w:rPr>
          <w:rFonts w:cs="Arial"/>
          <w:lang w:val="cs-CZ"/>
        </w:rPr>
        <w:t>blasti prokazování nesplnění milník</w:t>
      </w:r>
      <w:r w:rsidR="00347486" w:rsidRPr="00252264">
        <w:rPr>
          <w:rFonts w:cs="Arial"/>
          <w:lang w:val="cs-CZ"/>
        </w:rPr>
        <w:t>u</w:t>
      </w:r>
      <w:r w:rsidR="0094301E" w:rsidRPr="00252264">
        <w:rPr>
          <w:rFonts w:cs="Arial"/>
          <w:lang w:val="cs-CZ"/>
        </w:rPr>
        <w:t xml:space="preserve">: </w:t>
      </w:r>
    </w:p>
    <w:p w14:paraId="07E6ACFE" w14:textId="06752CE4" w:rsidR="00FA35FF" w:rsidRDefault="004D72E8" w:rsidP="00B8474B">
      <w:pPr>
        <w:numPr>
          <w:ilvl w:val="0"/>
          <w:numId w:val="2"/>
        </w:numPr>
        <w:spacing w:after="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F95FFA">
        <w:rPr>
          <w:rFonts w:ascii="Arial" w:hAnsi="Arial" w:cs="Arial"/>
          <w:b/>
          <w:bCs/>
          <w:sz w:val="20"/>
          <w:szCs w:val="20"/>
        </w:rPr>
        <w:t>Zadávací</w:t>
      </w:r>
      <w:r w:rsidR="002A7D78" w:rsidRPr="00F95FFA">
        <w:rPr>
          <w:rFonts w:ascii="Arial" w:hAnsi="Arial" w:cs="Arial"/>
          <w:b/>
          <w:bCs/>
          <w:sz w:val="20"/>
          <w:szCs w:val="20"/>
        </w:rPr>
        <w:t xml:space="preserve"> </w:t>
      </w:r>
      <w:r w:rsidRPr="00F95FFA">
        <w:rPr>
          <w:rFonts w:ascii="Arial" w:hAnsi="Arial" w:cs="Arial"/>
          <w:b/>
          <w:bCs/>
          <w:sz w:val="20"/>
          <w:szCs w:val="20"/>
        </w:rPr>
        <w:t xml:space="preserve">/ </w:t>
      </w:r>
      <w:r w:rsidR="00347486" w:rsidRPr="00F95FFA">
        <w:rPr>
          <w:rFonts w:ascii="Arial" w:hAnsi="Arial" w:cs="Arial"/>
          <w:b/>
          <w:bCs/>
          <w:sz w:val="20"/>
          <w:szCs w:val="20"/>
        </w:rPr>
        <w:t>V</w:t>
      </w:r>
      <w:r w:rsidR="00AD3B4A" w:rsidRPr="00F95FFA">
        <w:rPr>
          <w:rFonts w:ascii="Arial" w:hAnsi="Arial" w:cs="Arial"/>
          <w:b/>
          <w:bCs/>
          <w:sz w:val="20"/>
          <w:szCs w:val="20"/>
        </w:rPr>
        <w:t>ýběrové řízení</w:t>
      </w:r>
      <w:r w:rsidR="002909FC">
        <w:rPr>
          <w:rFonts w:ascii="Arial" w:hAnsi="Arial" w:cs="Arial"/>
          <w:b/>
          <w:bCs/>
          <w:sz w:val="20"/>
          <w:szCs w:val="20"/>
        </w:rPr>
        <w:t xml:space="preserve"> </w:t>
      </w:r>
      <w:r w:rsidR="002909FC" w:rsidRPr="00DB00C4">
        <w:rPr>
          <w:rFonts w:ascii="Arial" w:hAnsi="Arial" w:cs="Arial"/>
          <w:sz w:val="20"/>
          <w:szCs w:val="20"/>
        </w:rPr>
        <w:t>(</w:t>
      </w:r>
      <w:r w:rsidR="002909FC" w:rsidRPr="002909FC">
        <w:rPr>
          <w:rFonts w:ascii="Arial" w:hAnsi="Arial" w:cs="Arial"/>
          <w:sz w:val="20"/>
          <w:szCs w:val="20"/>
        </w:rPr>
        <w:t>pro zdůvodnění překročení zákonných lhůt</w:t>
      </w:r>
      <w:r w:rsidR="002909FC">
        <w:rPr>
          <w:rFonts w:ascii="Arial" w:hAnsi="Arial" w:cs="Arial"/>
          <w:sz w:val="20"/>
          <w:szCs w:val="20"/>
        </w:rPr>
        <w:t>)</w:t>
      </w:r>
    </w:p>
    <w:p w14:paraId="56A16FE7" w14:textId="614FAD41" w:rsidR="004D38A0" w:rsidRPr="00F95FFA" w:rsidRDefault="00347486" w:rsidP="00DB00C4">
      <w:pPr>
        <w:pStyle w:val="Odstavecseseznamem"/>
        <w:numPr>
          <w:ilvl w:val="0"/>
          <w:numId w:val="6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F95FFA">
        <w:rPr>
          <w:rFonts w:ascii="Arial" w:hAnsi="Arial" w:cs="Arial"/>
          <w:sz w:val="20"/>
          <w:szCs w:val="20"/>
        </w:rPr>
        <w:t>opakování výběrové</w:t>
      </w:r>
      <w:r w:rsidR="00DD4C64" w:rsidRPr="00F95FFA">
        <w:rPr>
          <w:rFonts w:ascii="Arial" w:hAnsi="Arial" w:cs="Arial"/>
          <w:sz w:val="20"/>
          <w:szCs w:val="20"/>
        </w:rPr>
        <w:t>ho</w:t>
      </w:r>
      <w:r w:rsidRPr="00F95FFA">
        <w:rPr>
          <w:rFonts w:ascii="Arial" w:hAnsi="Arial" w:cs="Arial"/>
          <w:sz w:val="20"/>
          <w:szCs w:val="20"/>
        </w:rPr>
        <w:t xml:space="preserve"> řízení</w:t>
      </w:r>
      <w:r w:rsidR="005177BF" w:rsidRPr="00F95FFA">
        <w:rPr>
          <w:rFonts w:ascii="Arial" w:hAnsi="Arial" w:cs="Arial"/>
          <w:sz w:val="20"/>
          <w:szCs w:val="20"/>
        </w:rPr>
        <w:t xml:space="preserve"> </w:t>
      </w:r>
    </w:p>
    <w:p w14:paraId="278EC053" w14:textId="48B66DFB" w:rsidR="00AD3B4A" w:rsidRPr="00F95FFA" w:rsidRDefault="00F405D3" w:rsidP="00DB00C4">
      <w:pPr>
        <w:pStyle w:val="Odstavecseseznamem"/>
        <w:numPr>
          <w:ilvl w:val="0"/>
          <w:numId w:val="6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F95FFA">
        <w:rPr>
          <w:rFonts w:ascii="Arial" w:hAnsi="Arial" w:cs="Arial"/>
          <w:sz w:val="20"/>
          <w:szCs w:val="20"/>
        </w:rPr>
        <w:t>výběrové řízení bez podaných nabídek</w:t>
      </w:r>
      <w:r w:rsidR="005C6669" w:rsidRPr="00F95FFA">
        <w:rPr>
          <w:rFonts w:ascii="Arial" w:hAnsi="Arial" w:cs="Arial"/>
          <w:sz w:val="20"/>
          <w:szCs w:val="20"/>
        </w:rPr>
        <w:t xml:space="preserve"> </w:t>
      </w:r>
    </w:p>
    <w:p w14:paraId="3EF8BB5D" w14:textId="19A60815" w:rsidR="00482EEA" w:rsidRPr="00F95FFA" w:rsidRDefault="00E32FA6" w:rsidP="00DB00C4">
      <w:pPr>
        <w:pStyle w:val="Odstavecseseznamem"/>
        <w:numPr>
          <w:ilvl w:val="0"/>
          <w:numId w:val="6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F95FFA">
        <w:rPr>
          <w:rFonts w:ascii="Arial" w:hAnsi="Arial" w:cs="Arial"/>
          <w:sz w:val="20"/>
          <w:szCs w:val="20"/>
        </w:rPr>
        <w:t>podnět/návrh k ÚOHS</w:t>
      </w:r>
    </w:p>
    <w:p w14:paraId="09905029" w14:textId="77777777" w:rsidR="009C78B2" w:rsidRPr="00F95FFA" w:rsidRDefault="00347486" w:rsidP="00B8474B">
      <w:pPr>
        <w:spacing w:after="0" w:line="276" w:lineRule="auto"/>
        <w:ind w:firstLine="284"/>
        <w:rPr>
          <w:rFonts w:ascii="Arial" w:hAnsi="Arial" w:cs="Arial"/>
          <w:sz w:val="20"/>
          <w:szCs w:val="20"/>
        </w:rPr>
      </w:pPr>
      <w:r w:rsidRPr="00F95FFA">
        <w:rPr>
          <w:rFonts w:ascii="Arial" w:hAnsi="Arial" w:cs="Arial"/>
          <w:b/>
          <w:bCs/>
          <w:sz w:val="20"/>
          <w:szCs w:val="20"/>
        </w:rPr>
        <w:t>Relevantní dokumentace:</w:t>
      </w:r>
      <w:r w:rsidRPr="00F95FFA">
        <w:rPr>
          <w:rFonts w:ascii="Arial" w:hAnsi="Arial" w:cs="Arial"/>
          <w:sz w:val="20"/>
          <w:szCs w:val="20"/>
        </w:rPr>
        <w:t xml:space="preserve"> </w:t>
      </w:r>
    </w:p>
    <w:p w14:paraId="7CCB0BBF" w14:textId="1605C763" w:rsidR="005177BF" w:rsidRPr="00F95FFA" w:rsidRDefault="00F405D3" w:rsidP="00DB00C4">
      <w:pPr>
        <w:pStyle w:val="Odstavecseseznamem"/>
        <w:numPr>
          <w:ilvl w:val="0"/>
          <w:numId w:val="6"/>
        </w:numPr>
        <w:spacing w:after="0" w:line="276" w:lineRule="auto"/>
        <w:ind w:left="1134" w:hanging="425"/>
        <w:rPr>
          <w:rFonts w:ascii="Arial" w:hAnsi="Arial" w:cs="Arial"/>
          <w:sz w:val="20"/>
          <w:szCs w:val="20"/>
        </w:rPr>
      </w:pPr>
      <w:r w:rsidRPr="00F95FFA">
        <w:rPr>
          <w:rFonts w:ascii="Arial" w:hAnsi="Arial" w:cs="Arial"/>
          <w:sz w:val="20"/>
          <w:szCs w:val="20"/>
        </w:rPr>
        <w:t>Oznámení o vyhlášení výběrového řízení</w:t>
      </w:r>
    </w:p>
    <w:p w14:paraId="2A4E06F3" w14:textId="76BEDFE7" w:rsidR="009C78B2" w:rsidRPr="00F95FFA" w:rsidRDefault="009C78B2" w:rsidP="00DB00C4">
      <w:pPr>
        <w:pStyle w:val="Odstavecseseznamem"/>
        <w:numPr>
          <w:ilvl w:val="0"/>
          <w:numId w:val="6"/>
        </w:numPr>
        <w:spacing w:after="0" w:line="276" w:lineRule="auto"/>
        <w:ind w:left="1134" w:hanging="425"/>
        <w:rPr>
          <w:rFonts w:ascii="Arial" w:hAnsi="Arial" w:cs="Arial"/>
          <w:sz w:val="20"/>
          <w:szCs w:val="20"/>
        </w:rPr>
      </w:pPr>
      <w:r w:rsidRPr="00F95FFA">
        <w:rPr>
          <w:rFonts w:ascii="Arial" w:hAnsi="Arial" w:cs="Arial"/>
          <w:sz w:val="20"/>
          <w:szCs w:val="20"/>
        </w:rPr>
        <w:t>Evidenční</w:t>
      </w:r>
      <w:r w:rsidR="00347486" w:rsidRPr="00F95FFA">
        <w:rPr>
          <w:rFonts w:ascii="Arial" w:hAnsi="Arial" w:cs="Arial"/>
          <w:sz w:val="20"/>
          <w:szCs w:val="20"/>
        </w:rPr>
        <w:t xml:space="preserve"> arch podaných nabídek</w:t>
      </w:r>
    </w:p>
    <w:p w14:paraId="32E02CBA" w14:textId="13A090F0" w:rsidR="00545F54" w:rsidRPr="00F95FFA" w:rsidRDefault="00347486" w:rsidP="00DB00C4">
      <w:pPr>
        <w:pStyle w:val="Odstavecseseznamem"/>
        <w:numPr>
          <w:ilvl w:val="0"/>
          <w:numId w:val="6"/>
        </w:numPr>
        <w:spacing w:after="0" w:line="276" w:lineRule="auto"/>
        <w:ind w:left="1134" w:hanging="425"/>
        <w:rPr>
          <w:rFonts w:ascii="Arial" w:hAnsi="Arial" w:cs="Arial"/>
          <w:sz w:val="20"/>
          <w:szCs w:val="20"/>
        </w:rPr>
      </w:pPr>
      <w:r w:rsidRPr="00F95FFA">
        <w:rPr>
          <w:rFonts w:ascii="Arial" w:hAnsi="Arial" w:cs="Arial"/>
          <w:sz w:val="20"/>
          <w:szCs w:val="20"/>
        </w:rPr>
        <w:t xml:space="preserve">Oznámení </w:t>
      </w:r>
      <w:r w:rsidR="00F405D3" w:rsidRPr="00F95FFA">
        <w:rPr>
          <w:rFonts w:ascii="Arial" w:hAnsi="Arial" w:cs="Arial"/>
          <w:sz w:val="20"/>
          <w:szCs w:val="20"/>
        </w:rPr>
        <w:t xml:space="preserve">o </w:t>
      </w:r>
      <w:r w:rsidRPr="00F95FFA">
        <w:rPr>
          <w:rFonts w:ascii="Arial" w:hAnsi="Arial" w:cs="Arial"/>
          <w:sz w:val="20"/>
          <w:szCs w:val="20"/>
        </w:rPr>
        <w:t>výsledku výběrového řízení</w:t>
      </w:r>
    </w:p>
    <w:p w14:paraId="777D190D" w14:textId="697D2C69" w:rsidR="00347486" w:rsidRPr="00F95FFA" w:rsidRDefault="00545F54" w:rsidP="00DB00C4">
      <w:pPr>
        <w:pStyle w:val="Odstavecseseznamem"/>
        <w:numPr>
          <w:ilvl w:val="0"/>
          <w:numId w:val="6"/>
        </w:numPr>
        <w:spacing w:after="0" w:line="276" w:lineRule="auto"/>
        <w:ind w:left="1134" w:hanging="425"/>
        <w:rPr>
          <w:rFonts w:ascii="Arial" w:hAnsi="Arial" w:cs="Arial"/>
          <w:sz w:val="20"/>
          <w:szCs w:val="20"/>
        </w:rPr>
      </w:pPr>
      <w:r w:rsidRPr="00F95FFA">
        <w:rPr>
          <w:rFonts w:ascii="Arial" w:hAnsi="Arial" w:cs="Arial"/>
          <w:sz w:val="20"/>
          <w:szCs w:val="20"/>
        </w:rPr>
        <w:t>Oznámení o zrušení výběrového</w:t>
      </w:r>
      <w:r w:rsidR="00681CB4" w:rsidRPr="00F95FFA">
        <w:rPr>
          <w:rFonts w:ascii="Arial" w:hAnsi="Arial" w:cs="Arial"/>
          <w:sz w:val="20"/>
          <w:szCs w:val="20"/>
        </w:rPr>
        <w:t>/zadávacího</w:t>
      </w:r>
      <w:r w:rsidRPr="00F95FFA">
        <w:rPr>
          <w:rFonts w:ascii="Arial" w:hAnsi="Arial" w:cs="Arial"/>
          <w:sz w:val="20"/>
          <w:szCs w:val="20"/>
        </w:rPr>
        <w:t xml:space="preserve"> řízení</w:t>
      </w:r>
      <w:r w:rsidR="00E72709" w:rsidRPr="00F95FFA">
        <w:rPr>
          <w:rFonts w:ascii="Arial" w:hAnsi="Arial" w:cs="Arial"/>
          <w:sz w:val="20"/>
          <w:szCs w:val="20"/>
        </w:rPr>
        <w:t xml:space="preserve">, z něhož je patrný důvod zrušení; pokud oznámení tuto informaci </w:t>
      </w:r>
      <w:r w:rsidR="00151CD7">
        <w:rPr>
          <w:rFonts w:ascii="Arial" w:hAnsi="Arial" w:cs="Arial"/>
          <w:sz w:val="20"/>
          <w:szCs w:val="20"/>
        </w:rPr>
        <w:t>ne</w:t>
      </w:r>
      <w:r w:rsidR="00E72709" w:rsidRPr="00F95FFA">
        <w:rPr>
          <w:rFonts w:ascii="Arial" w:hAnsi="Arial" w:cs="Arial"/>
          <w:sz w:val="20"/>
          <w:szCs w:val="20"/>
        </w:rPr>
        <w:t>obsahuje, nebo je nedostatečné, je nutné doložit dalším rel</w:t>
      </w:r>
      <w:r w:rsidR="00E20B6A" w:rsidRPr="00F95FFA">
        <w:rPr>
          <w:rFonts w:ascii="Arial" w:hAnsi="Arial" w:cs="Arial"/>
          <w:sz w:val="20"/>
          <w:szCs w:val="20"/>
        </w:rPr>
        <w:t>evantním dokumentem</w:t>
      </w:r>
    </w:p>
    <w:p w14:paraId="18D2520D" w14:textId="1CA0574D" w:rsidR="00E32FA6" w:rsidRPr="00F95FFA" w:rsidRDefault="00E32FA6" w:rsidP="00DB00C4">
      <w:pPr>
        <w:pStyle w:val="Odstavecseseznamem"/>
        <w:numPr>
          <w:ilvl w:val="0"/>
          <w:numId w:val="6"/>
        </w:numPr>
        <w:spacing w:after="0" w:line="276" w:lineRule="auto"/>
        <w:ind w:left="1134" w:hanging="425"/>
        <w:rPr>
          <w:rFonts w:ascii="Arial" w:hAnsi="Arial" w:cs="Arial"/>
          <w:sz w:val="20"/>
          <w:szCs w:val="20"/>
        </w:rPr>
      </w:pPr>
      <w:r w:rsidRPr="00F95FFA">
        <w:rPr>
          <w:rFonts w:ascii="Arial" w:hAnsi="Arial" w:cs="Arial"/>
          <w:sz w:val="20"/>
          <w:szCs w:val="20"/>
        </w:rPr>
        <w:t>Vyrozumění od ÚOHS o zahájení šetření, Rozhodnutí ÚOHS</w:t>
      </w:r>
    </w:p>
    <w:p w14:paraId="2FAD1407" w14:textId="77777777" w:rsidR="009C78B2" w:rsidRPr="00F95FFA" w:rsidRDefault="009C78B2" w:rsidP="00B8474B">
      <w:pPr>
        <w:pStyle w:val="Odstavecseseznamem"/>
        <w:spacing w:after="0" w:line="276" w:lineRule="auto"/>
        <w:rPr>
          <w:rFonts w:ascii="Arial" w:hAnsi="Arial" w:cs="Arial"/>
          <w:sz w:val="20"/>
          <w:szCs w:val="20"/>
        </w:rPr>
      </w:pPr>
    </w:p>
    <w:p w14:paraId="1545BF71" w14:textId="4E41EA81" w:rsidR="004D38A0" w:rsidRPr="00F95FFA" w:rsidRDefault="007B3285" w:rsidP="00B8474B">
      <w:pPr>
        <w:numPr>
          <w:ilvl w:val="0"/>
          <w:numId w:val="2"/>
        </w:numPr>
        <w:spacing w:after="0" w:line="276" w:lineRule="auto"/>
        <w:ind w:left="284" w:hanging="284"/>
        <w:rPr>
          <w:rFonts w:ascii="Arial" w:hAnsi="Arial" w:cs="Arial"/>
          <w:sz w:val="20"/>
          <w:szCs w:val="20"/>
        </w:rPr>
      </w:pPr>
      <w:bookmarkStart w:id="1" w:name="_Hlk204935389"/>
      <w:r w:rsidRPr="00F95FFA">
        <w:rPr>
          <w:rFonts w:ascii="Arial" w:hAnsi="Arial" w:cs="Arial"/>
          <w:b/>
          <w:bCs/>
          <w:sz w:val="20"/>
          <w:szCs w:val="20"/>
        </w:rPr>
        <w:t>Termín dodání zboží a služeb</w:t>
      </w:r>
      <w:r w:rsidRPr="00F95FFA">
        <w:rPr>
          <w:rFonts w:ascii="Arial" w:hAnsi="Arial" w:cs="Arial"/>
          <w:sz w:val="20"/>
          <w:szCs w:val="20"/>
        </w:rPr>
        <w:t xml:space="preserve"> </w:t>
      </w:r>
    </w:p>
    <w:bookmarkEnd w:id="1"/>
    <w:p w14:paraId="1F6FCA51" w14:textId="7C5DB72C" w:rsidR="004D38A0" w:rsidRPr="00F95FFA" w:rsidRDefault="007B3285" w:rsidP="00DB00C4">
      <w:pPr>
        <w:pStyle w:val="Odstavecseseznamem"/>
        <w:numPr>
          <w:ilvl w:val="0"/>
          <w:numId w:val="7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F95FFA">
        <w:rPr>
          <w:rFonts w:ascii="Arial" w:hAnsi="Arial" w:cs="Arial"/>
          <w:sz w:val="20"/>
          <w:szCs w:val="20"/>
        </w:rPr>
        <w:t>dlouhé dodací lhůty</w:t>
      </w:r>
    </w:p>
    <w:p w14:paraId="70B6EDFA" w14:textId="3249063A" w:rsidR="00252264" w:rsidRDefault="007B3285" w:rsidP="00DB00C4">
      <w:pPr>
        <w:pStyle w:val="Odstavecseseznamem"/>
        <w:numPr>
          <w:ilvl w:val="0"/>
          <w:numId w:val="7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F95FFA">
        <w:rPr>
          <w:rFonts w:ascii="Arial" w:hAnsi="Arial" w:cs="Arial"/>
          <w:sz w:val="20"/>
          <w:szCs w:val="20"/>
        </w:rPr>
        <w:t>posun termínu dodání</w:t>
      </w:r>
    </w:p>
    <w:p w14:paraId="2A750738" w14:textId="3680A0A2" w:rsidR="00AD3B4A" w:rsidRPr="00252264" w:rsidRDefault="00252264" w:rsidP="00DB00C4">
      <w:pPr>
        <w:pStyle w:val="Odstavecseseznamem"/>
        <w:numPr>
          <w:ilvl w:val="0"/>
          <w:numId w:val="7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odstoupení dodavatele od smlouvy</w:t>
      </w:r>
      <w:r w:rsidRPr="00F95FFA">
        <w:rPr>
          <w:rFonts w:ascii="Arial" w:hAnsi="Arial" w:cs="Arial"/>
          <w:sz w:val="20"/>
          <w:szCs w:val="20"/>
        </w:rPr>
        <w:t xml:space="preserve"> </w:t>
      </w:r>
      <w:r w:rsidR="007B3285" w:rsidRPr="00252264">
        <w:rPr>
          <w:rFonts w:ascii="Arial" w:hAnsi="Arial" w:cs="Arial"/>
          <w:sz w:val="20"/>
          <w:szCs w:val="20"/>
        </w:rPr>
        <w:t xml:space="preserve">  </w:t>
      </w:r>
    </w:p>
    <w:p w14:paraId="52FA1956" w14:textId="77777777" w:rsidR="007B3285" w:rsidRPr="00F95FFA" w:rsidRDefault="007B3285" w:rsidP="00B8474B">
      <w:pPr>
        <w:spacing w:after="0" w:line="276" w:lineRule="auto"/>
        <w:ind w:firstLine="284"/>
        <w:rPr>
          <w:rFonts w:ascii="Arial" w:hAnsi="Arial" w:cs="Arial"/>
          <w:sz w:val="20"/>
          <w:szCs w:val="20"/>
        </w:rPr>
      </w:pPr>
      <w:r w:rsidRPr="00F95FFA">
        <w:rPr>
          <w:rFonts w:ascii="Arial" w:hAnsi="Arial" w:cs="Arial"/>
          <w:b/>
          <w:bCs/>
          <w:sz w:val="20"/>
          <w:szCs w:val="20"/>
        </w:rPr>
        <w:lastRenderedPageBreak/>
        <w:t>Relevantní dokumentace:</w:t>
      </w:r>
      <w:r w:rsidRPr="00F95FFA">
        <w:rPr>
          <w:rFonts w:ascii="Arial" w:hAnsi="Arial" w:cs="Arial"/>
          <w:sz w:val="20"/>
          <w:szCs w:val="20"/>
        </w:rPr>
        <w:t xml:space="preserve"> </w:t>
      </w:r>
    </w:p>
    <w:p w14:paraId="5D874078" w14:textId="716B15D0" w:rsidR="002D4CF6" w:rsidRPr="00F95FFA" w:rsidRDefault="007B3285" w:rsidP="00DB00C4">
      <w:pPr>
        <w:pStyle w:val="Odstavecseseznamem"/>
        <w:numPr>
          <w:ilvl w:val="0"/>
          <w:numId w:val="6"/>
        </w:numPr>
        <w:spacing w:after="0" w:line="276" w:lineRule="auto"/>
        <w:ind w:left="1134" w:hanging="425"/>
        <w:rPr>
          <w:rFonts w:ascii="Arial" w:hAnsi="Arial" w:cs="Arial"/>
          <w:sz w:val="20"/>
          <w:szCs w:val="20"/>
        </w:rPr>
      </w:pPr>
      <w:r w:rsidRPr="00F95FFA">
        <w:rPr>
          <w:rFonts w:ascii="Arial" w:hAnsi="Arial" w:cs="Arial"/>
          <w:sz w:val="20"/>
          <w:szCs w:val="20"/>
        </w:rPr>
        <w:t>Objednávka,</w:t>
      </w:r>
      <w:r w:rsidR="005177BF" w:rsidRPr="00F95FFA">
        <w:rPr>
          <w:rFonts w:ascii="Arial" w:hAnsi="Arial" w:cs="Arial"/>
          <w:sz w:val="20"/>
          <w:szCs w:val="20"/>
        </w:rPr>
        <w:t xml:space="preserve"> </w:t>
      </w:r>
      <w:r w:rsidR="002D4CF6" w:rsidRPr="00F95FFA">
        <w:rPr>
          <w:rFonts w:ascii="Arial" w:hAnsi="Arial" w:cs="Arial"/>
          <w:sz w:val="20"/>
          <w:szCs w:val="20"/>
        </w:rPr>
        <w:t>kupní smlouva, smlouva o dílo</w:t>
      </w:r>
      <w:r w:rsidR="009F37C2" w:rsidRPr="00F95FFA">
        <w:rPr>
          <w:rFonts w:ascii="Arial" w:hAnsi="Arial" w:cs="Arial"/>
          <w:sz w:val="20"/>
          <w:szCs w:val="20"/>
        </w:rPr>
        <w:t xml:space="preserve"> s jednoznačně uvedeným termínem dodání</w:t>
      </w:r>
    </w:p>
    <w:p w14:paraId="2E1C46AE" w14:textId="3430CEB7" w:rsidR="007B3285" w:rsidRPr="00F95FFA" w:rsidRDefault="007B3285" w:rsidP="00DB00C4">
      <w:pPr>
        <w:pStyle w:val="Odstavecseseznamem"/>
        <w:numPr>
          <w:ilvl w:val="0"/>
          <w:numId w:val="6"/>
        </w:numPr>
        <w:spacing w:after="0" w:line="276" w:lineRule="auto"/>
        <w:ind w:left="1134" w:hanging="425"/>
        <w:rPr>
          <w:rFonts w:ascii="Arial" w:hAnsi="Arial" w:cs="Arial"/>
          <w:sz w:val="20"/>
          <w:szCs w:val="20"/>
        </w:rPr>
      </w:pPr>
      <w:r w:rsidRPr="00F95FFA">
        <w:rPr>
          <w:rFonts w:ascii="Arial" w:hAnsi="Arial" w:cs="Arial"/>
          <w:sz w:val="20"/>
          <w:szCs w:val="20"/>
        </w:rPr>
        <w:t>Dodatek smlouvy</w:t>
      </w:r>
      <w:r w:rsidR="009F37C2" w:rsidRPr="00F95FFA">
        <w:rPr>
          <w:rFonts w:ascii="Arial" w:hAnsi="Arial" w:cs="Arial"/>
          <w:sz w:val="20"/>
          <w:szCs w:val="20"/>
        </w:rPr>
        <w:t xml:space="preserve"> s jednoznačně uvedeným termínem dodání</w:t>
      </w:r>
      <w:r w:rsidR="00EF408A" w:rsidRPr="00F95FFA">
        <w:rPr>
          <w:rFonts w:ascii="Arial" w:hAnsi="Arial" w:cs="Arial"/>
          <w:sz w:val="20"/>
          <w:szCs w:val="20"/>
        </w:rPr>
        <w:t xml:space="preserve"> </w:t>
      </w:r>
    </w:p>
    <w:p w14:paraId="274A142A" w14:textId="1E9C5E88" w:rsidR="00672D74" w:rsidRPr="00F95FFA" w:rsidRDefault="00DD59F4" w:rsidP="00DB00C4">
      <w:pPr>
        <w:pStyle w:val="Odstavecseseznamem"/>
        <w:numPr>
          <w:ilvl w:val="0"/>
          <w:numId w:val="6"/>
        </w:numPr>
        <w:spacing w:after="0" w:line="276" w:lineRule="auto"/>
        <w:ind w:left="1134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 prokazující zpoždění termínu dodání ze strany dodavatele </w:t>
      </w:r>
    </w:p>
    <w:p w14:paraId="4E5681D1" w14:textId="6FE3503C" w:rsidR="00252264" w:rsidRDefault="00672D74" w:rsidP="00DB00C4">
      <w:pPr>
        <w:pStyle w:val="Odstavecseseznamem"/>
        <w:numPr>
          <w:ilvl w:val="0"/>
          <w:numId w:val="6"/>
        </w:numPr>
        <w:spacing w:after="0" w:line="276" w:lineRule="auto"/>
        <w:ind w:left="1134" w:hanging="425"/>
        <w:rPr>
          <w:rFonts w:ascii="Arial" w:hAnsi="Arial" w:cs="Arial"/>
          <w:sz w:val="20"/>
          <w:szCs w:val="20"/>
        </w:rPr>
      </w:pPr>
      <w:r w:rsidRPr="00252264">
        <w:rPr>
          <w:rFonts w:ascii="Arial" w:hAnsi="Arial" w:cs="Arial"/>
          <w:sz w:val="20"/>
          <w:szCs w:val="20"/>
        </w:rPr>
        <w:t>Potvrzení o dodání zboží</w:t>
      </w:r>
      <w:r w:rsidR="00B31C4A" w:rsidRPr="00252264">
        <w:rPr>
          <w:rFonts w:ascii="Arial" w:hAnsi="Arial" w:cs="Arial"/>
          <w:sz w:val="20"/>
          <w:szCs w:val="20"/>
        </w:rPr>
        <w:t xml:space="preserve"> / předávací</w:t>
      </w:r>
      <w:r w:rsidR="00B21E18" w:rsidRPr="00252264">
        <w:rPr>
          <w:rFonts w:ascii="Arial" w:hAnsi="Arial" w:cs="Arial"/>
          <w:sz w:val="20"/>
          <w:szCs w:val="20"/>
        </w:rPr>
        <w:t xml:space="preserve"> </w:t>
      </w:r>
      <w:r w:rsidR="005D156F" w:rsidRPr="00252264">
        <w:rPr>
          <w:rFonts w:ascii="Arial" w:hAnsi="Arial" w:cs="Arial"/>
          <w:sz w:val="20"/>
          <w:szCs w:val="20"/>
        </w:rPr>
        <w:t>/</w:t>
      </w:r>
      <w:r w:rsidR="00B21E18" w:rsidRPr="00252264">
        <w:rPr>
          <w:rFonts w:ascii="Arial" w:hAnsi="Arial" w:cs="Arial"/>
          <w:sz w:val="20"/>
          <w:szCs w:val="20"/>
        </w:rPr>
        <w:t xml:space="preserve"> </w:t>
      </w:r>
      <w:r w:rsidR="005D156F" w:rsidRPr="00252264">
        <w:rPr>
          <w:rFonts w:ascii="Arial" w:hAnsi="Arial" w:cs="Arial"/>
          <w:sz w:val="20"/>
          <w:szCs w:val="20"/>
        </w:rPr>
        <w:t>akceptační</w:t>
      </w:r>
      <w:r w:rsidR="00B31C4A" w:rsidRPr="00252264">
        <w:rPr>
          <w:rFonts w:ascii="Arial" w:hAnsi="Arial" w:cs="Arial"/>
          <w:sz w:val="20"/>
          <w:szCs w:val="20"/>
        </w:rPr>
        <w:t xml:space="preserve"> protokol</w:t>
      </w:r>
      <w:r w:rsidR="00CF19D9" w:rsidRPr="00252264">
        <w:rPr>
          <w:rFonts w:ascii="Arial" w:hAnsi="Arial" w:cs="Arial"/>
          <w:sz w:val="20"/>
          <w:szCs w:val="20"/>
        </w:rPr>
        <w:t xml:space="preserve">, </w:t>
      </w:r>
      <w:r w:rsidR="00545F54" w:rsidRPr="00252264">
        <w:rPr>
          <w:rFonts w:ascii="Arial" w:hAnsi="Arial" w:cs="Arial"/>
          <w:sz w:val="20"/>
          <w:szCs w:val="20"/>
        </w:rPr>
        <w:t>dodací list, faktura</w:t>
      </w:r>
      <w:r w:rsidR="00CF19D9" w:rsidRPr="00252264">
        <w:rPr>
          <w:rFonts w:ascii="Arial" w:hAnsi="Arial" w:cs="Arial"/>
          <w:sz w:val="20"/>
          <w:szCs w:val="20"/>
        </w:rPr>
        <w:t xml:space="preserve"> / daňový doklad</w:t>
      </w:r>
      <w:r w:rsidR="00D42BED" w:rsidRPr="00252264">
        <w:rPr>
          <w:rFonts w:ascii="Arial" w:hAnsi="Arial" w:cs="Arial"/>
          <w:sz w:val="20"/>
          <w:szCs w:val="20"/>
        </w:rPr>
        <w:t xml:space="preserve"> s informací o dodání</w:t>
      </w:r>
      <w:r w:rsidR="00CF19D9" w:rsidRPr="00252264">
        <w:rPr>
          <w:rFonts w:ascii="Arial" w:hAnsi="Arial" w:cs="Arial"/>
          <w:sz w:val="20"/>
          <w:szCs w:val="20"/>
        </w:rPr>
        <w:t>, likvidační list k faktuře</w:t>
      </w:r>
    </w:p>
    <w:p w14:paraId="15895160" w14:textId="0EB8853D" w:rsidR="00252264" w:rsidRPr="00252264" w:rsidRDefault="00151CD7" w:rsidP="00DB00C4">
      <w:pPr>
        <w:pStyle w:val="Odstavecseseznamem"/>
        <w:numPr>
          <w:ilvl w:val="0"/>
          <w:numId w:val="6"/>
        </w:numPr>
        <w:spacing w:after="0" w:line="276" w:lineRule="auto"/>
        <w:ind w:left="1134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 prokazující</w:t>
      </w:r>
      <w:r w:rsidR="00252264" w:rsidRPr="00252264">
        <w:rPr>
          <w:rFonts w:ascii="Arial" w:hAnsi="Arial" w:cs="Arial"/>
          <w:sz w:val="20"/>
          <w:szCs w:val="20"/>
        </w:rPr>
        <w:t xml:space="preserve"> odstoupení dodavatele od smlouvy/realizace nebo od dodání služeb/zboží</w:t>
      </w:r>
    </w:p>
    <w:p w14:paraId="76FFEB7D" w14:textId="77777777" w:rsidR="007B3285" w:rsidRPr="00F95FFA" w:rsidRDefault="007B3285" w:rsidP="00B8474B">
      <w:pPr>
        <w:spacing w:after="0" w:line="276" w:lineRule="auto"/>
        <w:ind w:left="284"/>
        <w:rPr>
          <w:rFonts w:ascii="Arial" w:hAnsi="Arial" w:cs="Arial"/>
          <w:sz w:val="20"/>
          <w:szCs w:val="20"/>
        </w:rPr>
      </w:pPr>
    </w:p>
    <w:p w14:paraId="10C89122" w14:textId="68B08682" w:rsidR="001462FA" w:rsidRPr="00F95FFA" w:rsidRDefault="001462FA" w:rsidP="00B21E18">
      <w:pPr>
        <w:pStyle w:val="Odstavecseseznamem"/>
        <w:numPr>
          <w:ilvl w:val="0"/>
          <w:numId w:val="2"/>
        </w:numPr>
        <w:tabs>
          <w:tab w:val="clear" w:pos="360"/>
        </w:tabs>
        <w:spacing w:after="0" w:line="276" w:lineRule="auto"/>
        <w:ind w:left="284" w:hanging="284"/>
        <w:rPr>
          <w:rFonts w:ascii="Arial" w:eastAsia="Aptos" w:hAnsi="Arial" w:cs="Arial"/>
          <w:kern w:val="0"/>
          <w:sz w:val="20"/>
          <w:szCs w:val="20"/>
        </w:rPr>
      </w:pPr>
      <w:r w:rsidRPr="00F95FFA">
        <w:rPr>
          <w:rFonts w:ascii="Arial" w:eastAsia="Aptos" w:hAnsi="Arial" w:cs="Arial"/>
          <w:b/>
          <w:bCs/>
          <w:kern w:val="0"/>
          <w:sz w:val="20"/>
          <w:szCs w:val="20"/>
        </w:rPr>
        <w:t>Stavební řízení</w:t>
      </w:r>
      <w:r w:rsidR="00B21E18" w:rsidRPr="00F95FFA">
        <w:rPr>
          <w:rFonts w:ascii="Arial" w:eastAsia="Aptos" w:hAnsi="Arial" w:cs="Arial"/>
          <w:b/>
          <w:bCs/>
          <w:kern w:val="0"/>
          <w:sz w:val="20"/>
          <w:szCs w:val="20"/>
        </w:rPr>
        <w:t xml:space="preserve"> </w:t>
      </w:r>
      <w:r w:rsidRPr="00F95FFA">
        <w:rPr>
          <w:rFonts w:ascii="Arial" w:eastAsia="Aptos" w:hAnsi="Arial" w:cs="Arial"/>
          <w:b/>
          <w:bCs/>
          <w:kern w:val="0"/>
          <w:sz w:val="20"/>
          <w:szCs w:val="20"/>
        </w:rPr>
        <w:t>/</w:t>
      </w:r>
      <w:r w:rsidR="00B21E18" w:rsidRPr="00F95FFA">
        <w:rPr>
          <w:rFonts w:ascii="Arial" w:eastAsia="Aptos" w:hAnsi="Arial" w:cs="Arial"/>
          <w:b/>
          <w:bCs/>
          <w:kern w:val="0"/>
          <w:sz w:val="20"/>
          <w:szCs w:val="20"/>
        </w:rPr>
        <w:t xml:space="preserve"> </w:t>
      </w:r>
      <w:r w:rsidRPr="00F95FFA">
        <w:rPr>
          <w:rFonts w:ascii="Arial" w:eastAsia="Aptos" w:hAnsi="Arial" w:cs="Arial"/>
          <w:b/>
          <w:bCs/>
          <w:kern w:val="0"/>
          <w:sz w:val="20"/>
          <w:szCs w:val="20"/>
        </w:rPr>
        <w:t>řízení o povolení záměru</w:t>
      </w:r>
      <w:r w:rsidRPr="00F95FFA">
        <w:rPr>
          <w:rFonts w:ascii="Arial" w:eastAsia="Aptos" w:hAnsi="Arial" w:cs="Arial"/>
          <w:kern w:val="0"/>
          <w:sz w:val="20"/>
          <w:szCs w:val="20"/>
        </w:rPr>
        <w:t xml:space="preserve"> – doložení </w:t>
      </w:r>
      <w:r w:rsidR="004D38A0" w:rsidRPr="00F95FFA">
        <w:rPr>
          <w:rFonts w:ascii="Arial" w:eastAsia="Aptos" w:hAnsi="Arial" w:cs="Arial"/>
          <w:kern w:val="0"/>
          <w:sz w:val="20"/>
          <w:szCs w:val="20"/>
        </w:rPr>
        <w:t xml:space="preserve">zpoždění nad </w:t>
      </w:r>
      <w:r w:rsidRPr="00F95FFA">
        <w:rPr>
          <w:rFonts w:ascii="Arial" w:eastAsia="Aptos" w:hAnsi="Arial" w:cs="Arial"/>
          <w:kern w:val="0"/>
          <w:sz w:val="20"/>
          <w:szCs w:val="20"/>
        </w:rPr>
        <w:t xml:space="preserve">zákonem stanovené lhůty </w:t>
      </w:r>
    </w:p>
    <w:p w14:paraId="7974741B" w14:textId="77777777" w:rsidR="001462FA" w:rsidRPr="00F95FFA" w:rsidRDefault="001462FA" w:rsidP="001462FA">
      <w:pPr>
        <w:spacing w:after="0" w:line="276" w:lineRule="auto"/>
        <w:ind w:firstLine="284"/>
        <w:rPr>
          <w:rFonts w:ascii="Arial" w:eastAsia="Aptos" w:hAnsi="Arial" w:cs="Arial"/>
          <w:kern w:val="0"/>
          <w:sz w:val="20"/>
          <w:szCs w:val="20"/>
        </w:rPr>
      </w:pPr>
      <w:r w:rsidRPr="00F95FFA">
        <w:rPr>
          <w:rFonts w:ascii="Arial" w:eastAsia="Aptos" w:hAnsi="Arial" w:cs="Arial"/>
          <w:b/>
          <w:bCs/>
          <w:kern w:val="0"/>
          <w:sz w:val="20"/>
          <w:szCs w:val="20"/>
        </w:rPr>
        <w:t>Relevantní dokumentace:</w:t>
      </w:r>
      <w:r w:rsidRPr="00F95FFA">
        <w:rPr>
          <w:rFonts w:ascii="Arial" w:eastAsia="Aptos" w:hAnsi="Arial" w:cs="Arial"/>
          <w:kern w:val="0"/>
          <w:sz w:val="20"/>
          <w:szCs w:val="20"/>
        </w:rPr>
        <w:t xml:space="preserve"> </w:t>
      </w:r>
    </w:p>
    <w:p w14:paraId="039716D7" w14:textId="44FEA6A9" w:rsidR="001462FA" w:rsidRDefault="001462FA" w:rsidP="001462FA">
      <w:pPr>
        <w:numPr>
          <w:ilvl w:val="0"/>
          <w:numId w:val="21"/>
        </w:numPr>
        <w:spacing w:after="0" w:line="276" w:lineRule="auto"/>
        <w:rPr>
          <w:rFonts w:ascii="Arial" w:eastAsia="Times New Roman" w:hAnsi="Arial" w:cs="Arial"/>
          <w:kern w:val="0"/>
          <w:sz w:val="20"/>
          <w:szCs w:val="20"/>
        </w:rPr>
      </w:pPr>
      <w:r w:rsidRPr="00F95FFA">
        <w:rPr>
          <w:rFonts w:ascii="Arial" w:eastAsia="Times New Roman" w:hAnsi="Arial" w:cs="Arial"/>
          <w:kern w:val="0"/>
          <w:sz w:val="20"/>
          <w:szCs w:val="20"/>
        </w:rPr>
        <w:t>z dokumentace musí být zřejmé, o jaké řízení se jedná; vhodnou dokumentací pro doložení je</w:t>
      </w:r>
      <w:r w:rsidR="00A93723" w:rsidRPr="00F95FFA">
        <w:rPr>
          <w:rFonts w:ascii="Arial" w:eastAsia="Times New Roman" w:hAnsi="Arial" w:cs="Arial"/>
          <w:kern w:val="0"/>
          <w:sz w:val="20"/>
          <w:szCs w:val="20"/>
        </w:rPr>
        <w:t xml:space="preserve"> např</w:t>
      </w:r>
      <w:r w:rsidR="00A93723" w:rsidRPr="00090916">
        <w:rPr>
          <w:rFonts w:ascii="Arial" w:eastAsia="Times New Roman" w:hAnsi="Arial" w:cs="Arial"/>
          <w:kern w:val="0"/>
          <w:sz w:val="20"/>
          <w:szCs w:val="20"/>
        </w:rPr>
        <w:t>.</w:t>
      </w:r>
      <w:r w:rsidRPr="00F95FFA">
        <w:rPr>
          <w:rFonts w:ascii="Arial" w:eastAsia="Times New Roman" w:hAnsi="Arial" w:cs="Arial"/>
          <w:kern w:val="0"/>
          <w:sz w:val="20"/>
          <w:szCs w:val="20"/>
        </w:rPr>
        <w:t>:</w:t>
      </w:r>
    </w:p>
    <w:p w14:paraId="16DC9370" w14:textId="77777777" w:rsidR="002013F3" w:rsidRPr="003E4F2B" w:rsidRDefault="002013F3" w:rsidP="00252264">
      <w:pPr>
        <w:numPr>
          <w:ilvl w:val="0"/>
          <w:numId w:val="30"/>
        </w:numPr>
        <w:spacing w:after="0" w:line="276" w:lineRule="auto"/>
        <w:ind w:left="1134" w:hanging="425"/>
        <w:rPr>
          <w:rFonts w:ascii="Arial" w:eastAsia="Times New Roman" w:hAnsi="Arial" w:cs="Arial"/>
          <w:kern w:val="0"/>
          <w:sz w:val="20"/>
          <w:szCs w:val="20"/>
        </w:rPr>
      </w:pPr>
      <w:r w:rsidRPr="003E4F2B">
        <w:rPr>
          <w:rFonts w:ascii="Arial" w:eastAsia="Times New Roman" w:hAnsi="Arial" w:cs="Arial"/>
          <w:kern w:val="0"/>
          <w:sz w:val="20"/>
          <w:szCs w:val="20"/>
        </w:rPr>
        <w:t xml:space="preserve">Žádost o stavební povolení / povolení záměru s datem podání </w:t>
      </w:r>
    </w:p>
    <w:p w14:paraId="2710F7D8" w14:textId="77777777" w:rsidR="002013F3" w:rsidRPr="003E4F2B" w:rsidRDefault="002013F3" w:rsidP="00252264">
      <w:pPr>
        <w:numPr>
          <w:ilvl w:val="0"/>
          <w:numId w:val="30"/>
        </w:numPr>
        <w:spacing w:after="0" w:line="276" w:lineRule="auto"/>
        <w:ind w:left="1134" w:hanging="425"/>
        <w:rPr>
          <w:rFonts w:ascii="Arial" w:eastAsia="Times New Roman" w:hAnsi="Arial" w:cs="Arial"/>
          <w:kern w:val="0"/>
          <w:sz w:val="20"/>
          <w:szCs w:val="20"/>
        </w:rPr>
      </w:pPr>
      <w:r w:rsidRPr="003E4F2B">
        <w:rPr>
          <w:rFonts w:ascii="Arial" w:eastAsia="Times New Roman" w:hAnsi="Arial" w:cs="Arial"/>
          <w:kern w:val="0"/>
          <w:sz w:val="20"/>
          <w:szCs w:val="20"/>
        </w:rPr>
        <w:t>Vyjádření stavebního úřadu</w:t>
      </w:r>
    </w:p>
    <w:p w14:paraId="5100F03C" w14:textId="77777777" w:rsidR="002013F3" w:rsidRDefault="002013F3" w:rsidP="0012555D">
      <w:pPr>
        <w:numPr>
          <w:ilvl w:val="0"/>
          <w:numId w:val="30"/>
        </w:numPr>
        <w:spacing w:after="0" w:line="276" w:lineRule="auto"/>
        <w:ind w:left="1134" w:hanging="425"/>
        <w:rPr>
          <w:rFonts w:ascii="Arial" w:eastAsia="Times New Roman" w:hAnsi="Arial" w:cs="Arial"/>
          <w:kern w:val="0"/>
          <w:sz w:val="20"/>
          <w:szCs w:val="20"/>
        </w:rPr>
      </w:pPr>
      <w:r w:rsidRPr="003E4F2B">
        <w:rPr>
          <w:rFonts w:ascii="Arial" w:eastAsia="Times New Roman" w:hAnsi="Arial" w:cs="Arial"/>
          <w:kern w:val="0"/>
          <w:sz w:val="20"/>
          <w:szCs w:val="20"/>
        </w:rPr>
        <w:t>Dokument s informací stavebního úřadu o prodloužení lhůty</w:t>
      </w:r>
    </w:p>
    <w:p w14:paraId="57C45599" w14:textId="09AC02C0" w:rsidR="0012555D" w:rsidRDefault="0012555D" w:rsidP="0012555D">
      <w:pPr>
        <w:numPr>
          <w:ilvl w:val="0"/>
          <w:numId w:val="30"/>
        </w:numPr>
        <w:spacing w:after="0" w:line="276" w:lineRule="auto"/>
        <w:ind w:left="1134" w:hanging="425"/>
        <w:rPr>
          <w:rFonts w:ascii="Arial" w:eastAsia="Times New Roman" w:hAnsi="Arial" w:cs="Arial"/>
          <w:kern w:val="0"/>
          <w:sz w:val="20"/>
          <w:szCs w:val="20"/>
        </w:rPr>
      </w:pPr>
      <w:r w:rsidRPr="003E4F2B">
        <w:rPr>
          <w:rFonts w:ascii="Arial" w:eastAsia="Times New Roman" w:hAnsi="Arial" w:cs="Arial"/>
          <w:kern w:val="0"/>
          <w:sz w:val="20"/>
          <w:szCs w:val="20"/>
        </w:rPr>
        <w:t>Podnět žadatele pro nečinnost stavebního úřadu (když stavební úřad nekoná)</w:t>
      </w:r>
    </w:p>
    <w:p w14:paraId="7E92AE49" w14:textId="46637699" w:rsidR="00151CD7" w:rsidRPr="0012555D" w:rsidRDefault="00151CD7" w:rsidP="0012555D">
      <w:pPr>
        <w:numPr>
          <w:ilvl w:val="0"/>
          <w:numId w:val="30"/>
        </w:numPr>
        <w:spacing w:after="0" w:line="276" w:lineRule="auto"/>
        <w:ind w:left="1134" w:hanging="425"/>
        <w:rPr>
          <w:rFonts w:ascii="Arial" w:eastAsia="Times New Roman" w:hAnsi="Arial" w:cs="Arial"/>
          <w:kern w:val="0"/>
          <w:sz w:val="20"/>
          <w:szCs w:val="20"/>
        </w:rPr>
      </w:pPr>
      <w:r>
        <w:rPr>
          <w:rFonts w:ascii="Arial" w:eastAsia="Times New Roman" w:hAnsi="Arial" w:cs="Arial"/>
          <w:kern w:val="0"/>
          <w:sz w:val="20"/>
          <w:szCs w:val="20"/>
        </w:rPr>
        <w:t>Korespondence se stavebním úřadem</w:t>
      </w:r>
    </w:p>
    <w:p w14:paraId="60DF56E4" w14:textId="371983C5" w:rsidR="0012555D" w:rsidRPr="003E4F2B" w:rsidRDefault="0012555D" w:rsidP="00252264">
      <w:pPr>
        <w:numPr>
          <w:ilvl w:val="0"/>
          <w:numId w:val="30"/>
        </w:numPr>
        <w:spacing w:after="0" w:line="276" w:lineRule="auto"/>
        <w:ind w:left="1134" w:hanging="425"/>
        <w:rPr>
          <w:rFonts w:ascii="Arial" w:eastAsia="Times New Roman" w:hAnsi="Arial" w:cs="Arial"/>
          <w:kern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Stavební povolení / Povolení záměru</w:t>
      </w:r>
    </w:p>
    <w:p w14:paraId="40F444C8" w14:textId="77777777" w:rsidR="0012555D" w:rsidRPr="00F95FFA" w:rsidRDefault="0012555D" w:rsidP="00252264">
      <w:pPr>
        <w:ind w:left="1134" w:hanging="425"/>
        <w:rPr>
          <w:rFonts w:eastAsia="Aptos"/>
        </w:rPr>
      </w:pPr>
    </w:p>
    <w:p w14:paraId="5D98A170" w14:textId="77777777" w:rsidR="001462FA" w:rsidRPr="00F95FFA" w:rsidRDefault="001462FA" w:rsidP="00252264">
      <w:pPr>
        <w:spacing w:line="252" w:lineRule="auto"/>
        <w:rPr>
          <w:rFonts w:ascii="Arial" w:eastAsia="Aptos" w:hAnsi="Arial" w:cs="Arial"/>
          <w:kern w:val="0"/>
          <w:sz w:val="20"/>
          <w:szCs w:val="20"/>
        </w:rPr>
      </w:pPr>
      <w:r w:rsidRPr="00F95FFA">
        <w:rPr>
          <w:rFonts w:ascii="Arial" w:eastAsia="Aptos" w:hAnsi="Arial" w:cs="Arial"/>
          <w:b/>
          <w:bCs/>
          <w:kern w:val="0"/>
          <w:sz w:val="20"/>
          <w:szCs w:val="20"/>
        </w:rPr>
        <w:t>Řízení může být vedeno</w:t>
      </w:r>
      <w:r w:rsidRPr="00F95FFA">
        <w:rPr>
          <w:rFonts w:ascii="Arial" w:eastAsia="Aptos" w:hAnsi="Arial" w:cs="Arial"/>
          <w:kern w:val="0"/>
          <w:sz w:val="20"/>
          <w:szCs w:val="20"/>
        </w:rPr>
        <w:t>:</w:t>
      </w:r>
    </w:p>
    <w:p w14:paraId="437624D9" w14:textId="2A04D950" w:rsidR="001462FA" w:rsidRPr="00F95FFA" w:rsidRDefault="001462FA" w:rsidP="001462FA">
      <w:pPr>
        <w:spacing w:line="252" w:lineRule="auto"/>
        <w:ind w:left="284"/>
        <w:rPr>
          <w:rFonts w:ascii="Arial" w:eastAsia="Aptos" w:hAnsi="Arial" w:cs="Arial"/>
          <w:b/>
          <w:bCs/>
          <w:kern w:val="0"/>
          <w:sz w:val="20"/>
          <w:szCs w:val="20"/>
        </w:rPr>
      </w:pPr>
      <w:r w:rsidRPr="00F95FFA">
        <w:rPr>
          <w:rFonts w:ascii="Arial" w:eastAsia="Aptos" w:hAnsi="Arial" w:cs="Arial"/>
          <w:kern w:val="0"/>
          <w:sz w:val="20"/>
          <w:szCs w:val="20"/>
        </w:rPr>
        <w:t xml:space="preserve">a) podle zákona č. 183/2006 Sb., ve znění pozdějších předpisů, </w:t>
      </w:r>
      <w:r w:rsidRPr="00F95FFA">
        <w:rPr>
          <w:rFonts w:ascii="Arial" w:eastAsia="Aptos" w:hAnsi="Arial" w:cs="Arial"/>
          <w:b/>
          <w:bCs/>
          <w:kern w:val="0"/>
          <w:sz w:val="20"/>
          <w:szCs w:val="20"/>
        </w:rPr>
        <w:t>účinného pro stavby v projektech IROP do 30. 6. 2024 (stavební řízení),</w:t>
      </w:r>
    </w:p>
    <w:p w14:paraId="4867FC6D" w14:textId="3827F1FB" w:rsidR="009958F3" w:rsidRDefault="001462FA" w:rsidP="00B21E18">
      <w:pPr>
        <w:spacing w:line="252" w:lineRule="auto"/>
        <w:ind w:left="284"/>
        <w:rPr>
          <w:rFonts w:ascii="Arial" w:eastAsia="Aptos" w:hAnsi="Arial" w:cs="Arial"/>
          <w:b/>
          <w:bCs/>
          <w:kern w:val="0"/>
          <w:sz w:val="20"/>
          <w:szCs w:val="20"/>
        </w:rPr>
      </w:pPr>
      <w:r w:rsidRPr="00F95FFA">
        <w:rPr>
          <w:rFonts w:ascii="Arial" w:eastAsia="Aptos" w:hAnsi="Arial" w:cs="Arial"/>
          <w:kern w:val="0"/>
          <w:sz w:val="20"/>
          <w:szCs w:val="20"/>
        </w:rPr>
        <w:t xml:space="preserve">b) podle zákona č. 283/2021 Sb., ve znění pozdějších předpisů, </w:t>
      </w:r>
      <w:r w:rsidRPr="00F95FFA">
        <w:rPr>
          <w:rFonts w:ascii="Arial" w:eastAsia="Aptos" w:hAnsi="Arial" w:cs="Arial"/>
          <w:b/>
          <w:bCs/>
          <w:kern w:val="0"/>
          <w:sz w:val="20"/>
          <w:szCs w:val="20"/>
        </w:rPr>
        <w:t>účinného pro stavby v projektech IROP od 1. 7. 2024 (řízení o povolení záměru).</w:t>
      </w:r>
    </w:p>
    <w:p w14:paraId="41BBCE27" w14:textId="77777777" w:rsidR="0012555D" w:rsidRPr="00F95FFA" w:rsidRDefault="0012555D" w:rsidP="00B21E18">
      <w:pPr>
        <w:spacing w:line="252" w:lineRule="auto"/>
        <w:ind w:left="284"/>
        <w:rPr>
          <w:rFonts w:ascii="Arial" w:eastAsia="Aptos" w:hAnsi="Arial" w:cs="Arial"/>
          <w:b/>
          <w:bCs/>
          <w:kern w:val="0"/>
          <w:sz w:val="20"/>
          <w:szCs w:val="20"/>
        </w:rPr>
      </w:pPr>
    </w:p>
    <w:p w14:paraId="7946FFFB" w14:textId="62784D7E" w:rsidR="004D02F0" w:rsidRPr="00F95FFA" w:rsidRDefault="004D02F0" w:rsidP="00AB0C62">
      <w:pPr>
        <w:pStyle w:val="Odstavecseseznamem"/>
        <w:numPr>
          <w:ilvl w:val="0"/>
          <w:numId w:val="2"/>
        </w:numPr>
        <w:spacing w:line="252" w:lineRule="auto"/>
        <w:rPr>
          <w:rFonts w:ascii="Arial" w:hAnsi="Arial" w:cs="Arial"/>
          <w:b/>
          <w:bCs/>
          <w:sz w:val="20"/>
          <w:szCs w:val="20"/>
        </w:rPr>
      </w:pPr>
      <w:r w:rsidRPr="00F95FFA">
        <w:rPr>
          <w:rFonts w:ascii="Arial" w:hAnsi="Arial" w:cs="Arial"/>
          <w:b/>
          <w:bCs/>
          <w:sz w:val="20"/>
          <w:szCs w:val="20"/>
        </w:rPr>
        <w:t>Povodně (relevantní pouze pro MAS)</w:t>
      </w:r>
    </w:p>
    <w:p w14:paraId="414D2E4C" w14:textId="6DD38295" w:rsidR="000D68BB" w:rsidRPr="00F95FFA" w:rsidRDefault="000D68BB" w:rsidP="00A26EEF">
      <w:pPr>
        <w:spacing w:line="252" w:lineRule="auto"/>
        <w:rPr>
          <w:rFonts w:ascii="Arial" w:hAnsi="Arial" w:cs="Arial"/>
          <w:sz w:val="20"/>
          <w:szCs w:val="20"/>
        </w:rPr>
      </w:pPr>
      <w:r w:rsidRPr="00F95FFA">
        <w:rPr>
          <w:rFonts w:ascii="Arial" w:hAnsi="Arial" w:cs="Arial"/>
          <w:sz w:val="20"/>
          <w:szCs w:val="20"/>
        </w:rPr>
        <w:t xml:space="preserve">     </w:t>
      </w:r>
      <w:r w:rsidR="00A26EEF">
        <w:rPr>
          <w:rFonts w:ascii="Arial" w:hAnsi="Arial" w:cs="Arial"/>
          <w:sz w:val="20"/>
          <w:szCs w:val="20"/>
        </w:rPr>
        <w:tab/>
      </w:r>
      <w:r w:rsidR="00764E65">
        <w:rPr>
          <w:rFonts w:ascii="Arial" w:hAnsi="Arial" w:cs="Arial"/>
          <w:sz w:val="20"/>
          <w:szCs w:val="20"/>
        </w:rPr>
        <w:t xml:space="preserve">Přehled </w:t>
      </w:r>
      <w:r w:rsidR="003B2BEE" w:rsidRPr="00252264">
        <w:rPr>
          <w:rFonts w:ascii="Arial" w:hAnsi="Arial" w:cs="Arial"/>
          <w:sz w:val="20"/>
          <w:szCs w:val="20"/>
        </w:rPr>
        <w:t>MAS zasažených povodní</w:t>
      </w:r>
      <w:r w:rsidR="0012555D" w:rsidRPr="00721E2B">
        <w:rPr>
          <w:rFonts w:ascii="Arial" w:hAnsi="Arial" w:cs="Arial"/>
          <w:sz w:val="20"/>
          <w:szCs w:val="20"/>
        </w:rPr>
        <w:t>:</w:t>
      </w:r>
    </w:p>
    <w:p w14:paraId="79D4A885" w14:textId="7C76023A" w:rsidR="00916795" w:rsidRPr="00252264" w:rsidRDefault="00916795" w:rsidP="00252264">
      <w:pPr>
        <w:pStyle w:val="Odstavecseseznamem"/>
        <w:numPr>
          <w:ilvl w:val="0"/>
          <w:numId w:val="29"/>
        </w:numPr>
        <w:spacing w:line="252" w:lineRule="auto"/>
        <w:rPr>
          <w:rFonts w:ascii="Arial" w:hAnsi="Arial" w:cs="Arial"/>
          <w:sz w:val="20"/>
          <w:szCs w:val="20"/>
        </w:rPr>
      </w:pPr>
      <w:r w:rsidRPr="00252264">
        <w:rPr>
          <w:rFonts w:ascii="Arial" w:hAnsi="Arial" w:cs="Arial"/>
          <w:sz w:val="20"/>
          <w:szCs w:val="20"/>
        </w:rPr>
        <w:t>MAS Horní Pomoraví</w:t>
      </w:r>
      <w:r w:rsidR="002033A7">
        <w:rPr>
          <w:rFonts w:ascii="Arial" w:hAnsi="Arial" w:cs="Arial"/>
          <w:sz w:val="20"/>
          <w:szCs w:val="20"/>
        </w:rPr>
        <w:t xml:space="preserve"> </w:t>
      </w:r>
      <w:r w:rsidRPr="00252264">
        <w:rPr>
          <w:rFonts w:ascii="Arial" w:hAnsi="Arial" w:cs="Arial"/>
          <w:sz w:val="20"/>
          <w:szCs w:val="20"/>
        </w:rPr>
        <w:t>o.p.s.</w:t>
      </w:r>
    </w:p>
    <w:p w14:paraId="6E51DC71" w14:textId="0007121D" w:rsidR="00916795" w:rsidRPr="00252264" w:rsidRDefault="00916795" w:rsidP="00252264">
      <w:pPr>
        <w:pStyle w:val="Odstavecseseznamem"/>
        <w:numPr>
          <w:ilvl w:val="0"/>
          <w:numId w:val="29"/>
        </w:numPr>
        <w:spacing w:line="252" w:lineRule="auto"/>
        <w:rPr>
          <w:rFonts w:ascii="Arial" w:hAnsi="Arial" w:cs="Arial"/>
          <w:sz w:val="20"/>
          <w:szCs w:val="20"/>
        </w:rPr>
      </w:pPr>
      <w:r w:rsidRPr="00252264">
        <w:rPr>
          <w:rFonts w:ascii="Arial" w:hAnsi="Arial" w:cs="Arial"/>
          <w:sz w:val="20"/>
          <w:szCs w:val="20"/>
        </w:rPr>
        <w:t xml:space="preserve">MAS </w:t>
      </w:r>
      <w:proofErr w:type="spellStart"/>
      <w:r w:rsidRPr="00252264">
        <w:rPr>
          <w:rFonts w:ascii="Arial" w:hAnsi="Arial" w:cs="Arial"/>
          <w:sz w:val="20"/>
          <w:szCs w:val="20"/>
        </w:rPr>
        <w:t>Vincenze</w:t>
      </w:r>
      <w:proofErr w:type="spellEnd"/>
      <w:r w:rsidRPr="002522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52264">
        <w:rPr>
          <w:rFonts w:ascii="Arial" w:hAnsi="Arial" w:cs="Arial"/>
          <w:sz w:val="20"/>
          <w:szCs w:val="20"/>
        </w:rPr>
        <w:t>Priessnitze</w:t>
      </w:r>
      <w:proofErr w:type="spellEnd"/>
      <w:r w:rsidRPr="00252264">
        <w:rPr>
          <w:rFonts w:ascii="Arial" w:hAnsi="Arial" w:cs="Arial"/>
          <w:sz w:val="20"/>
          <w:szCs w:val="20"/>
        </w:rPr>
        <w:t xml:space="preserve"> pro Jesenicko, o.p.s.</w:t>
      </w:r>
    </w:p>
    <w:p w14:paraId="5582CB11" w14:textId="25B24DAF" w:rsidR="00916795" w:rsidRPr="00252264" w:rsidRDefault="00916795" w:rsidP="00252264">
      <w:pPr>
        <w:pStyle w:val="Odstavecseseznamem"/>
        <w:numPr>
          <w:ilvl w:val="0"/>
          <w:numId w:val="29"/>
        </w:numPr>
        <w:spacing w:line="252" w:lineRule="auto"/>
        <w:rPr>
          <w:rFonts w:ascii="Arial" w:hAnsi="Arial" w:cs="Arial"/>
          <w:sz w:val="20"/>
          <w:szCs w:val="20"/>
        </w:rPr>
      </w:pPr>
      <w:r w:rsidRPr="00252264">
        <w:rPr>
          <w:rFonts w:ascii="Arial" w:hAnsi="Arial" w:cs="Arial"/>
          <w:sz w:val="20"/>
          <w:szCs w:val="20"/>
        </w:rPr>
        <w:t>MAS Rozvoj Krnovska o.p.s.</w:t>
      </w:r>
    </w:p>
    <w:p w14:paraId="15B53A4C" w14:textId="7303BB2B" w:rsidR="00916795" w:rsidRPr="00252264" w:rsidRDefault="00916795" w:rsidP="00252264">
      <w:pPr>
        <w:pStyle w:val="Odstavecseseznamem"/>
        <w:numPr>
          <w:ilvl w:val="0"/>
          <w:numId w:val="29"/>
        </w:numPr>
        <w:spacing w:line="252" w:lineRule="auto"/>
        <w:rPr>
          <w:rFonts w:ascii="Arial" w:hAnsi="Arial" w:cs="Arial"/>
          <w:sz w:val="20"/>
          <w:szCs w:val="20"/>
        </w:rPr>
      </w:pPr>
      <w:r w:rsidRPr="00252264">
        <w:rPr>
          <w:rFonts w:ascii="Arial" w:hAnsi="Arial" w:cs="Arial"/>
          <w:sz w:val="20"/>
          <w:szCs w:val="20"/>
        </w:rPr>
        <w:t>MAS Hrubý Jeseník, z.s.</w:t>
      </w:r>
    </w:p>
    <w:p w14:paraId="648A3765" w14:textId="0F8094F3" w:rsidR="00916795" w:rsidRPr="00252264" w:rsidRDefault="00916795" w:rsidP="00252264">
      <w:pPr>
        <w:pStyle w:val="Odstavecseseznamem"/>
        <w:numPr>
          <w:ilvl w:val="0"/>
          <w:numId w:val="29"/>
        </w:numPr>
        <w:spacing w:line="252" w:lineRule="auto"/>
        <w:rPr>
          <w:rFonts w:ascii="Arial" w:hAnsi="Arial" w:cs="Arial"/>
          <w:sz w:val="20"/>
          <w:szCs w:val="20"/>
        </w:rPr>
      </w:pPr>
      <w:r w:rsidRPr="00252264">
        <w:rPr>
          <w:rFonts w:ascii="Arial" w:hAnsi="Arial" w:cs="Arial"/>
          <w:sz w:val="20"/>
          <w:szCs w:val="20"/>
        </w:rPr>
        <w:t>Místní akční skupina Opavsko z.s.</w:t>
      </w:r>
    </w:p>
    <w:p w14:paraId="257C09F7" w14:textId="4E41FB5C" w:rsidR="00916795" w:rsidRPr="00252264" w:rsidRDefault="00916795" w:rsidP="00252264">
      <w:pPr>
        <w:pStyle w:val="Odstavecseseznamem"/>
        <w:numPr>
          <w:ilvl w:val="0"/>
          <w:numId w:val="29"/>
        </w:numPr>
        <w:spacing w:line="252" w:lineRule="auto"/>
        <w:rPr>
          <w:rFonts w:ascii="Arial" w:hAnsi="Arial" w:cs="Arial"/>
          <w:sz w:val="20"/>
          <w:szCs w:val="20"/>
        </w:rPr>
      </w:pPr>
      <w:r w:rsidRPr="00252264">
        <w:rPr>
          <w:rFonts w:ascii="Arial" w:hAnsi="Arial" w:cs="Arial"/>
          <w:sz w:val="20"/>
          <w:szCs w:val="20"/>
        </w:rPr>
        <w:t>Místní akční skupina Hlučínsko z.s.</w:t>
      </w:r>
    </w:p>
    <w:p w14:paraId="74947740" w14:textId="706BB2ED" w:rsidR="00916795" w:rsidRDefault="00916795" w:rsidP="00252264">
      <w:pPr>
        <w:pStyle w:val="Odstavecseseznamem"/>
        <w:numPr>
          <w:ilvl w:val="0"/>
          <w:numId w:val="29"/>
        </w:numPr>
        <w:spacing w:line="252" w:lineRule="auto"/>
        <w:rPr>
          <w:rFonts w:ascii="Arial" w:hAnsi="Arial" w:cs="Arial"/>
          <w:sz w:val="20"/>
          <w:szCs w:val="20"/>
        </w:rPr>
      </w:pPr>
      <w:r w:rsidRPr="00252264">
        <w:rPr>
          <w:rFonts w:ascii="Arial" w:hAnsi="Arial" w:cs="Arial"/>
          <w:sz w:val="20"/>
          <w:szCs w:val="20"/>
        </w:rPr>
        <w:t xml:space="preserve">Místní akční skupina </w:t>
      </w:r>
      <w:proofErr w:type="spellStart"/>
      <w:r w:rsidR="002033A7" w:rsidRPr="00252264">
        <w:rPr>
          <w:rFonts w:ascii="Arial" w:hAnsi="Arial" w:cs="Arial"/>
          <w:sz w:val="20"/>
          <w:szCs w:val="20"/>
        </w:rPr>
        <w:t>Bohumínsko</w:t>
      </w:r>
      <w:proofErr w:type="spellEnd"/>
      <w:r w:rsidR="002033A7" w:rsidRPr="002522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2033A7" w:rsidRPr="00252264">
        <w:rPr>
          <w:rFonts w:ascii="Arial" w:hAnsi="Arial" w:cs="Arial"/>
          <w:sz w:val="20"/>
          <w:szCs w:val="20"/>
        </w:rPr>
        <w:t>z.s</w:t>
      </w:r>
      <w:proofErr w:type="spellEnd"/>
      <w:r w:rsidR="002033A7" w:rsidRPr="00252264">
        <w:rPr>
          <w:rFonts w:ascii="Arial" w:hAnsi="Arial" w:cs="Arial"/>
          <w:sz w:val="20"/>
          <w:szCs w:val="20"/>
        </w:rPr>
        <w:t>.</w:t>
      </w:r>
    </w:p>
    <w:p w14:paraId="69DAEF33" w14:textId="77777777" w:rsidR="00AB0C62" w:rsidRDefault="00AB0C62" w:rsidP="00AB0C62">
      <w:pPr>
        <w:spacing w:line="252" w:lineRule="auto"/>
        <w:rPr>
          <w:rFonts w:ascii="Arial" w:hAnsi="Arial" w:cs="Arial"/>
          <w:sz w:val="20"/>
          <w:szCs w:val="20"/>
        </w:rPr>
      </w:pPr>
    </w:p>
    <w:p w14:paraId="39892B4B" w14:textId="4500D4BA" w:rsidR="00AB0C62" w:rsidRDefault="00AB0C62" w:rsidP="00AB0C62">
      <w:pPr>
        <w:pStyle w:val="Odstavecseseznamem"/>
        <w:numPr>
          <w:ilvl w:val="0"/>
          <w:numId w:val="2"/>
        </w:numPr>
        <w:spacing w:line="252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Relevantní pro ITI Praha </w:t>
      </w:r>
    </w:p>
    <w:p w14:paraId="7AEA1372" w14:textId="2158BD51" w:rsidR="00AB0C62" w:rsidRPr="00AB0C62" w:rsidRDefault="00AB0C62" w:rsidP="00AB0C62">
      <w:pPr>
        <w:pStyle w:val="Odstavecseseznamem"/>
        <w:numPr>
          <w:ilvl w:val="0"/>
          <w:numId w:val="32"/>
        </w:numPr>
        <w:spacing w:line="252" w:lineRule="auto"/>
        <w:rPr>
          <w:rFonts w:ascii="Arial" w:hAnsi="Arial" w:cs="Arial"/>
          <w:sz w:val="20"/>
          <w:szCs w:val="20"/>
        </w:rPr>
      </w:pPr>
      <w:r w:rsidRPr="00EB47BB">
        <w:rPr>
          <w:rFonts w:ascii="Arial" w:hAnsi="Arial" w:cs="Arial"/>
          <w:sz w:val="20"/>
          <w:szCs w:val="20"/>
        </w:rPr>
        <w:t>Opatření Plnicí a dobíjecí stanice –</w:t>
      </w:r>
      <w:r w:rsidRPr="00AB0C62">
        <w:rPr>
          <w:rFonts w:ascii="Arial" w:hAnsi="Arial" w:cs="Arial"/>
          <w:b/>
          <w:bCs/>
          <w:sz w:val="20"/>
          <w:szCs w:val="20"/>
        </w:rPr>
        <w:t xml:space="preserve"> </w:t>
      </w:r>
      <w:r w:rsidRPr="00AB0C62">
        <w:rPr>
          <w:rFonts w:ascii="Arial" w:hAnsi="Arial" w:cs="Arial"/>
          <w:sz w:val="20"/>
          <w:szCs w:val="20"/>
        </w:rPr>
        <w:t xml:space="preserve">akceptováno zdůvodnění nositele ITI pro </w:t>
      </w:r>
      <w:r w:rsidR="00930E1E">
        <w:rPr>
          <w:rFonts w:ascii="Arial" w:hAnsi="Arial" w:cs="Arial"/>
          <w:sz w:val="20"/>
          <w:szCs w:val="20"/>
        </w:rPr>
        <w:t>konkrétní</w:t>
      </w:r>
      <w:r w:rsidRPr="00AB0C62">
        <w:rPr>
          <w:rFonts w:ascii="Arial" w:hAnsi="Arial" w:cs="Arial"/>
          <w:sz w:val="20"/>
          <w:szCs w:val="20"/>
        </w:rPr>
        <w:t xml:space="preserve"> projekty</w:t>
      </w:r>
    </w:p>
    <w:p w14:paraId="7BB31918" w14:textId="77777777" w:rsidR="00B1475B" w:rsidRDefault="00B1475B">
      <w:pPr>
        <w:spacing w:line="252" w:lineRule="auto"/>
        <w:rPr>
          <w:rFonts w:ascii="Arial" w:hAnsi="Arial" w:cs="Arial"/>
          <w:color w:val="0070C0"/>
          <w:sz w:val="20"/>
          <w:szCs w:val="20"/>
        </w:rPr>
      </w:pPr>
    </w:p>
    <w:p w14:paraId="2695183B" w14:textId="77777777" w:rsidR="000D66C0" w:rsidRDefault="000D66C0">
      <w:pPr>
        <w:spacing w:line="252" w:lineRule="auto"/>
        <w:rPr>
          <w:rFonts w:ascii="Arial" w:hAnsi="Arial" w:cs="Arial"/>
          <w:color w:val="0070C0"/>
          <w:sz w:val="20"/>
          <w:szCs w:val="20"/>
        </w:rPr>
      </w:pPr>
    </w:p>
    <w:p w14:paraId="46B05270" w14:textId="3647F3F2" w:rsidR="000D66C0" w:rsidRPr="00252264" w:rsidRDefault="000D66C0" w:rsidP="00252264">
      <w:pPr>
        <w:spacing w:line="252" w:lineRule="auto"/>
        <w:rPr>
          <w:rFonts w:ascii="Arial" w:hAnsi="Arial" w:cs="Arial"/>
          <w:strike/>
          <w:color w:val="0070C0"/>
          <w:sz w:val="20"/>
          <w:szCs w:val="20"/>
        </w:rPr>
      </w:pPr>
    </w:p>
    <w:sectPr w:rsidR="000D66C0" w:rsidRPr="00252264" w:rsidSect="00C319E2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50D7E" w14:textId="77777777" w:rsidR="002133A5" w:rsidRDefault="002133A5" w:rsidP="00A1764F">
      <w:pPr>
        <w:spacing w:after="0" w:line="240" w:lineRule="auto"/>
      </w:pPr>
      <w:r>
        <w:separator/>
      </w:r>
    </w:p>
  </w:endnote>
  <w:endnote w:type="continuationSeparator" w:id="0">
    <w:p w14:paraId="1646A501" w14:textId="77777777" w:rsidR="002133A5" w:rsidRDefault="002133A5" w:rsidP="00A17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58910" w14:textId="77777777" w:rsidR="00E942B1" w:rsidRDefault="00E942B1" w:rsidP="00E942B1">
    <w:pPr>
      <w:pStyle w:val="Zpat"/>
      <w:jc w:val="center"/>
    </w:pPr>
  </w:p>
  <w:p w14:paraId="29130333" w14:textId="481FBBD4" w:rsidR="00C319E2" w:rsidRDefault="00E942B1" w:rsidP="00E942B1">
    <w:pPr>
      <w:pStyle w:val="Zpat"/>
      <w:jc w:val="center"/>
    </w:pPr>
    <w:r>
      <w:rPr>
        <w:rFonts w:eastAsia="Times New Roman" w:cs="Arial"/>
        <w:noProof/>
        <w:color w:val="222222"/>
        <w:sz w:val="13"/>
        <w:szCs w:val="13"/>
        <w:shd w:val="clear" w:color="auto" w:fill="FFFFFF"/>
        <w:lang w:eastAsia="cs-CZ"/>
      </w:rPr>
      <w:drawing>
        <wp:inline distT="0" distB="0" distL="0" distR="0" wp14:anchorId="1ACCF154" wp14:editId="305A43A9">
          <wp:extent cx="3218129" cy="3852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8129" cy="38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CFD45E" w14:textId="77777777" w:rsidR="00C319E2" w:rsidRDefault="00C319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6538B" w14:textId="77777777" w:rsidR="002133A5" w:rsidRDefault="002133A5" w:rsidP="00A1764F">
      <w:pPr>
        <w:spacing w:after="0" w:line="240" w:lineRule="auto"/>
      </w:pPr>
      <w:r>
        <w:separator/>
      </w:r>
    </w:p>
  </w:footnote>
  <w:footnote w:type="continuationSeparator" w:id="0">
    <w:p w14:paraId="06FF3417" w14:textId="77777777" w:rsidR="002133A5" w:rsidRDefault="002133A5" w:rsidP="00A1764F">
      <w:pPr>
        <w:spacing w:after="0" w:line="240" w:lineRule="auto"/>
      </w:pPr>
      <w:r>
        <w:continuationSeparator/>
      </w:r>
    </w:p>
  </w:footnote>
  <w:footnote w:id="1">
    <w:p w14:paraId="5DA1DC5A" w14:textId="19ACC095" w:rsidR="00EB47BB" w:rsidRDefault="00EB47BB">
      <w:pPr>
        <w:pStyle w:val="Textpoznpodarou"/>
      </w:pPr>
      <w:r>
        <w:rPr>
          <w:rStyle w:val="Znakapoznpodarou"/>
        </w:rPr>
        <w:footnoteRef/>
      </w:r>
      <w:r>
        <w:t xml:space="preserve"> V případě ITI se jedná o </w:t>
      </w:r>
      <w:r w:rsidR="007E762A">
        <w:t>limity čerpání</w:t>
      </w:r>
      <w:r>
        <w:t xml:space="preserve"> uvedené v Pokynech pro zpracování programového rámce IROP – ITI.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0C5E6" w14:textId="1E29192A" w:rsidR="00C319E2" w:rsidRDefault="00E942B1">
    <w:pPr>
      <w:pStyle w:val="Zhlav"/>
    </w:pPr>
    <w:r>
      <w:rPr>
        <w:noProof/>
        <w:lang w:eastAsia="cs-CZ"/>
      </w:rPr>
      <w:drawing>
        <wp:inline distT="0" distB="0" distL="0" distR="0" wp14:anchorId="29B72EB6" wp14:editId="7387B669">
          <wp:extent cx="5722839" cy="1152000"/>
          <wp:effectExtent l="0" t="0" r="5080" b="3810"/>
          <wp:docPr id="3" name="Obrázek 3" descr="A picture containing background patter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2" descr="A picture containing background pattern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261" t="3548" r="11085" b="85385"/>
                  <a:stretch/>
                </pic:blipFill>
                <pic:spPr bwMode="auto">
                  <a:xfrm>
                    <a:off x="0" y="0"/>
                    <a:ext cx="5722839" cy="115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02A1"/>
    <w:multiLevelType w:val="multilevel"/>
    <w:tmpl w:val="ECA65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F30737"/>
    <w:multiLevelType w:val="hybridMultilevel"/>
    <w:tmpl w:val="ED627A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05CD6"/>
    <w:multiLevelType w:val="multilevel"/>
    <w:tmpl w:val="668EE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310DD7"/>
    <w:multiLevelType w:val="hybridMultilevel"/>
    <w:tmpl w:val="C7AA5C7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1130A15"/>
    <w:multiLevelType w:val="hybridMultilevel"/>
    <w:tmpl w:val="356CC6CC"/>
    <w:lvl w:ilvl="0" w:tplc="B94634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83839"/>
    <w:multiLevelType w:val="hybridMultilevel"/>
    <w:tmpl w:val="31BC7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F0AD1"/>
    <w:multiLevelType w:val="hybridMultilevel"/>
    <w:tmpl w:val="4B8A59FE"/>
    <w:lvl w:ilvl="0" w:tplc="DA88380C">
      <w:start w:val="1"/>
      <w:numFmt w:val="decimal"/>
      <w:lvlText w:val="%1."/>
      <w:lvlJc w:val="left"/>
      <w:pPr>
        <w:ind w:left="1020" w:hanging="360"/>
      </w:pPr>
    </w:lvl>
    <w:lvl w:ilvl="1" w:tplc="850A5718">
      <w:start w:val="1"/>
      <w:numFmt w:val="decimal"/>
      <w:lvlText w:val="%2."/>
      <w:lvlJc w:val="left"/>
      <w:pPr>
        <w:ind w:left="1020" w:hanging="360"/>
      </w:pPr>
    </w:lvl>
    <w:lvl w:ilvl="2" w:tplc="C08C734C">
      <w:start w:val="1"/>
      <w:numFmt w:val="decimal"/>
      <w:lvlText w:val="%3."/>
      <w:lvlJc w:val="left"/>
      <w:pPr>
        <w:ind w:left="1020" w:hanging="360"/>
      </w:pPr>
    </w:lvl>
    <w:lvl w:ilvl="3" w:tplc="B9742A32">
      <w:start w:val="1"/>
      <w:numFmt w:val="decimal"/>
      <w:lvlText w:val="%4."/>
      <w:lvlJc w:val="left"/>
      <w:pPr>
        <w:ind w:left="1020" w:hanging="360"/>
      </w:pPr>
    </w:lvl>
    <w:lvl w:ilvl="4" w:tplc="1818DA04">
      <w:start w:val="1"/>
      <w:numFmt w:val="decimal"/>
      <w:lvlText w:val="%5."/>
      <w:lvlJc w:val="left"/>
      <w:pPr>
        <w:ind w:left="1020" w:hanging="360"/>
      </w:pPr>
    </w:lvl>
    <w:lvl w:ilvl="5" w:tplc="6F603080">
      <w:start w:val="1"/>
      <w:numFmt w:val="decimal"/>
      <w:lvlText w:val="%6."/>
      <w:lvlJc w:val="left"/>
      <w:pPr>
        <w:ind w:left="1020" w:hanging="360"/>
      </w:pPr>
    </w:lvl>
    <w:lvl w:ilvl="6" w:tplc="0E90E864">
      <w:start w:val="1"/>
      <w:numFmt w:val="decimal"/>
      <w:lvlText w:val="%7."/>
      <w:lvlJc w:val="left"/>
      <w:pPr>
        <w:ind w:left="1020" w:hanging="360"/>
      </w:pPr>
    </w:lvl>
    <w:lvl w:ilvl="7" w:tplc="E5C2D62E">
      <w:start w:val="1"/>
      <w:numFmt w:val="decimal"/>
      <w:lvlText w:val="%8."/>
      <w:lvlJc w:val="left"/>
      <w:pPr>
        <w:ind w:left="1020" w:hanging="360"/>
      </w:pPr>
    </w:lvl>
    <w:lvl w:ilvl="8" w:tplc="59C65C96">
      <w:start w:val="1"/>
      <w:numFmt w:val="decimal"/>
      <w:lvlText w:val="%9."/>
      <w:lvlJc w:val="left"/>
      <w:pPr>
        <w:ind w:left="1020" w:hanging="360"/>
      </w:pPr>
    </w:lvl>
  </w:abstractNum>
  <w:abstractNum w:abstractNumId="7" w15:restartNumberingAfterBreak="0">
    <w:nsid w:val="34D21391"/>
    <w:multiLevelType w:val="hybridMultilevel"/>
    <w:tmpl w:val="BBB484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1960CE"/>
    <w:multiLevelType w:val="hybridMultilevel"/>
    <w:tmpl w:val="F88223F8"/>
    <w:lvl w:ilvl="0" w:tplc="9C7CF1C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925718B"/>
    <w:multiLevelType w:val="hybridMultilevel"/>
    <w:tmpl w:val="584600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85AA5"/>
    <w:multiLevelType w:val="hybridMultilevel"/>
    <w:tmpl w:val="47FACDD0"/>
    <w:lvl w:ilvl="0" w:tplc="60540D8C">
      <w:start w:val="1"/>
      <w:numFmt w:val="decimal"/>
      <w:lvlText w:val="%1."/>
      <w:lvlJc w:val="left"/>
      <w:pPr>
        <w:ind w:left="1020" w:hanging="360"/>
      </w:pPr>
    </w:lvl>
    <w:lvl w:ilvl="1" w:tplc="FD66EE88">
      <w:start w:val="1"/>
      <w:numFmt w:val="decimal"/>
      <w:lvlText w:val="%2."/>
      <w:lvlJc w:val="left"/>
      <w:pPr>
        <w:ind w:left="1020" w:hanging="360"/>
      </w:pPr>
    </w:lvl>
    <w:lvl w:ilvl="2" w:tplc="55840EEA">
      <w:start w:val="1"/>
      <w:numFmt w:val="decimal"/>
      <w:lvlText w:val="%3."/>
      <w:lvlJc w:val="left"/>
      <w:pPr>
        <w:ind w:left="1020" w:hanging="360"/>
      </w:pPr>
    </w:lvl>
    <w:lvl w:ilvl="3" w:tplc="732C01F6">
      <w:start w:val="1"/>
      <w:numFmt w:val="decimal"/>
      <w:lvlText w:val="%4."/>
      <w:lvlJc w:val="left"/>
      <w:pPr>
        <w:ind w:left="1020" w:hanging="360"/>
      </w:pPr>
    </w:lvl>
    <w:lvl w:ilvl="4" w:tplc="899EFB10">
      <w:start w:val="1"/>
      <w:numFmt w:val="decimal"/>
      <w:lvlText w:val="%5."/>
      <w:lvlJc w:val="left"/>
      <w:pPr>
        <w:ind w:left="1020" w:hanging="360"/>
      </w:pPr>
    </w:lvl>
    <w:lvl w:ilvl="5" w:tplc="5CCA4BCC">
      <w:start w:val="1"/>
      <w:numFmt w:val="decimal"/>
      <w:lvlText w:val="%6."/>
      <w:lvlJc w:val="left"/>
      <w:pPr>
        <w:ind w:left="1020" w:hanging="360"/>
      </w:pPr>
    </w:lvl>
    <w:lvl w:ilvl="6" w:tplc="1FEAB28E">
      <w:start w:val="1"/>
      <w:numFmt w:val="decimal"/>
      <w:lvlText w:val="%7."/>
      <w:lvlJc w:val="left"/>
      <w:pPr>
        <w:ind w:left="1020" w:hanging="360"/>
      </w:pPr>
    </w:lvl>
    <w:lvl w:ilvl="7" w:tplc="72EC6C80">
      <w:start w:val="1"/>
      <w:numFmt w:val="decimal"/>
      <w:lvlText w:val="%8."/>
      <w:lvlJc w:val="left"/>
      <w:pPr>
        <w:ind w:left="1020" w:hanging="360"/>
      </w:pPr>
    </w:lvl>
    <w:lvl w:ilvl="8" w:tplc="0D0A7E10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3B296214"/>
    <w:multiLevelType w:val="hybridMultilevel"/>
    <w:tmpl w:val="2B8E74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0F">
      <w:start w:val="1"/>
      <w:numFmt w:val="decimal"/>
      <w:lvlText w:val="%3."/>
      <w:lvlJc w:val="left"/>
      <w:pPr>
        <w:ind w:left="2340" w:hanging="36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B2141E"/>
    <w:multiLevelType w:val="hybridMultilevel"/>
    <w:tmpl w:val="E2625D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53369"/>
    <w:multiLevelType w:val="hybridMultilevel"/>
    <w:tmpl w:val="3CCCBA58"/>
    <w:lvl w:ilvl="0" w:tplc="36FE02D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AA72B9"/>
    <w:multiLevelType w:val="hybridMultilevel"/>
    <w:tmpl w:val="CE6A7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8111C"/>
    <w:multiLevelType w:val="hybridMultilevel"/>
    <w:tmpl w:val="3A38D304"/>
    <w:lvl w:ilvl="0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FF24FE9"/>
    <w:multiLevelType w:val="hybridMultilevel"/>
    <w:tmpl w:val="A3B25E9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803B7"/>
    <w:multiLevelType w:val="hybridMultilevel"/>
    <w:tmpl w:val="0BBEB7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F1FD6"/>
    <w:multiLevelType w:val="multilevel"/>
    <w:tmpl w:val="E482F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532D7B"/>
    <w:multiLevelType w:val="hybridMultilevel"/>
    <w:tmpl w:val="B612756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2B63D38"/>
    <w:multiLevelType w:val="multilevel"/>
    <w:tmpl w:val="075E083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b w:val="0"/>
        <w:bCs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E66C91"/>
    <w:multiLevelType w:val="multilevel"/>
    <w:tmpl w:val="9A8EE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1955CB"/>
    <w:multiLevelType w:val="multilevel"/>
    <w:tmpl w:val="70087428"/>
    <w:lvl w:ilvl="0">
      <w:start w:val="1"/>
      <w:numFmt w:val="decimal"/>
      <w:lvlText w:val="%1"/>
      <w:lvlJc w:val="left"/>
      <w:pPr>
        <w:ind w:left="709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4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3" w15:restartNumberingAfterBreak="0">
    <w:nsid w:val="689C77F2"/>
    <w:multiLevelType w:val="hybridMultilevel"/>
    <w:tmpl w:val="23BE8F32"/>
    <w:lvl w:ilvl="0" w:tplc="6764D7B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B015333"/>
    <w:multiLevelType w:val="hybridMultilevel"/>
    <w:tmpl w:val="23221CDA"/>
    <w:lvl w:ilvl="0" w:tplc="E7BCA99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3136365"/>
    <w:multiLevelType w:val="hybridMultilevel"/>
    <w:tmpl w:val="ACC82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E066B"/>
    <w:multiLevelType w:val="hybridMultilevel"/>
    <w:tmpl w:val="7F34623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7AF49F2"/>
    <w:multiLevelType w:val="hybridMultilevel"/>
    <w:tmpl w:val="3690AC04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975560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BBA4F28"/>
    <w:multiLevelType w:val="hybridMultilevel"/>
    <w:tmpl w:val="E8BE429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580294">
    <w:abstractNumId w:val="22"/>
  </w:num>
  <w:num w:numId="2" w16cid:durableId="1547909024">
    <w:abstractNumId w:val="21"/>
  </w:num>
  <w:num w:numId="3" w16cid:durableId="883518293">
    <w:abstractNumId w:val="2"/>
  </w:num>
  <w:num w:numId="4" w16cid:durableId="1037658228">
    <w:abstractNumId w:val="25"/>
  </w:num>
  <w:num w:numId="5" w16cid:durableId="1006521218">
    <w:abstractNumId w:val="28"/>
  </w:num>
  <w:num w:numId="6" w16cid:durableId="1498809589">
    <w:abstractNumId w:val="14"/>
  </w:num>
  <w:num w:numId="7" w16cid:durableId="350225489">
    <w:abstractNumId w:val="18"/>
  </w:num>
  <w:num w:numId="8" w16cid:durableId="165826452">
    <w:abstractNumId w:val="13"/>
  </w:num>
  <w:num w:numId="9" w16cid:durableId="449318366">
    <w:abstractNumId w:val="11"/>
  </w:num>
  <w:num w:numId="10" w16cid:durableId="1053038136">
    <w:abstractNumId w:val="6"/>
  </w:num>
  <w:num w:numId="11" w16cid:durableId="922104345">
    <w:abstractNumId w:val="5"/>
  </w:num>
  <w:num w:numId="12" w16cid:durableId="2093045778">
    <w:abstractNumId w:val="12"/>
  </w:num>
  <w:num w:numId="13" w16cid:durableId="1354188972">
    <w:abstractNumId w:val="10"/>
  </w:num>
  <w:num w:numId="14" w16cid:durableId="1247374202">
    <w:abstractNumId w:val="19"/>
  </w:num>
  <w:num w:numId="15" w16cid:durableId="445545416">
    <w:abstractNumId w:val="24"/>
  </w:num>
  <w:num w:numId="16" w16cid:durableId="2068794888">
    <w:abstractNumId w:val="8"/>
  </w:num>
  <w:num w:numId="17" w16cid:durableId="961809376">
    <w:abstractNumId w:val="23"/>
  </w:num>
  <w:num w:numId="18" w16cid:durableId="219558117">
    <w:abstractNumId w:val="3"/>
  </w:num>
  <w:num w:numId="19" w16cid:durableId="714815194">
    <w:abstractNumId w:val="17"/>
  </w:num>
  <w:num w:numId="20" w16cid:durableId="997458954">
    <w:abstractNumId w:val="21"/>
  </w:num>
  <w:num w:numId="21" w16cid:durableId="1448309942">
    <w:abstractNumId w:val="1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95183675">
    <w:abstractNumId w:val="0"/>
  </w:num>
  <w:num w:numId="23" w16cid:durableId="1556702287">
    <w:abstractNumId w:val="26"/>
  </w:num>
  <w:num w:numId="24" w16cid:durableId="105850620">
    <w:abstractNumId w:val="15"/>
  </w:num>
  <w:num w:numId="25" w16cid:durableId="387262384">
    <w:abstractNumId w:val="7"/>
  </w:num>
  <w:num w:numId="26" w16cid:durableId="1109545106">
    <w:abstractNumId w:val="9"/>
  </w:num>
  <w:num w:numId="27" w16cid:durableId="578640497">
    <w:abstractNumId w:val="29"/>
  </w:num>
  <w:num w:numId="28" w16cid:durableId="1495875010">
    <w:abstractNumId w:val="20"/>
  </w:num>
  <w:num w:numId="29" w16cid:durableId="2138135985">
    <w:abstractNumId w:val="27"/>
  </w:num>
  <w:num w:numId="30" w16cid:durableId="446236553">
    <w:abstractNumId w:val="16"/>
  </w:num>
  <w:num w:numId="31" w16cid:durableId="121461107">
    <w:abstractNumId w:val="4"/>
  </w:num>
  <w:num w:numId="32" w16cid:durableId="104467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487"/>
    <w:rsid w:val="000127C6"/>
    <w:rsid w:val="00017335"/>
    <w:rsid w:val="00026A50"/>
    <w:rsid w:val="00032621"/>
    <w:rsid w:val="00042821"/>
    <w:rsid w:val="00043FE1"/>
    <w:rsid w:val="00044E9F"/>
    <w:rsid w:val="00054756"/>
    <w:rsid w:val="000614F9"/>
    <w:rsid w:val="00065C2F"/>
    <w:rsid w:val="0007136A"/>
    <w:rsid w:val="00077D56"/>
    <w:rsid w:val="000858CE"/>
    <w:rsid w:val="00086894"/>
    <w:rsid w:val="00090916"/>
    <w:rsid w:val="00093BDC"/>
    <w:rsid w:val="00096190"/>
    <w:rsid w:val="000A37D2"/>
    <w:rsid w:val="000B1AC7"/>
    <w:rsid w:val="000C2768"/>
    <w:rsid w:val="000C4C2E"/>
    <w:rsid w:val="000D1E06"/>
    <w:rsid w:val="000D4660"/>
    <w:rsid w:val="000D64D3"/>
    <w:rsid w:val="000D66C0"/>
    <w:rsid w:val="000D68BB"/>
    <w:rsid w:val="000E21F9"/>
    <w:rsid w:val="000E37F1"/>
    <w:rsid w:val="000E451B"/>
    <w:rsid w:val="000E5E1F"/>
    <w:rsid w:val="000F43A6"/>
    <w:rsid w:val="000F5A34"/>
    <w:rsid w:val="000F6DA6"/>
    <w:rsid w:val="00102CC7"/>
    <w:rsid w:val="001138A6"/>
    <w:rsid w:val="00116078"/>
    <w:rsid w:val="001166B4"/>
    <w:rsid w:val="00121A55"/>
    <w:rsid w:val="0012227B"/>
    <w:rsid w:val="0012555D"/>
    <w:rsid w:val="00126572"/>
    <w:rsid w:val="00137857"/>
    <w:rsid w:val="001462FA"/>
    <w:rsid w:val="00151CD7"/>
    <w:rsid w:val="001537EC"/>
    <w:rsid w:val="00177662"/>
    <w:rsid w:val="001969ED"/>
    <w:rsid w:val="001A0A5A"/>
    <w:rsid w:val="001A3B26"/>
    <w:rsid w:val="001A6005"/>
    <w:rsid w:val="001B196B"/>
    <w:rsid w:val="001B1C0E"/>
    <w:rsid w:val="001C0B27"/>
    <w:rsid w:val="001C34C2"/>
    <w:rsid w:val="001C6C75"/>
    <w:rsid w:val="001D1757"/>
    <w:rsid w:val="001D595F"/>
    <w:rsid w:val="001D637A"/>
    <w:rsid w:val="001E717A"/>
    <w:rsid w:val="001F32C8"/>
    <w:rsid w:val="001F5183"/>
    <w:rsid w:val="002013F3"/>
    <w:rsid w:val="002033A7"/>
    <w:rsid w:val="00206D08"/>
    <w:rsid w:val="002133A5"/>
    <w:rsid w:val="00244107"/>
    <w:rsid w:val="002462DA"/>
    <w:rsid w:val="00246DFA"/>
    <w:rsid w:val="00247A06"/>
    <w:rsid w:val="00251B77"/>
    <w:rsid w:val="00252264"/>
    <w:rsid w:val="0025226E"/>
    <w:rsid w:val="0025378D"/>
    <w:rsid w:val="00264889"/>
    <w:rsid w:val="00271836"/>
    <w:rsid w:val="00283A3B"/>
    <w:rsid w:val="002853FE"/>
    <w:rsid w:val="0029043C"/>
    <w:rsid w:val="002909FC"/>
    <w:rsid w:val="002A53AA"/>
    <w:rsid w:val="002A7D78"/>
    <w:rsid w:val="002B1D55"/>
    <w:rsid w:val="002B1E7B"/>
    <w:rsid w:val="002B282F"/>
    <w:rsid w:val="002B7011"/>
    <w:rsid w:val="002C0A98"/>
    <w:rsid w:val="002C0F67"/>
    <w:rsid w:val="002C10E7"/>
    <w:rsid w:val="002D4CF6"/>
    <w:rsid w:val="002E34CB"/>
    <w:rsid w:val="002E440B"/>
    <w:rsid w:val="002E4947"/>
    <w:rsid w:val="00304177"/>
    <w:rsid w:val="0030566E"/>
    <w:rsid w:val="0030650B"/>
    <w:rsid w:val="0031118B"/>
    <w:rsid w:val="0031274E"/>
    <w:rsid w:val="00322C57"/>
    <w:rsid w:val="0032439C"/>
    <w:rsid w:val="003335DA"/>
    <w:rsid w:val="00334383"/>
    <w:rsid w:val="00347486"/>
    <w:rsid w:val="00356C58"/>
    <w:rsid w:val="0037309F"/>
    <w:rsid w:val="003773B9"/>
    <w:rsid w:val="0038336E"/>
    <w:rsid w:val="00396A3D"/>
    <w:rsid w:val="00397246"/>
    <w:rsid w:val="003A03CC"/>
    <w:rsid w:val="003B0240"/>
    <w:rsid w:val="003B2BEE"/>
    <w:rsid w:val="003C0EAC"/>
    <w:rsid w:val="003C1242"/>
    <w:rsid w:val="003C6EA1"/>
    <w:rsid w:val="003D12DE"/>
    <w:rsid w:val="003D3B67"/>
    <w:rsid w:val="003D481A"/>
    <w:rsid w:val="003E2015"/>
    <w:rsid w:val="003E4F2B"/>
    <w:rsid w:val="003E6312"/>
    <w:rsid w:val="003F0254"/>
    <w:rsid w:val="003F2D19"/>
    <w:rsid w:val="0040520D"/>
    <w:rsid w:val="004121AA"/>
    <w:rsid w:val="00412B9B"/>
    <w:rsid w:val="00416586"/>
    <w:rsid w:val="00423617"/>
    <w:rsid w:val="00432951"/>
    <w:rsid w:val="0044564D"/>
    <w:rsid w:val="004465F3"/>
    <w:rsid w:val="00450CCB"/>
    <w:rsid w:val="0045207D"/>
    <w:rsid w:val="00452166"/>
    <w:rsid w:val="00453F73"/>
    <w:rsid w:val="00455F25"/>
    <w:rsid w:val="00457F64"/>
    <w:rsid w:val="004606A6"/>
    <w:rsid w:val="00461C22"/>
    <w:rsid w:val="004700F7"/>
    <w:rsid w:val="00471676"/>
    <w:rsid w:val="004719A1"/>
    <w:rsid w:val="004723E8"/>
    <w:rsid w:val="00473518"/>
    <w:rsid w:val="00475AA3"/>
    <w:rsid w:val="00481829"/>
    <w:rsid w:val="00482EEA"/>
    <w:rsid w:val="0048515C"/>
    <w:rsid w:val="00486C47"/>
    <w:rsid w:val="00487400"/>
    <w:rsid w:val="00492D48"/>
    <w:rsid w:val="004946D2"/>
    <w:rsid w:val="004A6C90"/>
    <w:rsid w:val="004C17CA"/>
    <w:rsid w:val="004C47CC"/>
    <w:rsid w:val="004D02F0"/>
    <w:rsid w:val="004D02FE"/>
    <w:rsid w:val="004D0562"/>
    <w:rsid w:val="004D38A0"/>
    <w:rsid w:val="004D72E8"/>
    <w:rsid w:val="004E4EC2"/>
    <w:rsid w:val="004E558C"/>
    <w:rsid w:val="004E7085"/>
    <w:rsid w:val="004F3EB5"/>
    <w:rsid w:val="004F744D"/>
    <w:rsid w:val="005048F8"/>
    <w:rsid w:val="0050661C"/>
    <w:rsid w:val="0051163A"/>
    <w:rsid w:val="00515185"/>
    <w:rsid w:val="005177BF"/>
    <w:rsid w:val="00517A60"/>
    <w:rsid w:val="00517E96"/>
    <w:rsid w:val="00517EC2"/>
    <w:rsid w:val="0052142D"/>
    <w:rsid w:val="00524AD2"/>
    <w:rsid w:val="00526849"/>
    <w:rsid w:val="00532210"/>
    <w:rsid w:val="00535E27"/>
    <w:rsid w:val="005412B6"/>
    <w:rsid w:val="005439AA"/>
    <w:rsid w:val="00545F54"/>
    <w:rsid w:val="005465EA"/>
    <w:rsid w:val="00547CC6"/>
    <w:rsid w:val="005574D9"/>
    <w:rsid w:val="0056125C"/>
    <w:rsid w:val="005615CB"/>
    <w:rsid w:val="00565916"/>
    <w:rsid w:val="005706D4"/>
    <w:rsid w:val="00573864"/>
    <w:rsid w:val="005755AC"/>
    <w:rsid w:val="00580392"/>
    <w:rsid w:val="00580A63"/>
    <w:rsid w:val="00581A51"/>
    <w:rsid w:val="005860A7"/>
    <w:rsid w:val="00586C71"/>
    <w:rsid w:val="005878EF"/>
    <w:rsid w:val="00593393"/>
    <w:rsid w:val="00594E42"/>
    <w:rsid w:val="005C13FD"/>
    <w:rsid w:val="005C14D1"/>
    <w:rsid w:val="005C53CB"/>
    <w:rsid w:val="005C6669"/>
    <w:rsid w:val="005C6B0D"/>
    <w:rsid w:val="005D156F"/>
    <w:rsid w:val="005D65AC"/>
    <w:rsid w:val="005D6EB3"/>
    <w:rsid w:val="005E6CB2"/>
    <w:rsid w:val="005E74AC"/>
    <w:rsid w:val="00605DC6"/>
    <w:rsid w:val="006102D2"/>
    <w:rsid w:val="006206BC"/>
    <w:rsid w:val="006359B9"/>
    <w:rsid w:val="00643689"/>
    <w:rsid w:val="006530A8"/>
    <w:rsid w:val="006533D2"/>
    <w:rsid w:val="006676A8"/>
    <w:rsid w:val="00672D74"/>
    <w:rsid w:val="0067378D"/>
    <w:rsid w:val="00681CB4"/>
    <w:rsid w:val="0068460D"/>
    <w:rsid w:val="0068497B"/>
    <w:rsid w:val="00691693"/>
    <w:rsid w:val="00697C02"/>
    <w:rsid w:val="006A56F3"/>
    <w:rsid w:val="006B0A51"/>
    <w:rsid w:val="006B6089"/>
    <w:rsid w:val="006B681A"/>
    <w:rsid w:val="006B7254"/>
    <w:rsid w:val="006C067A"/>
    <w:rsid w:val="006C1549"/>
    <w:rsid w:val="006C218E"/>
    <w:rsid w:val="006C58D5"/>
    <w:rsid w:val="006E08B0"/>
    <w:rsid w:val="006E43EA"/>
    <w:rsid w:val="006E76B8"/>
    <w:rsid w:val="006F2CE5"/>
    <w:rsid w:val="006F53D9"/>
    <w:rsid w:val="00710D06"/>
    <w:rsid w:val="00715835"/>
    <w:rsid w:val="007166A2"/>
    <w:rsid w:val="007172D8"/>
    <w:rsid w:val="007252C8"/>
    <w:rsid w:val="00727322"/>
    <w:rsid w:val="00727D94"/>
    <w:rsid w:val="00757432"/>
    <w:rsid w:val="007604B6"/>
    <w:rsid w:val="00761350"/>
    <w:rsid w:val="00764696"/>
    <w:rsid w:val="00764E65"/>
    <w:rsid w:val="00765103"/>
    <w:rsid w:val="00770DB6"/>
    <w:rsid w:val="00771140"/>
    <w:rsid w:val="00771C7F"/>
    <w:rsid w:val="00774EAF"/>
    <w:rsid w:val="00775D6F"/>
    <w:rsid w:val="00782BF8"/>
    <w:rsid w:val="00796C83"/>
    <w:rsid w:val="007978A7"/>
    <w:rsid w:val="007A2B32"/>
    <w:rsid w:val="007A2F9B"/>
    <w:rsid w:val="007A4892"/>
    <w:rsid w:val="007B3285"/>
    <w:rsid w:val="007B69D7"/>
    <w:rsid w:val="007C010A"/>
    <w:rsid w:val="007C7F59"/>
    <w:rsid w:val="007E2DCA"/>
    <w:rsid w:val="007E4783"/>
    <w:rsid w:val="007E4C5B"/>
    <w:rsid w:val="007E762A"/>
    <w:rsid w:val="007F0D33"/>
    <w:rsid w:val="007F1B7E"/>
    <w:rsid w:val="00801133"/>
    <w:rsid w:val="00805E9E"/>
    <w:rsid w:val="00810397"/>
    <w:rsid w:val="008106C8"/>
    <w:rsid w:val="00814715"/>
    <w:rsid w:val="00815AB0"/>
    <w:rsid w:val="00815BFC"/>
    <w:rsid w:val="00816E16"/>
    <w:rsid w:val="00822F25"/>
    <w:rsid w:val="00827532"/>
    <w:rsid w:val="00837692"/>
    <w:rsid w:val="00837D08"/>
    <w:rsid w:val="00843C47"/>
    <w:rsid w:val="00850A67"/>
    <w:rsid w:val="00853AA1"/>
    <w:rsid w:val="00853B1F"/>
    <w:rsid w:val="008576ED"/>
    <w:rsid w:val="00857AFF"/>
    <w:rsid w:val="008623E7"/>
    <w:rsid w:val="00871E6C"/>
    <w:rsid w:val="00872A6C"/>
    <w:rsid w:val="008734FA"/>
    <w:rsid w:val="00887515"/>
    <w:rsid w:val="008919D0"/>
    <w:rsid w:val="00892FA4"/>
    <w:rsid w:val="00894ED8"/>
    <w:rsid w:val="00895C06"/>
    <w:rsid w:val="008B6628"/>
    <w:rsid w:val="008C19B1"/>
    <w:rsid w:val="008C1F5A"/>
    <w:rsid w:val="008C62FC"/>
    <w:rsid w:val="008E4C2D"/>
    <w:rsid w:val="008F135D"/>
    <w:rsid w:val="00900B83"/>
    <w:rsid w:val="00901F20"/>
    <w:rsid w:val="0090219A"/>
    <w:rsid w:val="009064EA"/>
    <w:rsid w:val="009077CA"/>
    <w:rsid w:val="0091166C"/>
    <w:rsid w:val="0091495E"/>
    <w:rsid w:val="00916795"/>
    <w:rsid w:val="00930E1E"/>
    <w:rsid w:val="009404C0"/>
    <w:rsid w:val="009404F6"/>
    <w:rsid w:val="0094301E"/>
    <w:rsid w:val="0094371F"/>
    <w:rsid w:val="00952557"/>
    <w:rsid w:val="00956CA1"/>
    <w:rsid w:val="009665D4"/>
    <w:rsid w:val="00970497"/>
    <w:rsid w:val="00970CAC"/>
    <w:rsid w:val="00970F7F"/>
    <w:rsid w:val="00971547"/>
    <w:rsid w:val="0097447C"/>
    <w:rsid w:val="00983809"/>
    <w:rsid w:val="00987F3B"/>
    <w:rsid w:val="0099216C"/>
    <w:rsid w:val="00992178"/>
    <w:rsid w:val="009958F3"/>
    <w:rsid w:val="00997442"/>
    <w:rsid w:val="009A0541"/>
    <w:rsid w:val="009A1F74"/>
    <w:rsid w:val="009A50B5"/>
    <w:rsid w:val="009A6CA7"/>
    <w:rsid w:val="009A7B19"/>
    <w:rsid w:val="009B2826"/>
    <w:rsid w:val="009B4E4D"/>
    <w:rsid w:val="009B4F05"/>
    <w:rsid w:val="009C78B2"/>
    <w:rsid w:val="009D1A1C"/>
    <w:rsid w:val="009D25AE"/>
    <w:rsid w:val="009D51CC"/>
    <w:rsid w:val="009D5311"/>
    <w:rsid w:val="009E45B8"/>
    <w:rsid w:val="009F0FA7"/>
    <w:rsid w:val="009F26BA"/>
    <w:rsid w:val="009F37C2"/>
    <w:rsid w:val="00A05490"/>
    <w:rsid w:val="00A14C58"/>
    <w:rsid w:val="00A15B5E"/>
    <w:rsid w:val="00A1764F"/>
    <w:rsid w:val="00A21AA2"/>
    <w:rsid w:val="00A223B3"/>
    <w:rsid w:val="00A23FDE"/>
    <w:rsid w:val="00A26EEF"/>
    <w:rsid w:val="00A316F9"/>
    <w:rsid w:val="00A3569C"/>
    <w:rsid w:val="00A3689E"/>
    <w:rsid w:val="00A575CB"/>
    <w:rsid w:val="00A602FF"/>
    <w:rsid w:val="00A74A63"/>
    <w:rsid w:val="00A8438E"/>
    <w:rsid w:val="00A8579E"/>
    <w:rsid w:val="00A874FF"/>
    <w:rsid w:val="00A93723"/>
    <w:rsid w:val="00AA01D7"/>
    <w:rsid w:val="00AA2B3B"/>
    <w:rsid w:val="00AA6A55"/>
    <w:rsid w:val="00AB0C62"/>
    <w:rsid w:val="00AC4C44"/>
    <w:rsid w:val="00AC51BB"/>
    <w:rsid w:val="00AC6EB0"/>
    <w:rsid w:val="00AD3173"/>
    <w:rsid w:val="00AD3B4A"/>
    <w:rsid w:val="00AE49A2"/>
    <w:rsid w:val="00AF0411"/>
    <w:rsid w:val="00AF2DC7"/>
    <w:rsid w:val="00B031F4"/>
    <w:rsid w:val="00B064FE"/>
    <w:rsid w:val="00B06F58"/>
    <w:rsid w:val="00B07A59"/>
    <w:rsid w:val="00B1475B"/>
    <w:rsid w:val="00B215A0"/>
    <w:rsid w:val="00B21E18"/>
    <w:rsid w:val="00B31C4A"/>
    <w:rsid w:val="00B329BE"/>
    <w:rsid w:val="00B33B13"/>
    <w:rsid w:val="00B35A44"/>
    <w:rsid w:val="00B40A57"/>
    <w:rsid w:val="00B44EDA"/>
    <w:rsid w:val="00B62A1E"/>
    <w:rsid w:val="00B67406"/>
    <w:rsid w:val="00B71F6B"/>
    <w:rsid w:val="00B8474B"/>
    <w:rsid w:val="00B875FF"/>
    <w:rsid w:val="00B92430"/>
    <w:rsid w:val="00BA41C5"/>
    <w:rsid w:val="00BB1CE6"/>
    <w:rsid w:val="00BC0230"/>
    <w:rsid w:val="00BC1924"/>
    <w:rsid w:val="00BD1EA2"/>
    <w:rsid w:val="00BD2644"/>
    <w:rsid w:val="00BD78DC"/>
    <w:rsid w:val="00BE1FF0"/>
    <w:rsid w:val="00BE46AE"/>
    <w:rsid w:val="00BE6721"/>
    <w:rsid w:val="00BE78B2"/>
    <w:rsid w:val="00BF3E94"/>
    <w:rsid w:val="00C026D4"/>
    <w:rsid w:val="00C03321"/>
    <w:rsid w:val="00C03430"/>
    <w:rsid w:val="00C045B9"/>
    <w:rsid w:val="00C0487F"/>
    <w:rsid w:val="00C101B5"/>
    <w:rsid w:val="00C23D0C"/>
    <w:rsid w:val="00C26452"/>
    <w:rsid w:val="00C27759"/>
    <w:rsid w:val="00C27C3A"/>
    <w:rsid w:val="00C319E2"/>
    <w:rsid w:val="00C4267A"/>
    <w:rsid w:val="00C4498F"/>
    <w:rsid w:val="00C53177"/>
    <w:rsid w:val="00C55625"/>
    <w:rsid w:val="00C60320"/>
    <w:rsid w:val="00C902CA"/>
    <w:rsid w:val="00C91594"/>
    <w:rsid w:val="00C93707"/>
    <w:rsid w:val="00C93D6E"/>
    <w:rsid w:val="00C95446"/>
    <w:rsid w:val="00CA0739"/>
    <w:rsid w:val="00CB0590"/>
    <w:rsid w:val="00CB2751"/>
    <w:rsid w:val="00CB2C89"/>
    <w:rsid w:val="00CB585C"/>
    <w:rsid w:val="00CC28A9"/>
    <w:rsid w:val="00CC7895"/>
    <w:rsid w:val="00CD688A"/>
    <w:rsid w:val="00CE07B6"/>
    <w:rsid w:val="00CE090B"/>
    <w:rsid w:val="00CE2FC7"/>
    <w:rsid w:val="00CE33CC"/>
    <w:rsid w:val="00CE5CC0"/>
    <w:rsid w:val="00CF19D9"/>
    <w:rsid w:val="00CF5A16"/>
    <w:rsid w:val="00D06306"/>
    <w:rsid w:val="00D06388"/>
    <w:rsid w:val="00D315EE"/>
    <w:rsid w:val="00D35999"/>
    <w:rsid w:val="00D37883"/>
    <w:rsid w:val="00D40474"/>
    <w:rsid w:val="00D418B5"/>
    <w:rsid w:val="00D41B0A"/>
    <w:rsid w:val="00D42BED"/>
    <w:rsid w:val="00D45042"/>
    <w:rsid w:val="00D56A0C"/>
    <w:rsid w:val="00D62D5F"/>
    <w:rsid w:val="00D6376D"/>
    <w:rsid w:val="00D64E17"/>
    <w:rsid w:val="00D66E08"/>
    <w:rsid w:val="00D84165"/>
    <w:rsid w:val="00D94BAD"/>
    <w:rsid w:val="00D9516A"/>
    <w:rsid w:val="00DA13CF"/>
    <w:rsid w:val="00DA5BD2"/>
    <w:rsid w:val="00DA7F78"/>
    <w:rsid w:val="00DB00C4"/>
    <w:rsid w:val="00DB68CC"/>
    <w:rsid w:val="00DC239A"/>
    <w:rsid w:val="00DC33C3"/>
    <w:rsid w:val="00DC3574"/>
    <w:rsid w:val="00DC449A"/>
    <w:rsid w:val="00DC545F"/>
    <w:rsid w:val="00DC6244"/>
    <w:rsid w:val="00DD4C64"/>
    <w:rsid w:val="00DD59F4"/>
    <w:rsid w:val="00DE4AC5"/>
    <w:rsid w:val="00DF0695"/>
    <w:rsid w:val="00DF0CB3"/>
    <w:rsid w:val="00DF6550"/>
    <w:rsid w:val="00E0092B"/>
    <w:rsid w:val="00E058A8"/>
    <w:rsid w:val="00E123BF"/>
    <w:rsid w:val="00E17C69"/>
    <w:rsid w:val="00E20B6A"/>
    <w:rsid w:val="00E232C0"/>
    <w:rsid w:val="00E23568"/>
    <w:rsid w:val="00E25075"/>
    <w:rsid w:val="00E274A3"/>
    <w:rsid w:val="00E32FA6"/>
    <w:rsid w:val="00E379B4"/>
    <w:rsid w:val="00E37AE2"/>
    <w:rsid w:val="00E43F16"/>
    <w:rsid w:val="00E514A3"/>
    <w:rsid w:val="00E54D66"/>
    <w:rsid w:val="00E71CE9"/>
    <w:rsid w:val="00E71FA3"/>
    <w:rsid w:val="00E72709"/>
    <w:rsid w:val="00E75CB8"/>
    <w:rsid w:val="00E81A6C"/>
    <w:rsid w:val="00E9100B"/>
    <w:rsid w:val="00E9108B"/>
    <w:rsid w:val="00E9202B"/>
    <w:rsid w:val="00E931D4"/>
    <w:rsid w:val="00E942B1"/>
    <w:rsid w:val="00E9454F"/>
    <w:rsid w:val="00EA14C7"/>
    <w:rsid w:val="00EB47BB"/>
    <w:rsid w:val="00EB67A4"/>
    <w:rsid w:val="00EC5988"/>
    <w:rsid w:val="00ED69BC"/>
    <w:rsid w:val="00EF408A"/>
    <w:rsid w:val="00EF749B"/>
    <w:rsid w:val="00F01487"/>
    <w:rsid w:val="00F03E7C"/>
    <w:rsid w:val="00F134CA"/>
    <w:rsid w:val="00F14AAE"/>
    <w:rsid w:val="00F15623"/>
    <w:rsid w:val="00F20171"/>
    <w:rsid w:val="00F2156B"/>
    <w:rsid w:val="00F30189"/>
    <w:rsid w:val="00F33C46"/>
    <w:rsid w:val="00F405D3"/>
    <w:rsid w:val="00F432C3"/>
    <w:rsid w:val="00F81695"/>
    <w:rsid w:val="00F875E0"/>
    <w:rsid w:val="00F93810"/>
    <w:rsid w:val="00F95FFA"/>
    <w:rsid w:val="00FA35FF"/>
    <w:rsid w:val="00FA721B"/>
    <w:rsid w:val="00FB0DA2"/>
    <w:rsid w:val="00FB1941"/>
    <w:rsid w:val="00FB7DA8"/>
    <w:rsid w:val="00FC1A5E"/>
    <w:rsid w:val="00FC2185"/>
    <w:rsid w:val="00FC4CF6"/>
    <w:rsid w:val="00FC4EA8"/>
    <w:rsid w:val="00FD0B13"/>
    <w:rsid w:val="00FD7306"/>
    <w:rsid w:val="00FE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84659"/>
  <w15:chartTrackingRefBased/>
  <w15:docId w15:val="{C83F3AEC-03F7-4965-99EF-4D6B8E5F2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7604B6"/>
    <w:pPr>
      <w:keepNext/>
      <w:keepLines/>
      <w:spacing w:before="360" w:after="80"/>
      <w:outlineLvl w:val="0"/>
    </w:pPr>
    <w:rPr>
      <w:rFonts w:ascii="Arial" w:eastAsiaTheme="majorEastAsia" w:hAnsi="Arial" w:cstheme="majorBidi"/>
      <w:b/>
      <w:sz w:val="28"/>
      <w:szCs w:val="40"/>
    </w:rPr>
  </w:style>
  <w:style w:type="paragraph" w:styleId="Nadpis2">
    <w:name w:val="heading 2"/>
    <w:basedOn w:val="Normln"/>
    <w:next w:val="Normln"/>
    <w:link w:val="Nadpis2Char"/>
    <w:unhideWhenUsed/>
    <w:qFormat/>
    <w:rsid w:val="007604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7604B6"/>
    <w:pPr>
      <w:keepNext/>
      <w:keepLines/>
      <w:spacing w:before="360" w:after="240" w:line="271" w:lineRule="auto"/>
      <w:jc w:val="both"/>
      <w:outlineLvl w:val="2"/>
    </w:pPr>
    <w:rPr>
      <w:rFonts w:ascii="Arial" w:eastAsiaTheme="minorEastAsia" w:hAnsi="Arial"/>
      <w:b/>
      <w:bCs/>
      <w:kern w:val="0"/>
      <w:szCs w:val="32"/>
      <w:lang w:val="en-US" w:eastAsia="zh-CN"/>
      <w14:ligatures w14:val="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014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014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014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014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014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014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7604B6"/>
    <w:rPr>
      <w:rFonts w:ascii="Arial" w:eastAsiaTheme="minorEastAsia" w:hAnsi="Arial"/>
      <w:b/>
      <w:bCs/>
      <w:kern w:val="0"/>
      <w:szCs w:val="32"/>
      <w:lang w:val="en-US" w:eastAsia="zh-CN"/>
      <w14:ligatures w14:val="none"/>
    </w:rPr>
  </w:style>
  <w:style w:type="character" w:customStyle="1" w:styleId="Nadpis1Char">
    <w:name w:val="Nadpis 1 Char"/>
    <w:basedOn w:val="Standardnpsmoodstavce"/>
    <w:link w:val="Nadpis1"/>
    <w:rsid w:val="007604B6"/>
    <w:rPr>
      <w:rFonts w:ascii="Arial" w:eastAsiaTheme="majorEastAsia" w:hAnsi="Arial" w:cstheme="majorBidi"/>
      <w:b/>
      <w:sz w:val="28"/>
      <w:szCs w:val="40"/>
    </w:rPr>
  </w:style>
  <w:style w:type="character" w:customStyle="1" w:styleId="Nadpis2Char">
    <w:name w:val="Nadpis 2 Char"/>
    <w:basedOn w:val="Standardnpsmoodstavce"/>
    <w:link w:val="Nadpis2"/>
    <w:rsid w:val="007604B6"/>
    <w:rPr>
      <w:rFonts w:asciiTheme="majorHAnsi" w:eastAsiaTheme="majorEastAsia" w:hAnsiTheme="majorHAnsi" w:cstheme="majorBidi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0148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0148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0148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0148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0148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0148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014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014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014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014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014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01487"/>
    <w:rPr>
      <w:i/>
      <w:iCs/>
      <w:color w:val="404040" w:themeColor="text1" w:themeTint="BF"/>
    </w:rPr>
  </w:style>
  <w:style w:type="paragraph" w:styleId="Odstavecseseznamem">
    <w:name w:val="List Paragraph"/>
    <w:aliases w:val="Odstavec_muj,Nad,Odstavec cíl se seznamem,Odstavec se seznamem5,List Paragraph,Odrážky"/>
    <w:basedOn w:val="Normln"/>
    <w:link w:val="OdstavecseseznamemChar"/>
    <w:uiPriority w:val="34"/>
    <w:qFormat/>
    <w:rsid w:val="00F0148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0148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014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0148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01487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unhideWhenUsed/>
    <w:qFormat/>
    <w:rsid w:val="00D66E08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qFormat/>
    <w:rsid w:val="00D66E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qFormat/>
    <w:rsid w:val="00D66E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6E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6E0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26572"/>
    <w:pPr>
      <w:spacing w:after="0" w:line="240" w:lineRule="auto"/>
    </w:p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"/>
    <w:link w:val="Odstavecseseznamem"/>
    <w:uiPriority w:val="34"/>
    <w:rsid w:val="0099216C"/>
  </w:style>
  <w:style w:type="table" w:styleId="Tabulkaseznamu3zvraznn1">
    <w:name w:val="List Table 3 Accent 1"/>
    <w:basedOn w:val="Normlntabulka"/>
    <w:uiPriority w:val="48"/>
    <w:rsid w:val="0099216C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tblPr/>
      <w:tcPr>
        <w:tcBorders>
          <w:top w:val="single" w:sz="4" w:space="0" w:color="156082" w:themeColor="accent1"/>
          <w:bottom w:val="single" w:sz="4" w:space="0" w:color="15608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56082" w:themeColor="accent1"/>
          <w:left w:val="nil"/>
        </w:tcBorders>
      </w:tcPr>
    </w:tblStylePr>
    <w:tblStylePr w:type="swCell">
      <w:tblPr/>
      <w:tcPr>
        <w:tcBorders>
          <w:top w:val="double" w:sz="4" w:space="0" w:color="156082" w:themeColor="accent1"/>
          <w:right w:val="nil"/>
        </w:tcBorders>
      </w:tcPr>
    </w:tblStylePr>
  </w:style>
  <w:style w:type="character" w:styleId="Hypertextovodkaz">
    <w:name w:val="Hyperlink"/>
    <w:basedOn w:val="Standardnpsmoodstavce"/>
    <w:uiPriority w:val="99"/>
    <w:unhideWhenUsed/>
    <w:rsid w:val="00DD4C6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4C6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A1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764F"/>
  </w:style>
  <w:style w:type="paragraph" w:styleId="Zpat">
    <w:name w:val="footer"/>
    <w:basedOn w:val="Normln"/>
    <w:link w:val="ZpatChar"/>
    <w:uiPriority w:val="99"/>
    <w:unhideWhenUsed/>
    <w:rsid w:val="00A1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764F"/>
  </w:style>
  <w:style w:type="character" w:styleId="Sledovanodkaz">
    <w:name w:val="FollowedHyperlink"/>
    <w:basedOn w:val="Standardnpsmoodstavce"/>
    <w:uiPriority w:val="99"/>
    <w:semiHidden/>
    <w:unhideWhenUsed/>
    <w:rsid w:val="003E2015"/>
    <w:rPr>
      <w:color w:val="96607D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47B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47B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B47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F9056-DF7A-482B-B6A4-DFD3BEB6C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499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Bindr Marek</dc:creator>
  <cp:keywords/>
  <dc:description/>
  <cp:lastModifiedBy>Projsová Ivana</cp:lastModifiedBy>
  <cp:revision>3</cp:revision>
  <dcterms:created xsi:type="dcterms:W3CDTF">2025-09-04T10:11:00Z</dcterms:created>
  <dcterms:modified xsi:type="dcterms:W3CDTF">2025-09-04T10:12:00Z</dcterms:modified>
</cp:coreProperties>
</file>