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448941A" w:rsidR="00F23FC9" w:rsidRPr="000F6082" w:rsidRDefault="00F23FC9" w:rsidP="00F23FC9">
      <w:pPr>
        <w:spacing w:before="240"/>
        <w:jc w:val="center"/>
        <w:rPr>
          <w:rFonts w:ascii="Arial" w:hAnsi="Arial" w:cs="Arial"/>
          <w:b/>
          <w:bCs/>
          <w:caps/>
          <w:color w:val="214F87"/>
          <w:sz w:val="44"/>
          <w:szCs w:val="44"/>
        </w:rPr>
      </w:pPr>
      <w:r w:rsidRPr="00856349">
        <w:rPr>
          <w:rFonts w:ascii="Arial" w:hAnsi="Arial" w:cs="Arial"/>
          <w:b/>
          <w:bCs/>
          <w:caps/>
          <w:color w:val="214F87"/>
          <w:sz w:val="44"/>
          <w:szCs w:val="44"/>
        </w:rPr>
        <w:t xml:space="preserve">PŘÍLOHA </w:t>
      </w:r>
      <w:r w:rsidR="000F6082" w:rsidRPr="00856349">
        <w:rPr>
          <w:rFonts w:ascii="Arial" w:hAnsi="Arial" w:cs="Arial"/>
          <w:b/>
          <w:bCs/>
          <w:caps/>
          <w:color w:val="214F87"/>
          <w:sz w:val="44"/>
          <w:szCs w:val="44"/>
        </w:rPr>
        <w:t>3</w:t>
      </w:r>
      <w:r w:rsidR="00A31093">
        <w:rPr>
          <w:rFonts w:ascii="Arial" w:hAnsi="Arial" w:cs="Arial"/>
          <w:b/>
          <w:bCs/>
          <w:caps/>
          <w:color w:val="214F87"/>
          <w:sz w:val="44"/>
          <w:szCs w:val="44"/>
        </w:rPr>
        <w:t>E</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F70F813"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r>
        <w:rPr>
          <w:rStyle w:val="eop"/>
          <w:rFonts w:ascii="Arial" w:hAnsi="Arial" w:cs="Arial"/>
          <w:color w:val="000000"/>
          <w:sz w:val="36"/>
          <w:szCs w:val="36"/>
        </w:rPr>
        <w:t> </w:t>
      </w:r>
    </w:p>
    <w:p w14:paraId="0BE9D8D5"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r>
        <w:rPr>
          <w:rStyle w:val="eop"/>
          <w:rFonts w:ascii="Arial" w:hAnsi="Arial" w:cs="Arial"/>
          <w:sz w:val="36"/>
          <w:szCs w:val="36"/>
        </w:rPr>
        <w:t> </w:t>
      </w:r>
    </w:p>
    <w:p w14:paraId="25301462"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r>
        <w:rPr>
          <w:rStyle w:val="eop"/>
          <w:rFonts w:ascii="Arial" w:hAnsi="Arial" w:cs="Arial"/>
          <w:sz w:val="36"/>
          <w:szCs w:val="36"/>
        </w:rPr>
        <w:t> </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058769B"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3CCB149D"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12CE7B2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3F1C3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5BBBB0F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85160E">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681010E"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F1C3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80F14F" w:rsidR="0068431B" w:rsidRPr="0068431B" w:rsidRDefault="003F1C3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E1D5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A255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9B6BEBC"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Příjemce je povinen nejpozději </w:t>
            </w:r>
            <w:bookmarkStart w:id="8" w:name="_Hlk97024462"/>
            <w:r w:rsidRPr="00DA2552">
              <w:rPr>
                <w:rFonts w:ascii="Arial" w:hAnsi="Arial" w:cs="Arial"/>
                <w:snapToGrid w:val="0"/>
                <w:sz w:val="22"/>
                <w:szCs w:val="22"/>
              </w:rPr>
              <w:t xml:space="preserve">při podání závěrečné zprávy o realizaci projektu </w:t>
            </w:r>
            <w:bookmarkEnd w:id="8"/>
            <w:r w:rsidRPr="00DA2552">
              <w:rPr>
                <w:rFonts w:ascii="Arial" w:hAnsi="Arial" w:cs="Arial"/>
                <w:snapToGrid w:val="0"/>
                <w:sz w:val="22"/>
                <w:szCs w:val="22"/>
              </w:rPr>
              <w:t>prokázat</w:t>
            </w:r>
            <w:r w:rsidR="00223557" w:rsidRPr="00DA2552">
              <w:rPr>
                <w:rFonts w:ascii="Arial" w:hAnsi="Arial" w:cs="Arial"/>
                <w:snapToGrid w:val="0"/>
                <w:sz w:val="22"/>
                <w:szCs w:val="22"/>
              </w:rPr>
              <w:t>,</w:t>
            </w:r>
            <w:r w:rsidRPr="00DA2552">
              <w:rPr>
                <w:rFonts w:ascii="Arial" w:hAnsi="Arial" w:cs="Arial"/>
                <w:snapToGrid w:val="0"/>
                <w:sz w:val="22"/>
                <w:szCs w:val="22"/>
              </w:rPr>
              <w:t xml:space="preserve"> že indikátory </w:t>
            </w:r>
            <w:r w:rsidR="00A67B07" w:rsidRPr="00DA2552">
              <w:rPr>
                <w:rFonts w:ascii="Arial" w:hAnsi="Arial" w:cs="Arial"/>
                <w:i/>
                <w:iCs/>
                <w:snapToGrid w:val="0"/>
                <w:sz w:val="22"/>
                <w:szCs w:val="22"/>
              </w:rPr>
              <w:t xml:space="preserve">I. </w:t>
            </w:r>
            <w:r w:rsidR="00DA2552" w:rsidRPr="00DA2552">
              <w:rPr>
                <w:rFonts w:ascii="Arial" w:hAnsi="Arial" w:cs="Arial"/>
                <w:i/>
                <w:iCs/>
                <w:snapToGrid w:val="0"/>
                <w:sz w:val="22"/>
                <w:szCs w:val="22"/>
              </w:rPr>
              <w:t>a</w:t>
            </w:r>
            <w:r w:rsidR="00A67B07" w:rsidRPr="00DA2552">
              <w:rPr>
                <w:rFonts w:ascii="Arial" w:hAnsi="Arial" w:cs="Arial"/>
                <w:i/>
                <w:iCs/>
                <w:snapToGrid w:val="0"/>
                <w:sz w:val="22"/>
                <w:szCs w:val="22"/>
              </w:rPr>
              <w:t xml:space="preserve"> II</w:t>
            </w:r>
            <w:r w:rsidR="00A67B07" w:rsidRPr="00DA2552">
              <w:rPr>
                <w:rFonts w:ascii="Arial" w:hAnsi="Arial" w:cs="Arial"/>
                <w:snapToGrid w:val="0"/>
                <w:sz w:val="22"/>
                <w:szCs w:val="22"/>
              </w:rPr>
              <w:t xml:space="preserve">. </w:t>
            </w:r>
            <w:r w:rsidRPr="00DA2552">
              <w:rPr>
                <w:rFonts w:ascii="Arial" w:hAnsi="Arial" w:cs="Arial"/>
                <w:snapToGrid w:val="0"/>
                <w:sz w:val="22"/>
                <w:szCs w:val="22"/>
              </w:rPr>
              <w:t>byly naplněny v termínu</w:t>
            </w:r>
            <w:r w:rsidR="00EC707A" w:rsidRPr="00DA2552">
              <w:rPr>
                <w:rStyle w:val="Znakapoznpodarou"/>
                <w:rFonts w:ascii="Arial" w:hAnsi="Arial" w:cs="Arial"/>
                <w:snapToGrid w:val="0"/>
                <w:sz w:val="22"/>
                <w:szCs w:val="22"/>
              </w:rPr>
              <w:footnoteReference w:id="11"/>
            </w:r>
            <w:r w:rsidRPr="00DA2552">
              <w:rPr>
                <w:rFonts w:ascii="Arial" w:hAnsi="Arial" w:cs="Arial"/>
                <w:snapToGrid w:val="0"/>
                <w:sz w:val="22"/>
                <w:szCs w:val="22"/>
              </w:rPr>
              <w:t xml:space="preserve"> a cílové hodnotě uvedené </w:t>
            </w:r>
            <w:r w:rsidR="00F13F4F" w:rsidRPr="00DA2552">
              <w:rPr>
                <w:rFonts w:ascii="Arial" w:hAnsi="Arial" w:cs="Arial"/>
                <w:snapToGrid w:val="0"/>
                <w:sz w:val="22"/>
                <w:szCs w:val="22"/>
              </w:rPr>
              <w:t>ve Stanovení výdajů</w:t>
            </w:r>
            <w:r w:rsidRPr="00DA2552">
              <w:rPr>
                <w:rFonts w:ascii="Arial" w:hAnsi="Arial" w:cs="Arial"/>
                <w:snapToGrid w:val="0"/>
                <w:sz w:val="22"/>
                <w:szCs w:val="22"/>
              </w:rPr>
              <w:t xml:space="preserve"> / v MS2021+</w:t>
            </w:r>
            <w:r w:rsidRPr="00DA2552">
              <w:rPr>
                <w:rStyle w:val="Znakapoznpodarou"/>
                <w:rFonts w:ascii="Arial" w:hAnsi="Arial" w:cs="Arial"/>
                <w:snapToGrid w:val="0"/>
                <w:sz w:val="22"/>
                <w:szCs w:val="22"/>
              </w:rPr>
              <w:footnoteReference w:id="12"/>
            </w:r>
            <w:r w:rsidRPr="00DA2552">
              <w:rPr>
                <w:rFonts w:ascii="Arial" w:hAnsi="Arial" w:cs="Arial"/>
                <w:snapToGrid w:val="0"/>
                <w:sz w:val="22"/>
                <w:szCs w:val="22"/>
              </w:rPr>
              <w:t xml:space="preserve">. </w:t>
            </w:r>
          </w:p>
          <w:p w14:paraId="79F19E53" w14:textId="25B72D0A"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Naplnění </w:t>
            </w:r>
            <w:r w:rsidR="00223557" w:rsidRPr="00DA2552">
              <w:rPr>
                <w:rFonts w:ascii="Arial" w:hAnsi="Arial" w:cs="Arial"/>
                <w:snapToGrid w:val="0"/>
                <w:sz w:val="22"/>
                <w:szCs w:val="22"/>
              </w:rPr>
              <w:t xml:space="preserve">cílové hodnoty </w:t>
            </w:r>
            <w:r w:rsidRPr="00DA2552">
              <w:rPr>
                <w:rFonts w:ascii="Arial" w:hAnsi="Arial" w:cs="Arial"/>
                <w:snapToGrid w:val="0"/>
                <w:sz w:val="22"/>
                <w:szCs w:val="22"/>
              </w:rPr>
              <w:t xml:space="preserve">indikátoru </w:t>
            </w:r>
            <w:r w:rsidR="00DA2552" w:rsidRPr="00DA2552">
              <w:rPr>
                <w:rFonts w:ascii="Arial" w:hAnsi="Arial" w:cs="Arial"/>
                <w:i/>
                <w:iCs/>
                <w:snapToGrid w:val="0"/>
                <w:sz w:val="22"/>
                <w:szCs w:val="22"/>
              </w:rPr>
              <w:t>III.</w:t>
            </w:r>
            <w:r w:rsidR="00DA2552" w:rsidRPr="00DA2552">
              <w:rPr>
                <w:rFonts w:ascii="Arial" w:hAnsi="Arial" w:cs="Arial"/>
                <w:snapToGrid w:val="0"/>
                <w:sz w:val="22"/>
                <w:szCs w:val="22"/>
              </w:rPr>
              <w:t xml:space="preserve"> a </w:t>
            </w:r>
            <w:r w:rsidR="00A67B07" w:rsidRPr="00DA2552">
              <w:rPr>
                <w:rFonts w:ascii="Arial" w:hAnsi="Arial" w:cs="Arial"/>
                <w:i/>
                <w:iCs/>
                <w:snapToGrid w:val="0"/>
                <w:sz w:val="22"/>
                <w:szCs w:val="22"/>
              </w:rPr>
              <w:t>IV</w:t>
            </w:r>
            <w:r w:rsidRPr="00DA2552">
              <w:rPr>
                <w:rFonts w:ascii="Arial" w:hAnsi="Arial" w:cs="Arial"/>
                <w:i/>
                <w:iCs/>
                <w:snapToGrid w:val="0"/>
                <w:sz w:val="22"/>
                <w:szCs w:val="22"/>
              </w:rPr>
              <w:t>.</w:t>
            </w:r>
            <w:r w:rsidRPr="00DA2552">
              <w:rPr>
                <w:rFonts w:ascii="Arial" w:hAnsi="Arial" w:cs="Arial"/>
                <w:snapToGrid w:val="0"/>
                <w:sz w:val="22"/>
                <w:szCs w:val="22"/>
              </w:rPr>
              <w:t xml:space="preserve"> uvedené v MS2021+ je příjemce povinen vykázat při podání první Zprávy o</w:t>
            </w:r>
            <w:r w:rsidR="007518FF" w:rsidRPr="00DA2552">
              <w:rPr>
                <w:rFonts w:ascii="Arial" w:hAnsi="Arial" w:cs="Arial"/>
                <w:snapToGrid w:val="0"/>
                <w:sz w:val="22"/>
                <w:szCs w:val="22"/>
              </w:rPr>
              <w:t> </w:t>
            </w:r>
            <w:r w:rsidRPr="00DA2552">
              <w:rPr>
                <w:rFonts w:ascii="Arial" w:hAnsi="Arial" w:cs="Arial"/>
                <w:snapToGrid w:val="0"/>
                <w:sz w:val="22"/>
                <w:szCs w:val="22"/>
              </w:rPr>
              <w:t xml:space="preserve">udržitelnosti projektu. </w:t>
            </w:r>
          </w:p>
          <w:p w14:paraId="4553DF32" w14:textId="77777777"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Indikátory:</w:t>
            </w:r>
          </w:p>
          <w:p w14:paraId="54FCA4AA"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305 002 - Počet pořízených informačních systémů </w:t>
            </w:r>
          </w:p>
          <w:p w14:paraId="7B45F6E1"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305 150 - Nová funkcionalita informačního systému </w:t>
            </w:r>
          </w:p>
          <w:p w14:paraId="461D0FDF"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309 201 - Počet aktivních interních uživatelů systému </w:t>
            </w:r>
          </w:p>
          <w:p w14:paraId="63F6BAD9" w14:textId="77777777" w:rsidR="00DA2552" w:rsidRPr="00DA2552" w:rsidRDefault="00DA2552" w:rsidP="00DA2552">
            <w:pPr>
              <w:pStyle w:val="Odstavecseseznamem"/>
              <w:numPr>
                <w:ilvl w:val="0"/>
                <w:numId w:val="32"/>
              </w:numPr>
              <w:spacing w:before="120" w:after="120" w:line="271" w:lineRule="auto"/>
              <w:ind w:right="-2"/>
              <w:jc w:val="both"/>
              <w:rPr>
                <w:rFonts w:ascii="Arial" w:hAnsi="Arial" w:cs="Arial"/>
                <w:snapToGrid w:val="0"/>
                <w:sz w:val="22"/>
                <w:szCs w:val="22"/>
              </w:rPr>
            </w:pPr>
            <w:r w:rsidRPr="00DA2552">
              <w:rPr>
                <w:rFonts w:ascii="Arial" w:hAnsi="Arial" w:cs="Arial"/>
                <w:i/>
                <w:iCs/>
                <w:snapToGrid w:val="0"/>
                <w:sz w:val="22"/>
                <w:szCs w:val="22"/>
              </w:rPr>
              <w:t xml:space="preserve">309 301 - Počet aktivních externích uživatelů systému </w:t>
            </w:r>
          </w:p>
          <w:p w14:paraId="5001E994" w14:textId="5488CB6B"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Pro příjemce jsou závazné pouze indikátory uvedené v</w:t>
            </w:r>
            <w:r w:rsidR="00670130" w:rsidRPr="00DA2552">
              <w:rPr>
                <w:rFonts w:ascii="Arial" w:hAnsi="Arial" w:cs="Arial"/>
                <w:snapToGrid w:val="0"/>
                <w:sz w:val="22"/>
                <w:szCs w:val="22"/>
              </w:rPr>
              <w:t>e Stanovení výdajů</w:t>
            </w:r>
            <w:r w:rsidRPr="00DA2552">
              <w:rPr>
                <w:rFonts w:ascii="Arial" w:hAnsi="Arial" w:cs="Arial"/>
                <w:snapToGrid w:val="0"/>
                <w:sz w:val="22"/>
                <w:szCs w:val="22"/>
              </w:rPr>
              <w:t>.</w:t>
            </w:r>
          </w:p>
          <w:p w14:paraId="746ABC43" w14:textId="77777777" w:rsidR="009132E6" w:rsidRPr="00DA255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A2552" w:rsidRDefault="00975D6B" w:rsidP="0042247B">
            <w:pPr>
              <w:spacing w:before="120" w:after="120" w:line="271" w:lineRule="auto"/>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Výše f</w:t>
            </w:r>
            <w:r w:rsidR="009132E6" w:rsidRPr="00DA2552">
              <w:rPr>
                <w:rFonts w:ascii="Arial" w:hAnsi="Arial" w:cs="Arial"/>
                <w:snapToGrid w:val="0"/>
                <w:sz w:val="22"/>
                <w:szCs w:val="22"/>
                <w:lang w:eastAsia="zh-CN" w:bidi="ar"/>
              </w:rPr>
              <w:t>inanční oprav</w:t>
            </w:r>
            <w:r w:rsidRPr="00DA2552">
              <w:rPr>
                <w:rFonts w:ascii="Arial" w:hAnsi="Arial" w:cs="Arial"/>
                <w:snapToGrid w:val="0"/>
                <w:sz w:val="22"/>
                <w:szCs w:val="22"/>
                <w:lang w:eastAsia="zh-CN" w:bidi="ar"/>
              </w:rPr>
              <w:t xml:space="preserve">y při nenaplnění cílové hodnoty indikátorů </w:t>
            </w:r>
            <w:r w:rsidR="009132E6" w:rsidRPr="00DA2552">
              <w:rPr>
                <w:rFonts w:ascii="Arial" w:hAnsi="Arial" w:cs="Arial"/>
                <w:snapToGrid w:val="0"/>
                <w:sz w:val="22"/>
                <w:szCs w:val="22"/>
                <w:lang w:eastAsia="zh-CN" w:bidi="ar"/>
              </w:rPr>
              <w:t>bude vyčíslena v rozmezí 0–100 %</w:t>
            </w:r>
            <w:r w:rsidRPr="00DA2552">
              <w:rPr>
                <w:rFonts w:ascii="Arial" w:hAnsi="Arial" w:cs="Arial"/>
                <w:snapToGrid w:val="0"/>
                <w:sz w:val="22"/>
                <w:szCs w:val="22"/>
                <w:lang w:eastAsia="zh-CN" w:bidi="ar"/>
              </w:rPr>
              <w:t>.</w:t>
            </w:r>
            <w:r w:rsidR="000C678D" w:rsidRPr="00DA2552">
              <w:rPr>
                <w:rFonts w:ascii="Arial" w:hAnsi="Arial" w:cs="Arial"/>
                <w:snapToGrid w:val="0"/>
                <w:sz w:val="22"/>
                <w:szCs w:val="22"/>
                <w:lang w:eastAsia="zh-CN" w:bidi="ar"/>
              </w:rPr>
              <w:t xml:space="preserve"> </w:t>
            </w:r>
            <w:r w:rsidRPr="00DA2552">
              <w:rPr>
                <w:rFonts w:ascii="Arial" w:hAnsi="Arial" w:cs="Arial"/>
                <w:snapToGrid w:val="0"/>
                <w:sz w:val="22"/>
                <w:szCs w:val="22"/>
                <w:lang w:eastAsia="zh-CN" w:bidi="ar"/>
              </w:rPr>
              <w:t>K</w:t>
            </w:r>
            <w:r w:rsidR="009132E6" w:rsidRPr="00DA2552">
              <w:rPr>
                <w:rFonts w:ascii="Arial" w:hAnsi="Arial" w:cs="Arial"/>
                <w:snapToGrid w:val="0"/>
                <w:sz w:val="22"/>
                <w:szCs w:val="22"/>
                <w:lang w:eastAsia="zh-CN" w:bidi="ar"/>
              </w:rPr>
              <w:t xml:space="preserve">onkrétní výše </w:t>
            </w:r>
            <w:r w:rsidRPr="00DA2552">
              <w:rPr>
                <w:rFonts w:ascii="Arial" w:hAnsi="Arial" w:cs="Arial"/>
                <w:snapToGrid w:val="0"/>
                <w:sz w:val="22"/>
                <w:szCs w:val="22"/>
                <w:lang w:eastAsia="zh-CN" w:bidi="ar"/>
              </w:rPr>
              <w:t>je stanovena podle následujících pravidel</w:t>
            </w:r>
            <w:r w:rsidR="009132E6" w:rsidRPr="00DA2552">
              <w:rPr>
                <w:rFonts w:ascii="Arial" w:hAnsi="Arial" w:cs="Arial"/>
                <w:snapToGrid w:val="0"/>
                <w:sz w:val="22"/>
                <w:szCs w:val="22"/>
                <w:lang w:eastAsia="zh-CN" w:bidi="ar"/>
              </w:rPr>
              <w:t>:</w:t>
            </w:r>
          </w:p>
          <w:p w14:paraId="0703527E"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 xml:space="preserve">U indikátorů bez stanoveného tolerančního pásma (indikátor </w:t>
            </w:r>
            <w:r w:rsidRPr="00DA2552">
              <w:rPr>
                <w:rFonts w:ascii="Arial" w:hAnsi="Arial" w:cs="Arial"/>
                <w:i/>
                <w:iCs/>
                <w:snapToGrid w:val="0"/>
                <w:sz w:val="22"/>
                <w:szCs w:val="22"/>
                <w:lang w:eastAsia="zh-CN" w:bidi="ar"/>
              </w:rPr>
              <w:t>I.</w:t>
            </w:r>
            <w:r w:rsidRPr="00DA2552">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805031"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A2552">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DA2552">
              <w:rPr>
                <w:rFonts w:ascii="Arial" w:hAnsi="Arial" w:cs="Arial"/>
                <w:snapToGrid w:val="0"/>
                <w:sz w:val="22"/>
                <w:szCs w:val="22"/>
              </w:rPr>
              <w:t xml:space="preserve"> </w:t>
            </w:r>
          </w:p>
          <w:p w14:paraId="68984134" w14:textId="77777777" w:rsidR="009E13C1" w:rsidRPr="00801057" w:rsidRDefault="009E13C1" w:rsidP="009E13C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968721A" w14:textId="77777777"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III</w:t>
            </w:r>
            <w:r w:rsidRPr="00DA2552">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70 % a více.</w:t>
            </w:r>
          </w:p>
          <w:p w14:paraId="46EE1F18" w14:textId="55E2B1FC"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IV</w:t>
            </w:r>
            <w:r w:rsidRPr="00DA2552">
              <w:rPr>
                <w:rFonts w:ascii="Arial" w:eastAsiaTheme="minorEastAsia" w:hAnsi="Arial" w:cs="Arial"/>
                <w:i/>
                <w:iCs/>
                <w:snapToGrid w:val="0"/>
                <w:sz w:val="22"/>
                <w:szCs w:val="22"/>
                <w:lang w:eastAsia="zh-CN" w:bidi="ar"/>
              </w:rPr>
              <w:t>.</w:t>
            </w:r>
            <w:r w:rsidR="001B7018">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60 % a více.</w:t>
            </w:r>
          </w:p>
          <w:p w14:paraId="408BDE7F" w14:textId="15EABCB9" w:rsidR="009132E6" w:rsidRPr="00DA2552" w:rsidRDefault="009132E6" w:rsidP="00223557">
            <w:pPr>
              <w:spacing w:before="120" w:after="120" w:line="271" w:lineRule="auto"/>
              <w:jc w:val="both"/>
              <w:rPr>
                <w:rFonts w:ascii="Arial" w:hAnsi="Arial" w:cs="Arial"/>
                <w:sz w:val="22"/>
                <w:szCs w:val="22"/>
              </w:rPr>
            </w:pPr>
            <w:r w:rsidRPr="00DA2552">
              <w:rPr>
                <w:rFonts w:ascii="Arial" w:hAnsi="Arial" w:cs="Arial"/>
                <w:snapToGrid w:val="0"/>
                <w:sz w:val="22"/>
                <w:szCs w:val="22"/>
              </w:rPr>
              <w:lastRenderedPageBreak/>
              <w:t>Překročení</w:t>
            </w:r>
            <w:r w:rsidR="002816D7" w:rsidRPr="00DA2552">
              <w:rPr>
                <w:rStyle w:val="Znakapoznpodarou"/>
                <w:rFonts w:ascii="Arial" w:hAnsi="Arial" w:cs="Arial"/>
                <w:snapToGrid w:val="0"/>
                <w:sz w:val="22"/>
                <w:szCs w:val="22"/>
              </w:rPr>
              <w:footnoteReference w:id="13"/>
            </w:r>
            <w:r w:rsidRPr="00DA2552">
              <w:rPr>
                <w:rFonts w:ascii="Arial" w:hAnsi="Arial" w:cs="Arial"/>
                <w:snapToGrid w:val="0"/>
                <w:sz w:val="22"/>
                <w:szCs w:val="22"/>
              </w:rPr>
              <w:t xml:space="preserve"> cílové hodnoty indikátorů nepodléhá finanční opravě</w:t>
            </w:r>
            <w:r w:rsidR="00933926" w:rsidRPr="00DA255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009178C"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305 002 - Počet pořízených informačních systémů </w:t>
            </w:r>
          </w:p>
          <w:p w14:paraId="17D90B36"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7C8FD6AD"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352BB6AA" w14:textId="77777777" w:rsidR="00DA2552" w:rsidRPr="00AF7AE3" w:rsidRDefault="00DA2552" w:rsidP="00DA2552">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DA2552">
              <w:rPr>
                <w:rFonts w:ascii="Arial" w:hAnsi="Arial" w:cs="Arial"/>
                <w:snapToGrid w:val="0"/>
                <w:sz w:val="22"/>
                <w:szCs w:val="22"/>
              </w:rPr>
              <w:t>Stanovení výdajů</w:t>
            </w:r>
            <w:r w:rsidRPr="00DA2552">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7ECF378" w14:textId="3F2340DA"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u kterých došlo k aplikaci finanční opravy podle bodu </w:t>
            </w:r>
            <w:r w:rsidRPr="00AF7AE3">
              <w:rPr>
                <w:rFonts w:ascii="Arial" w:hAnsi="Arial" w:cs="Arial"/>
                <w:snapToGrid w:val="0"/>
                <w:sz w:val="22"/>
                <w:szCs w:val="22"/>
                <w:shd w:val="clear" w:color="auto" w:fill="FFFFFF" w:themeFill="background1"/>
                <w:lang w:eastAsia="zh-CN" w:bidi="ar"/>
              </w:rPr>
              <w:t xml:space="preserve">6 </w:t>
            </w:r>
            <w:r w:rsidRPr="00CF0D79">
              <w:rPr>
                <w:rFonts w:ascii="Arial" w:hAnsi="Arial" w:cs="Arial"/>
                <w:i/>
                <w:iCs/>
                <w:snapToGrid w:val="0"/>
                <w:sz w:val="22"/>
                <w:szCs w:val="22"/>
                <w:lang w:eastAsia="zh-CN" w:bidi="ar"/>
              </w:rPr>
              <w:t>(vyjma indikátoru III</w:t>
            </w:r>
            <w:r w:rsidR="00E13018">
              <w:rPr>
                <w:rFonts w:ascii="Arial" w:hAnsi="Arial" w:cs="Arial"/>
                <w:i/>
                <w:iCs/>
                <w:snapToGrid w:val="0"/>
                <w:sz w:val="22"/>
                <w:szCs w:val="22"/>
                <w:lang w:eastAsia="zh-CN" w:bidi="ar"/>
              </w:rPr>
              <w:t>.</w:t>
            </w:r>
            <w:r w:rsidRPr="00CF0D79">
              <w:rPr>
                <w:rFonts w:ascii="Arial" w:hAnsi="Arial" w:cs="Arial"/>
                <w:i/>
                <w:iCs/>
                <w:snapToGrid w:val="0"/>
                <w:sz w:val="22"/>
                <w:szCs w:val="22"/>
                <w:lang w:eastAsia="zh-CN" w:bidi="ar"/>
              </w:rPr>
              <w:t xml:space="preserve"> a IV</w:t>
            </w:r>
            <w:r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 dosaženou hodnotu indikátoru k Rozhodnému datu. </w:t>
            </w:r>
          </w:p>
          <w:p w14:paraId="58452FFD" w14:textId="77777777"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minimální hranici tolerančního pásma indikátoru v případě, kdy nedojde k udržení u indikátoru: </w:t>
            </w:r>
          </w:p>
          <w:p w14:paraId="64115186" w14:textId="77777777" w:rsidR="009E13C1" w:rsidRPr="00801057" w:rsidRDefault="009E13C1" w:rsidP="009E13C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79B0C87C"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0E0846D8"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6E928171" w14:textId="77777777" w:rsidR="00DA2552" w:rsidRPr="00AF7AE3" w:rsidRDefault="00DA2552" w:rsidP="00DA2552">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057CB601" w14:textId="77777777" w:rsidR="00DA2552" w:rsidRPr="00AF7AE3" w:rsidRDefault="00DA2552" w:rsidP="00DA2552">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Pr="00AF7AE3">
              <w:rPr>
                <w:rFonts w:ascii="Arial" w:hAnsi="Arial" w:cs="Arial"/>
                <w:i/>
                <w:iCs/>
                <w:snapToGrid w:val="0"/>
                <w:sz w:val="22"/>
                <w:szCs w:val="22"/>
              </w:rPr>
              <w:t>III a IV.</w:t>
            </w:r>
            <w:r w:rsidRPr="00AF7AE3">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0BBFA517"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F1C3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DC3C39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1B701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007A7D2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B7018">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F6AD50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058241"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415197">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17B6F2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F1C3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5A6E08">
        <w:rPr>
          <w:rFonts w:ascii="Arial" w:hAnsi="Arial" w:cs="Arial"/>
          <w:b/>
          <w:i/>
          <w:snapToGrid w:val="0"/>
          <w:sz w:val="22"/>
          <w:szCs w:val="22"/>
        </w:rPr>
        <w:t>Veřejná podpora</w:t>
      </w:r>
    </w:p>
    <w:p w14:paraId="4999B7AF" w14:textId="6EE4B6CB"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1B7018">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1B7018">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1B7018">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1B7018">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FB1B54">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02C3325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F1C3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419289"/>
      <w:docPartObj>
        <w:docPartGallery w:val="Page Numbers (Bottom of Page)"/>
        <w:docPartUnique/>
      </w:docPartObj>
    </w:sdtPr>
    <w:sdtEndPr/>
    <w:sdtContent>
      <w:sdt>
        <w:sdtPr>
          <w:id w:val="350847310"/>
          <w:docPartObj>
            <w:docPartGallery w:val="Page Numbers (Top of Page)"/>
            <w:docPartUnique/>
          </w:docPartObj>
        </w:sdtPr>
        <w:sdtEndPr/>
        <w:sdtContent>
          <w:p w14:paraId="6EDB655B" w14:textId="10747DFF" w:rsidR="00C201B1" w:rsidRDefault="00C201B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091133"/>
      <w:docPartObj>
        <w:docPartGallery w:val="Page Numbers (Bottom of Page)"/>
        <w:docPartUnique/>
      </w:docPartObj>
    </w:sdtPr>
    <w:sdtEndPr/>
    <w:sdtContent>
      <w:sdt>
        <w:sdtPr>
          <w:id w:val="-1769616900"/>
          <w:docPartObj>
            <w:docPartGallery w:val="Page Numbers (Top of Page)"/>
            <w:docPartUnique/>
          </w:docPartObj>
        </w:sdtPr>
        <w:sdtEndPr/>
        <w:sdtContent>
          <w:p w14:paraId="2963CE35" w14:textId="36A70E67" w:rsidR="00C201B1" w:rsidRDefault="00C201B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22B20299"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3F1C30">
        <w:rPr>
          <w:rFonts w:ascii="Arial" w:hAnsi="Arial" w:cs="Arial"/>
          <w:sz w:val="18"/>
          <w:szCs w:val="18"/>
        </w:rPr>
        <w:t> </w:t>
      </w:r>
      <w:r w:rsidRPr="00CC0B29">
        <w:rPr>
          <w:rFonts w:ascii="Arial" w:hAnsi="Arial" w:cs="Arial"/>
          <w:sz w:val="18"/>
          <w:szCs w:val="18"/>
        </w:rPr>
        <w:t>ze</w:t>
      </w:r>
      <w:r w:rsidR="003F1C3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6B5D1B0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3F1C3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71A4CF6"/>
    <w:lvl w:ilvl="0" w:tplc="0BB4402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03671">
    <w:abstractNumId w:val="19"/>
  </w:num>
  <w:num w:numId="2" w16cid:durableId="1879967449">
    <w:abstractNumId w:val="29"/>
  </w:num>
  <w:num w:numId="3" w16cid:durableId="1460688230">
    <w:abstractNumId w:val="2"/>
  </w:num>
  <w:num w:numId="4" w16cid:durableId="1642424027">
    <w:abstractNumId w:val="7"/>
  </w:num>
  <w:num w:numId="5" w16cid:durableId="1939294106">
    <w:abstractNumId w:val="12"/>
  </w:num>
  <w:num w:numId="6" w16cid:durableId="1214850213">
    <w:abstractNumId w:val="18"/>
  </w:num>
  <w:num w:numId="7" w16cid:durableId="746027498">
    <w:abstractNumId w:val="6"/>
  </w:num>
  <w:num w:numId="8" w16cid:durableId="1253245474">
    <w:abstractNumId w:val="25"/>
  </w:num>
  <w:num w:numId="9" w16cid:durableId="2043092203">
    <w:abstractNumId w:val="32"/>
  </w:num>
  <w:num w:numId="10" w16cid:durableId="1431855567">
    <w:abstractNumId w:val="28"/>
  </w:num>
  <w:num w:numId="11" w16cid:durableId="11419127">
    <w:abstractNumId w:val="8"/>
  </w:num>
  <w:num w:numId="12" w16cid:durableId="1651015223">
    <w:abstractNumId w:val="10"/>
  </w:num>
  <w:num w:numId="13" w16cid:durableId="307635761">
    <w:abstractNumId w:val="34"/>
  </w:num>
  <w:num w:numId="14" w16cid:durableId="1402020057">
    <w:abstractNumId w:val="30"/>
  </w:num>
  <w:num w:numId="15" w16cid:durableId="2043550741">
    <w:abstractNumId w:val="13"/>
  </w:num>
  <w:num w:numId="16" w16cid:durableId="1954748412">
    <w:abstractNumId w:val="20"/>
  </w:num>
  <w:num w:numId="17" w16cid:durableId="1095437474">
    <w:abstractNumId w:val="4"/>
  </w:num>
  <w:num w:numId="18" w16cid:durableId="1858228989">
    <w:abstractNumId w:val="15"/>
  </w:num>
  <w:num w:numId="19" w16cid:durableId="1867911858">
    <w:abstractNumId w:val="5"/>
  </w:num>
  <w:num w:numId="20" w16cid:durableId="1215118425">
    <w:abstractNumId w:val="16"/>
  </w:num>
  <w:num w:numId="21" w16cid:durableId="2106464071">
    <w:abstractNumId w:val="17"/>
  </w:num>
  <w:num w:numId="22" w16cid:durableId="1280917093">
    <w:abstractNumId w:val="14"/>
  </w:num>
  <w:num w:numId="23" w16cid:durableId="1159805717">
    <w:abstractNumId w:val="24"/>
  </w:num>
  <w:num w:numId="24" w16cid:durableId="548104331">
    <w:abstractNumId w:val="3"/>
  </w:num>
  <w:num w:numId="25" w16cid:durableId="843668262">
    <w:abstractNumId w:val="1"/>
  </w:num>
  <w:num w:numId="26" w16cid:durableId="981270528">
    <w:abstractNumId w:val="27"/>
  </w:num>
  <w:num w:numId="27" w16cid:durableId="1848983395">
    <w:abstractNumId w:val="22"/>
  </w:num>
  <w:num w:numId="28" w16cid:durableId="2065984418">
    <w:abstractNumId w:val="9"/>
  </w:num>
  <w:num w:numId="29" w16cid:durableId="1245644879">
    <w:abstractNumId w:val="26"/>
  </w:num>
  <w:num w:numId="30" w16cid:durableId="232007520">
    <w:abstractNumId w:val="33"/>
  </w:num>
  <w:num w:numId="31" w16cid:durableId="915045171">
    <w:abstractNumId w:val="23"/>
  </w:num>
  <w:num w:numId="32" w16cid:durableId="1316882138">
    <w:abstractNumId w:val="0"/>
  </w:num>
  <w:num w:numId="33" w16cid:durableId="228998440">
    <w:abstractNumId w:val="11"/>
  </w:num>
  <w:num w:numId="34" w16cid:durableId="2128349072">
    <w:abstractNumId w:val="31"/>
  </w:num>
  <w:num w:numId="35" w16cid:durableId="888877638">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3FF3"/>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018"/>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966"/>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30"/>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197"/>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E08"/>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60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49"/>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5D"/>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3C1"/>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093"/>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1B1"/>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552"/>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18"/>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B5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8E255D"/>
    <w:pPr>
      <w:spacing w:before="100" w:beforeAutospacing="1" w:after="100" w:afterAutospacing="1"/>
    </w:pPr>
  </w:style>
  <w:style w:type="character" w:customStyle="1" w:styleId="spellingerror">
    <w:name w:val="spellingerror"/>
    <w:basedOn w:val="Standardnpsmoodstavce"/>
    <w:rsid w:val="008E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460079216">
      <w:bodyDiv w:val="1"/>
      <w:marLeft w:val="0"/>
      <w:marRight w:val="0"/>
      <w:marTop w:val="0"/>
      <w:marBottom w:val="0"/>
      <w:divBdr>
        <w:top w:val="none" w:sz="0" w:space="0" w:color="auto"/>
        <w:left w:val="none" w:sz="0" w:space="0" w:color="auto"/>
        <w:bottom w:val="none" w:sz="0" w:space="0" w:color="auto"/>
        <w:right w:val="none" w:sz="0" w:space="0" w:color="auto"/>
      </w:divBdr>
      <w:divsChild>
        <w:div w:id="2072119403">
          <w:marLeft w:val="0"/>
          <w:marRight w:val="0"/>
          <w:marTop w:val="0"/>
          <w:marBottom w:val="0"/>
          <w:divBdr>
            <w:top w:val="none" w:sz="0" w:space="0" w:color="auto"/>
            <w:left w:val="none" w:sz="0" w:space="0" w:color="auto"/>
            <w:bottom w:val="none" w:sz="0" w:space="0" w:color="auto"/>
            <w:right w:val="none" w:sz="0" w:space="0" w:color="auto"/>
          </w:divBdr>
        </w:div>
        <w:div w:id="5403232">
          <w:marLeft w:val="0"/>
          <w:marRight w:val="0"/>
          <w:marTop w:val="0"/>
          <w:marBottom w:val="0"/>
          <w:divBdr>
            <w:top w:val="none" w:sz="0" w:space="0" w:color="auto"/>
            <w:left w:val="none" w:sz="0" w:space="0" w:color="auto"/>
            <w:bottom w:val="none" w:sz="0" w:space="0" w:color="auto"/>
            <w:right w:val="none" w:sz="0" w:space="0" w:color="auto"/>
          </w:divBdr>
        </w:div>
        <w:div w:id="52974745">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01289D41-F638-4208-A6DC-594C7F55FBAF}">
  <ds:schemaRefs>
    <ds:schemaRef ds:uri="http://schemas.openxmlformats.org/officeDocument/2006/bibliography"/>
  </ds:schemaRefs>
</ds:datastoreItem>
</file>

<file path=customXml/itemProps1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8.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9.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3.xml><?xml version="1.0" encoding="utf-8"?>
<ds:datastoreItem xmlns:ds="http://schemas.openxmlformats.org/officeDocument/2006/customXml" ds:itemID="{6F8E11B0-C7CB-49DC-B35C-8C7AEB94E974}">
  <ds:schemaRefs>
    <ds:schemaRef ds:uri="http://schemas.openxmlformats.org/officeDocument/2006/bibliography"/>
  </ds:schemaRefs>
</ds:datastoreItem>
</file>

<file path=customXml/itemProps24.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5.xml><?xml version="1.0" encoding="utf-8"?>
<ds:datastoreItem xmlns:ds="http://schemas.openxmlformats.org/officeDocument/2006/customXml" ds:itemID="{954B190B-6352-40FE-8AD7-F5741822D982}">
  <ds:schemaRefs>
    <ds:schemaRef ds:uri="http://schemas.openxmlformats.org/officeDocument/2006/bibliography"/>
  </ds:schemaRefs>
</ds:datastoreItem>
</file>

<file path=customXml/itemProps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7.xml><?xml version="1.0" encoding="utf-8"?>
<ds:datastoreItem xmlns:ds="http://schemas.openxmlformats.org/officeDocument/2006/customXml" ds:itemID="{29D05887-4599-4512-9CB3-159099C15F56}">
  <ds:schemaRefs>
    <ds:schemaRef ds:uri="http://schemas.openxmlformats.org/officeDocument/2006/bibliography"/>
  </ds:schemaRefs>
</ds:datastoreItem>
</file>

<file path=customXml/itemProps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3647</Words>
  <Characters>21161</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25</cp:revision>
  <cp:lastPrinted>2022-07-27T19:25:00Z</cp:lastPrinted>
  <dcterms:created xsi:type="dcterms:W3CDTF">2022-08-23T09:36:00Z</dcterms:created>
  <dcterms:modified xsi:type="dcterms:W3CDTF">2023-10-25T14:08:00Z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