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471D170A"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C290A">
        <w:rPr>
          <w:rFonts w:asciiTheme="majorHAnsi" w:hAnsiTheme="majorHAnsi" w:cs="MyriadPro-Black"/>
          <w:caps/>
          <w:color w:val="A6A6A6"/>
          <w:sz w:val="40"/>
          <w:szCs w:val="40"/>
        </w:rPr>
        <w:t>80</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40011F44"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55085F">
        <w:rPr>
          <w:rFonts w:asciiTheme="majorHAnsi" w:hAnsiTheme="majorHAnsi" w:cs="MyriadPro-Black"/>
          <w:caps/>
          <w:sz w:val="32"/>
          <w:szCs w:val="40"/>
        </w:rPr>
        <w:t>29</w:t>
      </w:r>
      <w:r w:rsidR="00414C65" w:rsidRPr="00D369D6">
        <w:rPr>
          <w:rFonts w:asciiTheme="majorHAnsi" w:hAnsiTheme="majorHAnsi" w:cs="MyriadPro-Black"/>
          <w:caps/>
          <w:sz w:val="32"/>
          <w:szCs w:val="40"/>
        </w:rPr>
        <w:t xml:space="preserve">. </w:t>
      </w:r>
      <w:r w:rsidR="0055085F">
        <w:rPr>
          <w:rFonts w:asciiTheme="majorHAnsi" w:hAnsiTheme="majorHAnsi" w:cs="MyriadPro-Black"/>
          <w:caps/>
          <w:sz w:val="32"/>
          <w:szCs w:val="40"/>
        </w:rPr>
        <w:t>8</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78400E">
      <w:pPr>
        <w:widowControl w:val="0"/>
        <w:numPr>
          <w:ilvl w:val="0"/>
          <w:numId w:val="15"/>
        </w:numPr>
        <w:spacing w:after="240"/>
        <w:jc w:val="both"/>
        <w:rPr>
          <w:rFonts w:asciiTheme="minorHAnsi" w:hAnsiTheme="minorHAnsi"/>
          <w:snapToGrid w:val="0"/>
        </w:rPr>
      </w:pPr>
      <w:r w:rsidRPr="008D3F52">
        <w:rPr>
          <w:rFonts w:asciiTheme="minorHAnsi" w:hAnsiTheme="minorHAnsi"/>
          <w:snapToGrid w:val="0"/>
        </w:rPr>
        <w:t xml:space="preserve">Dotace je udělena v souladu s </w:t>
      </w:r>
      <w:r w:rsidRPr="0078400E">
        <w:rPr>
          <w:rFonts w:asciiTheme="minorHAnsi" w:hAnsiTheme="minorHAnsi"/>
          <w:snapToGrid w:val="0"/>
        </w:rPr>
        <w:t>Rozhodnutím Komise č. EK 2012/21/EU</w:t>
      </w:r>
      <w:r w:rsidRPr="0078400E">
        <w:rPr>
          <w:rFonts w:asciiTheme="minorHAnsi" w:hAnsiTheme="minorHAnsi"/>
          <w:snapToGrid w:val="0"/>
        </w:rPr>
        <w:footnoteReference w:id="7"/>
      </w:r>
      <w:r w:rsidRPr="0078400E">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w:t>
      </w:r>
      <w:r w:rsidR="0076129F" w:rsidRPr="0078400E">
        <w:rPr>
          <w:rFonts w:asciiTheme="minorHAnsi" w:hAnsiTheme="minorHAnsi"/>
          <w:snapToGrid w:val="0"/>
        </w:rPr>
        <w:t>m</w:t>
      </w:r>
      <w:r w:rsidRPr="0078400E">
        <w:rPr>
          <w:rFonts w:asciiTheme="minorHAnsi" w:hAnsiTheme="minorHAnsi"/>
          <w:snapToGrid w:val="0"/>
        </w:rPr>
        <w:t xml:space="preserve"> služeb obecného hospodářského zájmu.</w:t>
      </w:r>
      <w:r w:rsidR="008D3F52" w:rsidRPr="0078400E">
        <w:rPr>
          <w:rFonts w:asciiTheme="minorHAnsi" w:hAnsiTheme="minorHAnsi"/>
          <w:snapToGrid w:val="0"/>
        </w:rPr>
        <w:t xml:space="preserve"> </w:t>
      </w:r>
      <w:r w:rsidR="000478A8" w:rsidRPr="0078400E">
        <w:rPr>
          <w:rFonts w:asciiTheme="minorHAnsi" w:hAnsiTheme="minorHAnsi"/>
          <w:snapToGrid w:val="0"/>
        </w:rPr>
        <w:t>Příjemce je povinen dodržovat podmínky</w:t>
      </w:r>
      <w:r w:rsidR="008D3F52" w:rsidRPr="0078400E">
        <w:rPr>
          <w:rFonts w:asciiTheme="minorHAnsi" w:hAnsiTheme="minorHAnsi"/>
          <w:snapToGrid w:val="0"/>
        </w:rPr>
        <w:t xml:space="preserve"> a veškeré závazky vyplývající z</w:t>
      </w:r>
      <w:r w:rsidR="000478A8" w:rsidRPr="0078400E">
        <w:rPr>
          <w:rFonts w:asciiTheme="minorHAnsi" w:hAnsiTheme="minorHAnsi"/>
          <w:snapToGrid w:val="0"/>
        </w:rPr>
        <w:t xml:space="preserve"> Pověřovacího aktu</w:t>
      </w:r>
      <w:r w:rsidR="008D3F52" w:rsidRPr="0078400E">
        <w:rPr>
          <w:rFonts w:asciiTheme="minorHAnsi" w:hAnsiTheme="minorHAnsi"/>
          <w:snapToGrid w:val="0"/>
        </w:rPr>
        <w:t xml:space="preserve"> vydaného na základě Rozhodnutí 2012/21/EU</w:t>
      </w:r>
      <w:r w:rsidR="002268BE" w:rsidRPr="0078400E">
        <w:rPr>
          <w:rFonts w:asciiTheme="minorHAnsi" w:hAnsiTheme="minorHAnsi"/>
          <w:snapToGrid w:val="0"/>
        </w:rPr>
        <w:t xml:space="preserve">. </w:t>
      </w:r>
    </w:p>
    <w:p w14:paraId="77091C0A" w14:textId="61976C50" w:rsidR="00047F86" w:rsidRDefault="00434B9E" w:rsidP="0078400E">
      <w:pPr>
        <w:widowControl w:val="0"/>
        <w:numPr>
          <w:ilvl w:val="0"/>
          <w:numId w:val="15"/>
        </w:numPr>
        <w:spacing w:after="240"/>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05D7016B" w14:textId="78DF7B17" w:rsidR="009B32D1" w:rsidRPr="0078400E" w:rsidRDefault="00C06144" w:rsidP="0078400E">
      <w:pPr>
        <w:widowControl w:val="0"/>
        <w:numPr>
          <w:ilvl w:val="0"/>
          <w:numId w:val="15"/>
        </w:numPr>
        <w:spacing w:after="240"/>
        <w:jc w:val="both"/>
        <w:rPr>
          <w:rFonts w:asciiTheme="minorHAnsi" w:hAnsiTheme="minorHAnsi"/>
          <w:snapToGrid w:val="0"/>
        </w:rPr>
      </w:pPr>
      <w:r w:rsidRPr="0078400E">
        <w:rPr>
          <w:rFonts w:asciiTheme="minorHAnsi" w:hAnsiTheme="minorHAnsi"/>
          <w:snapToGrid w:val="0"/>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sidRPr="0078400E">
        <w:rPr>
          <w:rFonts w:asciiTheme="minorHAnsi" w:hAnsiTheme="minorHAnsi"/>
          <w:snapToGrid w:val="0"/>
        </w:rPr>
        <w:t xml:space="preserve">a nedodržení podmínek pro nakládání se sociálními byty </w:t>
      </w:r>
      <w:r w:rsidRPr="0078400E">
        <w:rPr>
          <w:rFonts w:asciiTheme="minorHAnsi" w:hAnsiTheme="minorHAnsi"/>
          <w:snapToGrid w:val="0"/>
        </w:rPr>
        <w:t xml:space="preserve">bude </w:t>
      </w:r>
      <w:r w:rsidR="00BC5C24">
        <w:rPr>
          <w:rFonts w:asciiTheme="minorHAnsi" w:hAnsiTheme="minorHAnsi"/>
          <w:snapToGrid w:val="0"/>
        </w:rPr>
        <w:t>zůstatková hodnota investice započtena do výpočtu kompenzace jako příjem poskytovatele služby obecného hospodářského zájmu sociální bydlení v posledním roce trvání pověření</w:t>
      </w:r>
      <w:r w:rsidRPr="0078400E">
        <w:rPr>
          <w:rFonts w:asciiTheme="minorHAnsi" w:hAnsiTheme="minorHAnsi"/>
          <w:snapToGrid w:val="0"/>
        </w:rPr>
        <w:t xml:space="preserve">. </w:t>
      </w:r>
      <w:r w:rsidR="009B32D1" w:rsidRPr="0078400E">
        <w:rPr>
          <w:rFonts w:asciiTheme="minorHAnsi" w:hAnsiTheme="minorHAnsi"/>
          <w:snapToGrid w:val="0"/>
        </w:rPr>
        <w:t> </w:t>
      </w:r>
    </w:p>
    <w:p w14:paraId="245E0F62" w14:textId="77777777" w:rsidR="009B32D1" w:rsidRPr="00D12B1E" w:rsidRDefault="009B32D1" w:rsidP="0078400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8400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320F806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142BC">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142BC">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1C1AA065"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142BC">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142BC">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3AF2C516"/>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66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49C"/>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85F"/>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2BC"/>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00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23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4ADD"/>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C24"/>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7D55"/>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2AC"/>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D0578-D4B1-4786-9B19-7411D6941E49}">
  <ds:schemaRefs>
    <ds:schemaRef ds:uri="http://schemas.openxmlformats.org/officeDocument/2006/bibliography"/>
  </ds:schemaRefs>
</ds:datastoreItem>
</file>

<file path=customXml/itemProps10.xml><?xml version="1.0" encoding="utf-8"?>
<ds:datastoreItem xmlns:ds="http://schemas.openxmlformats.org/officeDocument/2006/customXml" ds:itemID="{2D3D16C8-8B13-4BF8-92B1-8EB986ECF673}">
  <ds:schemaRefs>
    <ds:schemaRef ds:uri="http://schemas.openxmlformats.org/officeDocument/2006/bibliography"/>
  </ds:schemaRefs>
</ds:datastoreItem>
</file>

<file path=customXml/itemProps11.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2.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13.xml><?xml version="1.0" encoding="utf-8"?>
<ds:datastoreItem xmlns:ds="http://schemas.openxmlformats.org/officeDocument/2006/customXml" ds:itemID="{5B9D3ADE-9E6F-4A4E-A7ED-41E1FDC0BF5C}">
  <ds:schemaRefs>
    <ds:schemaRef ds:uri="http://schemas.openxmlformats.org/officeDocument/2006/bibliography"/>
  </ds:schemaRefs>
</ds:datastoreItem>
</file>

<file path=customXml/itemProps14.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5.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16.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7.xml><?xml version="1.0" encoding="utf-8"?>
<ds:datastoreItem xmlns:ds="http://schemas.openxmlformats.org/officeDocument/2006/customXml" ds:itemID="{AD823247-4550-4702-9490-F7808B53E73D}">
  <ds:schemaRefs>
    <ds:schemaRef ds:uri="http://schemas.openxmlformats.org/officeDocument/2006/bibliography"/>
  </ds:schemaRefs>
</ds:datastoreItem>
</file>

<file path=customXml/itemProps18.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19.xml><?xml version="1.0" encoding="utf-8"?>
<ds:datastoreItem xmlns:ds="http://schemas.openxmlformats.org/officeDocument/2006/customXml" ds:itemID="{1A7A36A5-118A-492E-8B83-43F9FBE06182}">
  <ds:schemaRefs>
    <ds:schemaRef ds:uri="http://schemas.openxmlformats.org/officeDocument/2006/bibliography"/>
  </ds:schemaRefs>
</ds:datastoreItem>
</file>

<file path=customXml/itemProps2.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20.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21.xml><?xml version="1.0" encoding="utf-8"?>
<ds:datastoreItem xmlns:ds="http://schemas.openxmlformats.org/officeDocument/2006/customXml" ds:itemID="{02E43DD3-8C81-4AC7-8F68-68CE5A60C9F5}">
  <ds:schemaRefs>
    <ds:schemaRef ds:uri="http://schemas.openxmlformats.org/officeDocument/2006/bibliography"/>
  </ds:schemaRefs>
</ds:datastoreItem>
</file>

<file path=customXml/itemProps22.xml><?xml version="1.0" encoding="utf-8"?>
<ds:datastoreItem xmlns:ds="http://schemas.openxmlformats.org/officeDocument/2006/customXml" ds:itemID="{0FE2B088-21BF-4969-89F3-BD0438C1CE42}">
  <ds:schemaRefs>
    <ds:schemaRef ds:uri="http://schemas.openxmlformats.org/officeDocument/2006/bibliography"/>
  </ds:schemaRefs>
</ds:datastoreItem>
</file>

<file path=customXml/itemProps3.xml><?xml version="1.0" encoding="utf-8"?>
<ds:datastoreItem xmlns:ds="http://schemas.openxmlformats.org/officeDocument/2006/customXml" ds:itemID="{565BB660-7E4A-42AB-A53E-D482DE3602F2}">
  <ds:schemaRefs>
    <ds:schemaRef ds:uri="http://schemas.openxmlformats.org/officeDocument/2006/bibliography"/>
  </ds:schemaRefs>
</ds:datastoreItem>
</file>

<file path=customXml/itemProps4.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5.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6.xml><?xml version="1.0" encoding="utf-8"?>
<ds:datastoreItem xmlns:ds="http://schemas.openxmlformats.org/officeDocument/2006/customXml" ds:itemID="{A60C7E8A-EFAA-4610-85A0-75A627973462}">
  <ds:schemaRefs>
    <ds:schemaRef ds:uri="http://schemas.openxmlformats.org/officeDocument/2006/bibliography"/>
  </ds:schemaRefs>
</ds:datastoreItem>
</file>

<file path=customXml/itemProps7.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8.xml><?xml version="1.0" encoding="utf-8"?>
<ds:datastoreItem xmlns:ds="http://schemas.openxmlformats.org/officeDocument/2006/customXml" ds:itemID="{72F1A88C-40D8-4733-B0B2-A5DD52B944CD}">
  <ds:schemaRefs>
    <ds:schemaRef ds:uri="http://schemas.openxmlformats.org/officeDocument/2006/bibliography"/>
  </ds:schemaRefs>
</ds:datastoreItem>
</file>

<file path=customXml/itemProps9.xml><?xml version="1.0" encoding="utf-8"?>
<ds:datastoreItem xmlns:ds="http://schemas.openxmlformats.org/officeDocument/2006/customXml" ds:itemID="{262EB55A-8161-4C47-B9D1-B4FB3BF7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3336</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64</cp:revision>
  <cp:lastPrinted>2014-05-14T09:54:00Z</cp:lastPrinted>
  <dcterms:created xsi:type="dcterms:W3CDTF">2016-03-04T10:36:00Z</dcterms:created>
  <dcterms:modified xsi:type="dcterms:W3CDTF">2018-08-29T12:07:00Z</dcterms:modified>
</cp:coreProperties>
</file>