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2728" w14:textId="77777777" w:rsidR="000707FD" w:rsidRDefault="000707FD" w:rsidP="0000015B">
      <w:bookmarkStart w:id="0" w:name="_Toc530119491"/>
    </w:p>
    <w:p w14:paraId="6105F3B5" w14:textId="77777777" w:rsidR="000707FD" w:rsidRPr="00960CCF" w:rsidRDefault="000707FD" w:rsidP="0000015B"/>
    <w:p w14:paraId="3C636037" w14:textId="77777777" w:rsidR="000707FD" w:rsidRPr="00960CCF" w:rsidRDefault="000707FD" w:rsidP="0000015B"/>
    <w:p w14:paraId="4B6EE251" w14:textId="77777777" w:rsidR="000707FD" w:rsidRPr="00960CCF" w:rsidRDefault="000707FD" w:rsidP="0000015B"/>
    <w:p w14:paraId="77ED0A13" w14:textId="77777777" w:rsidR="000707FD" w:rsidRPr="00960CCF" w:rsidRDefault="000707FD" w:rsidP="0000015B"/>
    <w:p w14:paraId="5BA87423" w14:textId="77777777" w:rsidR="000707FD" w:rsidRDefault="000707FD" w:rsidP="0000015B"/>
    <w:p w14:paraId="687C38A8" w14:textId="77777777" w:rsidR="000707FD" w:rsidRPr="00960CCF" w:rsidRDefault="000707FD" w:rsidP="0000015B"/>
    <w:p w14:paraId="00966BFD" w14:textId="77777777" w:rsidR="000707FD" w:rsidRPr="00960CCF" w:rsidRDefault="000707FD" w:rsidP="0000015B"/>
    <w:p w14:paraId="25B96C0E" w14:textId="77777777" w:rsidR="000707FD" w:rsidRPr="00960CCF" w:rsidRDefault="000707FD" w:rsidP="0000015B"/>
    <w:p w14:paraId="55730FD4" w14:textId="77777777" w:rsidR="000707FD" w:rsidRPr="00960CCF" w:rsidRDefault="000707FD" w:rsidP="0000015B"/>
    <w:p w14:paraId="3A332CF1" w14:textId="77777777" w:rsidR="000707FD" w:rsidRPr="00960CCF" w:rsidRDefault="000707FD" w:rsidP="0000015B"/>
    <w:p w14:paraId="584FF184" w14:textId="77777777" w:rsidR="000707FD" w:rsidRPr="00960CCF" w:rsidRDefault="0000015B" w:rsidP="0000015B">
      <w:r w:rsidRPr="00960CC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96866" wp14:editId="1446DFF5">
                <wp:simplePos x="1555668" y="476200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591685" cy="1623060"/>
                <wp:effectExtent l="0" t="0" r="18415" b="28575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685" cy="1623060"/>
                        </a:xfrm>
                        <a:prstGeom prst="rect">
                          <a:avLst/>
                        </a:prstGeom>
                        <a:solidFill>
                          <a:srgbClr val="C6D9F1">
                            <a:alpha val="8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F2839" w14:textId="77777777" w:rsidR="006C0335" w:rsidRPr="0000015B" w:rsidRDefault="006C0335" w:rsidP="0000015B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0015B">
                              <w:rPr>
                                <w:rFonts w:asciiTheme="minorHAnsi" w:hAnsiTheme="minorHAnsi" w:cs="Times New Roman"/>
                                <w:b/>
                                <w:sz w:val="32"/>
                                <w:szCs w:val="32"/>
                              </w:rPr>
                              <w:t>Návrh změn Integrovaného regionálního operačního programu pro období 2014 - 2020, předkládaných Ministerstvem pro místní rozvoj Řídícím orgánem IROP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96866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0;margin-top:0;width:361.55pt;height:127.8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" fillcolor="#c6d9f1">
                <v:fill opacity="55769f"/>
                <v:textbox style="mso-fit-shape-to-text:t">
                  <w:txbxContent>
                    <w:p w14:paraId="712F2839" w14:textId="77777777" w:rsidR="006C0335" w:rsidRPr="0000015B" w:rsidRDefault="006C0335" w:rsidP="0000015B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32"/>
                          <w:szCs w:val="32"/>
                        </w:rPr>
                      </w:pPr>
                      <w:r w:rsidRPr="0000015B">
                        <w:rPr>
                          <w:rFonts w:asciiTheme="minorHAnsi" w:hAnsiTheme="minorHAnsi" w:cs="Times New Roman"/>
                          <w:b/>
                          <w:sz w:val="32"/>
                          <w:szCs w:val="32"/>
                        </w:rPr>
                        <w:t>Návrh změn Integrovaného regionálního operačního programu pro období 2014 - 2020, předkládaných Ministerstvem pro místní rozvoj Řídícím orgánem IROP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F1383D" w14:textId="77777777" w:rsidR="000707FD" w:rsidRPr="00960CCF" w:rsidRDefault="000707FD" w:rsidP="0000015B"/>
    <w:p w14:paraId="7A07231F" w14:textId="77777777" w:rsidR="000707FD" w:rsidRPr="00960CCF" w:rsidRDefault="000707FD" w:rsidP="0000015B"/>
    <w:p w14:paraId="7EDB477B" w14:textId="77777777" w:rsidR="000707FD" w:rsidRPr="00960CCF" w:rsidRDefault="000707FD" w:rsidP="0000015B"/>
    <w:p w14:paraId="3D523730" w14:textId="77777777" w:rsidR="000707FD" w:rsidRPr="00960CCF" w:rsidRDefault="000707FD" w:rsidP="0000015B"/>
    <w:p w14:paraId="161C0FDF" w14:textId="77777777" w:rsidR="000707FD" w:rsidRPr="00960CCF" w:rsidRDefault="000707FD" w:rsidP="0000015B"/>
    <w:p w14:paraId="4D9992E9" w14:textId="77777777" w:rsidR="000707FD" w:rsidRPr="00960CCF" w:rsidRDefault="000707FD" w:rsidP="0000015B"/>
    <w:p w14:paraId="17A5D7A1" w14:textId="77777777" w:rsidR="000707FD" w:rsidRPr="00960CCF" w:rsidRDefault="000707FD" w:rsidP="0000015B"/>
    <w:p w14:paraId="504DECF1" w14:textId="77777777" w:rsidR="000707FD" w:rsidRPr="00960CCF" w:rsidRDefault="000707FD" w:rsidP="0000015B"/>
    <w:tbl>
      <w:tblPr>
        <w:tblW w:w="0" w:type="auto"/>
        <w:tblBorders>
          <w:top w:val="dotted" w:sz="4" w:space="0" w:color="8DB3E2"/>
          <w:left w:val="dotted" w:sz="4" w:space="0" w:color="8DB3E2"/>
          <w:bottom w:val="dotted" w:sz="4" w:space="0" w:color="8DB3E2"/>
          <w:right w:val="dotted" w:sz="4" w:space="0" w:color="8DB3E2"/>
          <w:insideH w:val="dotted" w:sz="4" w:space="0" w:color="8DB3E2"/>
          <w:insideV w:val="dotted" w:sz="4" w:space="0" w:color="8DB3E2"/>
        </w:tblBorders>
        <w:tblLook w:val="04A0" w:firstRow="1" w:lastRow="0" w:firstColumn="1" w:lastColumn="0" w:noHBand="0" w:noVBand="1"/>
      </w:tblPr>
      <w:tblGrid>
        <w:gridCol w:w="3177"/>
        <w:gridCol w:w="5885"/>
      </w:tblGrid>
      <w:tr w:rsidR="000707FD" w:rsidRPr="00960CCF" w14:paraId="7AEC68F2" w14:textId="77777777" w:rsidTr="0011665A">
        <w:tc>
          <w:tcPr>
            <w:tcW w:w="3227" w:type="dxa"/>
          </w:tcPr>
          <w:p w14:paraId="5887AEE5" w14:textId="77777777" w:rsidR="000707FD" w:rsidRPr="00960CCF" w:rsidRDefault="000707FD" w:rsidP="0000015B">
            <w:r w:rsidRPr="0000015B">
              <w:rPr>
                <w:b/>
                <w:sz w:val="22"/>
              </w:rPr>
              <w:t>Předkladatel</w:t>
            </w:r>
            <w:r w:rsidRPr="0000015B">
              <w:rPr>
                <w:rFonts w:asciiTheme="minorHAnsi" w:hAnsiTheme="minorHAnsi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5985" w:type="dxa"/>
          </w:tcPr>
          <w:p w14:paraId="684D5CC2" w14:textId="77777777" w:rsidR="000707FD" w:rsidRPr="0000015B" w:rsidRDefault="000707FD" w:rsidP="0000015B">
            <w:pPr>
              <w:jc w:val="left"/>
              <w:rPr>
                <w:b/>
                <w:sz w:val="22"/>
              </w:rPr>
            </w:pPr>
            <w:r w:rsidRPr="0000015B">
              <w:rPr>
                <w:b/>
                <w:sz w:val="22"/>
              </w:rPr>
              <w:t>Ministerstvo pro místní rozvoj ČR</w:t>
            </w:r>
            <w:r w:rsidR="0000015B">
              <w:rPr>
                <w:b/>
                <w:sz w:val="22"/>
              </w:rPr>
              <w:br/>
            </w:r>
            <w:r w:rsidRPr="0000015B">
              <w:rPr>
                <w:b/>
                <w:sz w:val="22"/>
              </w:rPr>
              <w:t>Odbor řízení operačních programů</w:t>
            </w:r>
            <w:r w:rsidR="0000015B">
              <w:rPr>
                <w:b/>
                <w:sz w:val="22"/>
              </w:rPr>
              <w:br/>
            </w:r>
            <w:r w:rsidRPr="0000015B">
              <w:rPr>
                <w:b/>
                <w:sz w:val="22"/>
              </w:rPr>
              <w:t>Staroměstské náměstí 6</w:t>
            </w:r>
            <w:r w:rsidR="0000015B">
              <w:rPr>
                <w:b/>
                <w:sz w:val="22"/>
              </w:rPr>
              <w:br/>
            </w:r>
            <w:r w:rsidRPr="0000015B">
              <w:rPr>
                <w:b/>
                <w:sz w:val="22"/>
              </w:rPr>
              <w:t>110 15 Praha 1</w:t>
            </w:r>
          </w:p>
        </w:tc>
      </w:tr>
      <w:tr w:rsidR="000707FD" w:rsidRPr="00960CCF" w14:paraId="1BC6F8F7" w14:textId="77777777" w:rsidTr="0011665A">
        <w:tc>
          <w:tcPr>
            <w:tcW w:w="3227" w:type="dxa"/>
          </w:tcPr>
          <w:p w14:paraId="5A831063" w14:textId="77777777" w:rsidR="000707FD" w:rsidRPr="00960CCF" w:rsidRDefault="000707FD" w:rsidP="0000015B">
            <w:r w:rsidRPr="0000015B">
              <w:rPr>
                <w:b/>
                <w:sz w:val="22"/>
              </w:rPr>
              <w:t>Kontaktní osoba:</w:t>
            </w:r>
          </w:p>
        </w:tc>
        <w:tc>
          <w:tcPr>
            <w:tcW w:w="5985" w:type="dxa"/>
          </w:tcPr>
          <w:p w14:paraId="71188532" w14:textId="77777777" w:rsidR="000707FD" w:rsidRPr="0000015B" w:rsidRDefault="000707FD" w:rsidP="0000015B">
            <w:pPr>
              <w:rPr>
                <w:b/>
                <w:sz w:val="22"/>
              </w:rPr>
            </w:pPr>
            <w:r w:rsidRPr="0000015B">
              <w:rPr>
                <w:b/>
                <w:sz w:val="22"/>
              </w:rPr>
              <w:t>Ing. Rostislav Mazal, ředitel odboru</w:t>
            </w:r>
          </w:p>
          <w:p w14:paraId="54BACA32" w14:textId="77777777" w:rsidR="000707FD" w:rsidRPr="0000015B" w:rsidRDefault="000707FD" w:rsidP="0000015B">
            <w:pPr>
              <w:rPr>
                <w:b/>
                <w:sz w:val="22"/>
              </w:rPr>
            </w:pPr>
            <w:r w:rsidRPr="0000015B">
              <w:rPr>
                <w:b/>
                <w:sz w:val="22"/>
              </w:rPr>
              <w:t>e-mail: rostislav.mazal@mmr.cz</w:t>
            </w:r>
          </w:p>
          <w:p w14:paraId="1CEBC3E5" w14:textId="77777777" w:rsidR="000707FD" w:rsidRPr="0000015B" w:rsidRDefault="000707FD" w:rsidP="0000015B">
            <w:pPr>
              <w:rPr>
                <w:b/>
                <w:sz w:val="22"/>
              </w:rPr>
            </w:pPr>
            <w:r w:rsidRPr="0000015B">
              <w:rPr>
                <w:b/>
                <w:sz w:val="22"/>
              </w:rPr>
              <w:t xml:space="preserve">tel: +420 224 861 379 </w:t>
            </w:r>
          </w:p>
        </w:tc>
      </w:tr>
    </w:tbl>
    <w:p w14:paraId="3B49EE3A" w14:textId="77777777" w:rsidR="000707FD" w:rsidRPr="00960CCF" w:rsidRDefault="000707FD" w:rsidP="0000015B">
      <w:r w:rsidRPr="00960CCF">
        <w:br w:type="page"/>
      </w:r>
    </w:p>
    <w:p w14:paraId="1E450063" w14:textId="77777777" w:rsidR="000707FD" w:rsidRPr="0000015B" w:rsidRDefault="000707FD" w:rsidP="0000015B">
      <w:pPr>
        <w:keepNext/>
        <w:spacing w:before="240" w:after="240"/>
        <w:rPr>
          <w:b/>
          <w:sz w:val="32"/>
          <w:szCs w:val="32"/>
        </w:rPr>
      </w:pPr>
      <w:r w:rsidRPr="0000015B">
        <w:rPr>
          <w:b/>
          <w:sz w:val="32"/>
          <w:szCs w:val="32"/>
        </w:rPr>
        <w:lastRenderedPageBreak/>
        <w:t>Obsah</w:t>
      </w:r>
    </w:p>
    <w:p w14:paraId="5F7B00AE" w14:textId="389185AA" w:rsidR="00395B57" w:rsidRDefault="0000015B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r>
        <w:fldChar w:fldCharType="begin"/>
      </w:r>
      <w:r>
        <w:instrText xml:space="preserve"> TOC \h \z \t "Název;1" </w:instrText>
      </w:r>
      <w:r>
        <w:fldChar w:fldCharType="separate"/>
      </w:r>
      <w:hyperlink w:anchor="_Toc52535581" w:history="1">
        <w:r w:rsidR="00395B57" w:rsidRPr="00452042">
          <w:rPr>
            <w:rStyle w:val="Hypertextovodkaz"/>
            <w:noProof/>
          </w:rPr>
          <w:t>Úvod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_Toc52535581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3</w:t>
        </w:r>
        <w:r w:rsidR="00395B57">
          <w:rPr>
            <w:noProof/>
            <w:webHidden/>
          </w:rPr>
          <w:fldChar w:fldCharType="end"/>
        </w:r>
      </w:hyperlink>
    </w:p>
    <w:p w14:paraId="0CD605DB" w14:textId="65D135A4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2" w:history="1">
        <w:r w:rsidR="00395B57" w:rsidRPr="00452042">
          <w:rPr>
            <w:rStyle w:val="Hypertextovodkaz"/>
            <w:noProof/>
          </w:rPr>
          <w:t>Návrh revize PD IROP – 1.1 Strategie, na jejímž základě bude operační program přispívat ke strategii Unie pro inteligentní a udržitelný růst podporující začlenění a k dosažení hospodářské, sociální a územní soudržnosti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_Toc52535582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5</w:t>
        </w:r>
        <w:r w:rsidR="00395B57">
          <w:rPr>
            <w:noProof/>
            <w:webHidden/>
          </w:rPr>
          <w:fldChar w:fldCharType="end"/>
        </w:r>
      </w:hyperlink>
    </w:p>
    <w:p w14:paraId="09AB5297" w14:textId="66A054F5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3" w:history="1">
        <w:r w:rsidR="00395B57" w:rsidRPr="00452042">
          <w:rPr>
            <w:rStyle w:val="Hypertextovodkaz"/>
            <w:noProof/>
          </w:rPr>
          <w:t>Návrh revize PD IROP – 1.2 Odůvodnění přidělení finančních prostředků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_Toc52535583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11</w:t>
        </w:r>
        <w:r w:rsidR="00395B57">
          <w:rPr>
            <w:noProof/>
            <w:webHidden/>
          </w:rPr>
          <w:fldChar w:fldCharType="end"/>
        </w:r>
      </w:hyperlink>
    </w:p>
    <w:p w14:paraId="0C8C2EE5" w14:textId="10AA0FA9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4" w:history="1">
        <w:r w:rsidR="00395B57" w:rsidRPr="00452042">
          <w:rPr>
            <w:rStyle w:val="Hypertextovodkaz"/>
            <w:noProof/>
          </w:rPr>
          <w:t>Návrh revize PD IROP – 2.5 Popis prioritních os pro technickou pomoc – Prioritní osa 5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_Toc52535584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16</w:t>
        </w:r>
        <w:r w:rsidR="00395B57">
          <w:rPr>
            <w:noProof/>
            <w:webHidden/>
          </w:rPr>
          <w:fldChar w:fldCharType="end"/>
        </w:r>
      </w:hyperlink>
    </w:p>
    <w:p w14:paraId="78EFB7F7" w14:textId="6ABC3547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5" w:history="1">
        <w:r w:rsidR="00395B57" w:rsidRPr="00452042">
          <w:rPr>
            <w:rStyle w:val="Hypertextovodkaz"/>
            <w:noProof/>
          </w:rPr>
          <w:t>Návrh revize PD IROP – Prioritní osa 6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_Toc52535585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18</w:t>
        </w:r>
        <w:r w:rsidR="00395B57">
          <w:rPr>
            <w:noProof/>
            <w:webHidden/>
          </w:rPr>
          <w:fldChar w:fldCharType="end"/>
        </w:r>
      </w:hyperlink>
    </w:p>
    <w:p w14:paraId="1F718873" w14:textId="3FE12F68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6" w:history="1">
        <w:r w:rsidR="00395B57" w:rsidRPr="00452042">
          <w:rPr>
            <w:rStyle w:val="Hypertextovodkaz"/>
            <w:noProof/>
          </w:rPr>
          <w:t>Návrh revize PD IROP – Prioritní osa 7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_Toc52535586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27</w:t>
        </w:r>
        <w:r w:rsidR="00395B57">
          <w:rPr>
            <w:noProof/>
            <w:webHidden/>
          </w:rPr>
          <w:fldChar w:fldCharType="end"/>
        </w:r>
      </w:hyperlink>
    </w:p>
    <w:p w14:paraId="618C7838" w14:textId="79B460EA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7" w:history="1">
        <w:r w:rsidR="00395B57" w:rsidRPr="00452042">
          <w:rPr>
            <w:rStyle w:val="Hypertextovodkaz"/>
            <w:noProof/>
          </w:rPr>
          <w:t>Návrh revize PD IROP – 3 Plán financování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_Toc52535587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31</w:t>
        </w:r>
        <w:r w:rsidR="00395B57">
          <w:rPr>
            <w:noProof/>
            <w:webHidden/>
          </w:rPr>
          <w:fldChar w:fldCharType="end"/>
        </w:r>
      </w:hyperlink>
    </w:p>
    <w:p w14:paraId="64ECF161" w14:textId="29E967C3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8" w:history="1">
        <w:r w:rsidR="00395B57" w:rsidRPr="00452042">
          <w:rPr>
            <w:rStyle w:val="Hypertextovodkaz"/>
            <w:noProof/>
          </w:rPr>
          <w:t>Návrh revize PD IROP – 4 Integrovaný přístup k územnímu rozvoji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_Toc52535588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37</w:t>
        </w:r>
        <w:r w:rsidR="00395B57">
          <w:rPr>
            <w:noProof/>
            <w:webHidden/>
          </w:rPr>
          <w:fldChar w:fldCharType="end"/>
        </w:r>
      </w:hyperlink>
    </w:p>
    <w:p w14:paraId="70F50BCC" w14:textId="3B1E745E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89" w:history="1">
        <w:r w:rsidR="00395B57" w:rsidRPr="00452042">
          <w:rPr>
            <w:rStyle w:val="Hypertextovodkaz"/>
            <w:noProof/>
          </w:rPr>
          <w:t>Návrh revize PD IROP – 7.1 Příslušné orgány a subjekty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_Toc52535589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38</w:t>
        </w:r>
        <w:r w:rsidR="00395B57">
          <w:rPr>
            <w:noProof/>
            <w:webHidden/>
          </w:rPr>
          <w:fldChar w:fldCharType="end"/>
        </w:r>
      </w:hyperlink>
    </w:p>
    <w:p w14:paraId="03D29117" w14:textId="2FF24F54" w:rsidR="00395B57" w:rsidRDefault="006C0335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 w:bidi="ar-SA"/>
        </w:rPr>
      </w:pPr>
      <w:hyperlink w:anchor="_Toc52535590" w:history="1">
        <w:r w:rsidR="00395B57" w:rsidRPr="00452042">
          <w:rPr>
            <w:rStyle w:val="Hypertextovodkaz"/>
            <w:noProof/>
          </w:rPr>
          <w:t>Návrh revize PD IROP – 8 Koordinace mezi fondy, EZFRV, ENRF a dalšími unijními a vnitrostátními finančními nástroji a s EIB</w:t>
        </w:r>
        <w:r w:rsidR="00395B57">
          <w:rPr>
            <w:noProof/>
            <w:webHidden/>
          </w:rPr>
          <w:tab/>
        </w:r>
        <w:r w:rsidR="00395B57">
          <w:rPr>
            <w:noProof/>
            <w:webHidden/>
          </w:rPr>
          <w:fldChar w:fldCharType="begin"/>
        </w:r>
        <w:r w:rsidR="00395B57">
          <w:rPr>
            <w:noProof/>
            <w:webHidden/>
          </w:rPr>
          <w:instrText xml:space="preserve"> PAGEREF _Toc52535590 \h </w:instrText>
        </w:r>
        <w:r w:rsidR="00395B57">
          <w:rPr>
            <w:noProof/>
            <w:webHidden/>
          </w:rPr>
        </w:r>
        <w:r w:rsidR="00395B57">
          <w:rPr>
            <w:noProof/>
            <w:webHidden/>
          </w:rPr>
          <w:fldChar w:fldCharType="separate"/>
        </w:r>
        <w:r w:rsidR="00395B57">
          <w:rPr>
            <w:noProof/>
            <w:webHidden/>
          </w:rPr>
          <w:t>39</w:t>
        </w:r>
        <w:r w:rsidR="00395B57">
          <w:rPr>
            <w:noProof/>
            <w:webHidden/>
          </w:rPr>
          <w:fldChar w:fldCharType="end"/>
        </w:r>
      </w:hyperlink>
    </w:p>
    <w:p w14:paraId="42986395" w14:textId="5CFFE181" w:rsidR="000707FD" w:rsidRDefault="0000015B" w:rsidP="0000015B">
      <w:r>
        <w:fldChar w:fldCharType="end"/>
      </w:r>
    </w:p>
    <w:p w14:paraId="6B3116BB" w14:textId="77777777" w:rsidR="000707FD" w:rsidRDefault="000707FD" w:rsidP="0000015B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5541E856" w14:textId="77777777" w:rsidR="000707FD" w:rsidRPr="000707FD" w:rsidRDefault="000707FD" w:rsidP="00893332">
      <w:pPr>
        <w:pStyle w:val="Nzev"/>
        <w:rPr>
          <w:rFonts w:eastAsiaTheme="majorEastAsia"/>
        </w:rPr>
      </w:pPr>
      <w:bookmarkStart w:id="1" w:name="_Toc52535581"/>
      <w:r w:rsidRPr="000707FD">
        <w:lastRenderedPageBreak/>
        <w:t>Úvod</w:t>
      </w:r>
      <w:bookmarkEnd w:id="0"/>
      <w:bookmarkEnd w:id="1"/>
    </w:p>
    <w:p w14:paraId="63C9EA22" w14:textId="77777777" w:rsidR="000D5059" w:rsidRPr="00AA2DB5" w:rsidRDefault="000D5059" w:rsidP="000D5059">
      <w:pPr>
        <w:rPr>
          <w:szCs w:val="20"/>
        </w:rPr>
      </w:pPr>
      <w:r w:rsidRPr="00AA2DB5">
        <w:rPr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54281455" w14:textId="77777777" w:rsidR="000D5059" w:rsidRPr="00AA2DB5" w:rsidRDefault="000D5059" w:rsidP="000D5059">
      <w:pPr>
        <w:rPr>
          <w:szCs w:val="20"/>
        </w:rPr>
      </w:pPr>
      <w:r w:rsidRPr="00AA2DB5">
        <w:rPr>
          <w:szCs w:val="20"/>
        </w:rPr>
        <w:t xml:space="preserve">ŘO IROP předkládá Monitorovacímu výboru IROP návrh změny Programového dokumentu Integrovaného regionálního operačního programu (dále </w:t>
      </w:r>
      <w:r>
        <w:rPr>
          <w:szCs w:val="20"/>
        </w:rPr>
        <w:t xml:space="preserve">jen </w:t>
      </w:r>
      <w:r w:rsidRPr="00AA2DB5">
        <w:rPr>
          <w:szCs w:val="20"/>
        </w:rPr>
        <w:t xml:space="preserve">„PD IROP“). </w:t>
      </w:r>
    </w:p>
    <w:p w14:paraId="20A0F5FE" w14:textId="62A04D99" w:rsidR="000D5059" w:rsidRDefault="000D5059" w:rsidP="000D5059">
      <w:pPr>
        <w:rPr>
          <w:szCs w:val="20"/>
        </w:rPr>
      </w:pPr>
      <w:r w:rsidRPr="004D3CFF">
        <w:rPr>
          <w:szCs w:val="20"/>
        </w:rPr>
        <w:t xml:space="preserve">Podstatou změny PD IROP je </w:t>
      </w:r>
      <w:r>
        <w:rPr>
          <w:szCs w:val="20"/>
        </w:rPr>
        <w:t>vytvoření nové prioritní osy 6</w:t>
      </w:r>
      <w:r w:rsidRPr="004D3CFF">
        <w:rPr>
          <w:szCs w:val="20"/>
        </w:rPr>
        <w:t xml:space="preserve"> s cílem využít dodatečnou alokaci k</w:t>
      </w:r>
      <w:r>
        <w:rPr>
          <w:szCs w:val="20"/>
        </w:rPr>
        <w:t> </w:t>
      </w:r>
      <w:r w:rsidRPr="004D3CFF">
        <w:rPr>
          <w:szCs w:val="20"/>
        </w:rPr>
        <w:t>ESIF pro Českou republiku v reakci na pandemii COVID-19 v souladu s</w:t>
      </w:r>
      <w:r>
        <w:rPr>
          <w:szCs w:val="20"/>
        </w:rPr>
        <w:t xml:space="preserve"> návrhem </w:t>
      </w:r>
      <w:r w:rsidRPr="004D3CFF">
        <w:rPr>
          <w:szCs w:val="20"/>
        </w:rPr>
        <w:t>nařízení REACT-EU</w:t>
      </w:r>
      <w:r w:rsidRPr="004D3CFF">
        <w:rPr>
          <w:rStyle w:val="Znakapoznpodarou"/>
        </w:rPr>
        <w:footnoteReference w:id="1"/>
      </w:r>
      <w:r>
        <w:rPr>
          <w:szCs w:val="20"/>
        </w:rPr>
        <w:t>. V souladu s </w:t>
      </w:r>
      <w:r w:rsidRPr="009749E9">
        <w:rPr>
          <w:szCs w:val="20"/>
        </w:rPr>
        <w:t xml:space="preserve">požadavky </w:t>
      </w:r>
      <w:r>
        <w:rPr>
          <w:szCs w:val="20"/>
        </w:rPr>
        <w:t xml:space="preserve">tohoto </w:t>
      </w:r>
      <w:r w:rsidRPr="009749E9">
        <w:rPr>
          <w:szCs w:val="20"/>
        </w:rPr>
        <w:t>nařízení rozhodla vláda ČR svým usnesením ze dne 27. 7. 2020 č. 811, že prostředky budou využity na několik prioritních oblastí v rámci I</w:t>
      </w:r>
      <w:r>
        <w:rPr>
          <w:szCs w:val="20"/>
        </w:rPr>
        <w:t>ROP 2014-2020</w:t>
      </w:r>
      <w:r w:rsidRPr="009749E9">
        <w:rPr>
          <w:szCs w:val="20"/>
        </w:rPr>
        <w:t>.</w:t>
      </w:r>
    </w:p>
    <w:p w14:paraId="5A09E771" w14:textId="77777777" w:rsidR="000D5059" w:rsidRDefault="000D5059" w:rsidP="000D5059">
      <w:pPr>
        <w:rPr>
          <w:szCs w:val="20"/>
        </w:rPr>
      </w:pPr>
      <w:r w:rsidRPr="00AA2DB5">
        <w:rPr>
          <w:szCs w:val="20"/>
        </w:rPr>
        <w:t xml:space="preserve">Navrhované změny jsou zpracovány v souladu s článkem 30 Změny programu a článkem 96 Obsah, přijetí a změna operačních programů v rámci cíle Investice pro růst a zaměstnanost </w:t>
      </w:r>
      <w:r>
        <w:rPr>
          <w:szCs w:val="20"/>
        </w:rPr>
        <w:t>Obecného nařízení</w:t>
      </w:r>
      <w:r>
        <w:rPr>
          <w:rStyle w:val="Znakapoznpodarou"/>
        </w:rPr>
        <w:footnoteReference w:id="2"/>
      </w:r>
      <w:r w:rsidRPr="004D3CFF">
        <w:rPr>
          <w:szCs w:val="20"/>
        </w:rPr>
        <w:t>,</w:t>
      </w:r>
      <w:r>
        <w:rPr>
          <w:szCs w:val="20"/>
        </w:rPr>
        <w:t xml:space="preserve"> ve znění nařízení REACT-EU</w:t>
      </w:r>
      <w:r w:rsidRPr="00AA2DB5">
        <w:rPr>
          <w:szCs w:val="20"/>
        </w:rPr>
        <w:t>.</w:t>
      </w:r>
      <w:r>
        <w:rPr>
          <w:szCs w:val="20"/>
        </w:rPr>
        <w:t xml:space="preserve"> </w:t>
      </w:r>
      <w:r w:rsidRPr="00AA2DB5">
        <w:rPr>
          <w:szCs w:val="20"/>
        </w:rPr>
        <w:t xml:space="preserve">Navrhované změny PD IROP předkládané ŘO IROP jsou řádně odůvodněné a je u nich uveden očekávaný dopad </w:t>
      </w:r>
      <w:r w:rsidRPr="000E755C">
        <w:rPr>
          <w:szCs w:val="20"/>
        </w:rPr>
        <w:t>na podporu zotavení z krize v souvislosti s</w:t>
      </w:r>
      <w:r>
        <w:rPr>
          <w:szCs w:val="20"/>
        </w:rPr>
        <w:t> </w:t>
      </w:r>
      <w:r w:rsidRPr="000E755C">
        <w:rPr>
          <w:szCs w:val="20"/>
        </w:rPr>
        <w:t xml:space="preserve">pandemií COVID-19 a přípravu ekologického, digitálního a odolného oživení hospodářství </w:t>
      </w:r>
      <w:r>
        <w:rPr>
          <w:szCs w:val="20"/>
        </w:rPr>
        <w:t xml:space="preserve">a </w:t>
      </w:r>
      <w:r w:rsidRPr="00AA2DB5">
        <w:rPr>
          <w:szCs w:val="20"/>
        </w:rPr>
        <w:t xml:space="preserve">na cíle programu, finanční a věcné indikátory a finanční tabulky. </w:t>
      </w:r>
    </w:p>
    <w:p w14:paraId="4900AF8B" w14:textId="1A412DA3" w:rsidR="000D5059" w:rsidRPr="00AA2DB5" w:rsidRDefault="000D5059" w:rsidP="000D5059">
      <w:pPr>
        <w:rPr>
          <w:szCs w:val="20"/>
        </w:rPr>
      </w:pPr>
      <w:r>
        <w:rPr>
          <w:szCs w:val="20"/>
        </w:rPr>
        <w:t>Součástí předloženého návrhu revize nejsou konkrétní úpravy finančních tabulek a dalších částí obsahující informace o alokaci programu, ani hodnoty indikátorů pro nové specifické cíle. Důvodem je, že k</w:t>
      </w:r>
      <w:r w:rsidRPr="009749E9">
        <w:rPr>
          <w:szCs w:val="20"/>
        </w:rPr>
        <w:t>onkrétní rozdělení dodatečné alokace k ESIF mezi členské státy EU bude známo v říjnu 2020</w:t>
      </w:r>
      <w:r>
        <w:rPr>
          <w:szCs w:val="20"/>
        </w:rPr>
        <w:t xml:space="preserve"> pro alokaci na rok 2021 a</w:t>
      </w:r>
      <w:r w:rsidRPr="009749E9">
        <w:rPr>
          <w:szCs w:val="20"/>
        </w:rPr>
        <w:t xml:space="preserve"> v roce 2021</w:t>
      </w:r>
      <w:r>
        <w:rPr>
          <w:szCs w:val="20"/>
        </w:rPr>
        <w:t xml:space="preserve"> pro alokaci na rok 2022 a pravděpodobně i 2023</w:t>
      </w:r>
      <w:r w:rsidRPr="009749E9">
        <w:rPr>
          <w:szCs w:val="20"/>
        </w:rPr>
        <w:t>, až budou zveřejněna data, na jejichž základě mají být prostředky rozděleny</w:t>
      </w:r>
      <w:r>
        <w:rPr>
          <w:szCs w:val="20"/>
        </w:rPr>
        <w:t xml:space="preserve">. Dodatečně budou doplněny i informace o synergických a komplementárních vazbách týkajících se prioritní osy 6 a případně i upřesnění režimu veřejné podpory po konzultaci s ÚOHS. Údaje, které budou upraveny dodatečně, jsou v podkladech vyznačeny </w:t>
      </w:r>
      <w:r w:rsidRPr="000E5C03">
        <w:rPr>
          <w:szCs w:val="20"/>
          <w:highlight w:val="yellow"/>
        </w:rPr>
        <w:t>žlutým podbarvením</w:t>
      </w:r>
      <w:r>
        <w:rPr>
          <w:szCs w:val="20"/>
        </w:rPr>
        <w:t>.</w:t>
      </w:r>
    </w:p>
    <w:p w14:paraId="3A5B4B00" w14:textId="77777777" w:rsidR="000D5059" w:rsidRPr="00944590" w:rsidRDefault="000D5059" w:rsidP="000D5059">
      <w:pPr>
        <w:rPr>
          <w:szCs w:val="20"/>
        </w:rPr>
      </w:pPr>
      <w:r w:rsidRPr="00944590">
        <w:rPr>
          <w:szCs w:val="20"/>
        </w:rPr>
        <w:t xml:space="preserve">Předkládané změny PD IROP zpracované v dokumentu se vztahují k verzi 1.4 PD IROP schváleného prováděcím rozhodnutím Evropské komise C(2020) 4938 ze dne 15. července 2020 a jsou nyní předkládány k projednání na 14. zasedání Monitorovacího výboru IROP dne 23. října 2020 a následnému schválení per </w:t>
      </w:r>
      <w:proofErr w:type="spellStart"/>
      <w:r w:rsidRPr="00944590">
        <w:rPr>
          <w:szCs w:val="20"/>
        </w:rPr>
        <w:t>rollam</w:t>
      </w:r>
      <w:proofErr w:type="spellEnd"/>
      <w:r w:rsidRPr="00944590">
        <w:rPr>
          <w:szCs w:val="20"/>
        </w:rPr>
        <w:t>. Poté budou změny předloženy Evropské komisi. Navrhované změny byly projednány v rámci partnerství s věcnými gestory a také s příslušnými pracovními týmy IROP.</w:t>
      </w:r>
    </w:p>
    <w:p w14:paraId="5B59213B" w14:textId="77777777" w:rsidR="000D5059" w:rsidRPr="00944590" w:rsidRDefault="000D5059" w:rsidP="000D5059">
      <w:pPr>
        <w:rPr>
          <w:szCs w:val="20"/>
        </w:rPr>
      </w:pPr>
      <w:r w:rsidRPr="00944590">
        <w:rPr>
          <w:szCs w:val="20"/>
        </w:rPr>
        <w:lastRenderedPageBreak/>
        <w:t xml:space="preserve">Navrhované změny mají pozitivní dopad na cíle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6439B086" w14:textId="637C50E6" w:rsidR="004D6400" w:rsidRDefault="000D5059" w:rsidP="000D5059">
      <w:pPr>
        <w:rPr>
          <w:szCs w:val="20"/>
        </w:rPr>
      </w:pPr>
      <w:r w:rsidRPr="00944590">
        <w:t xml:space="preserve">Pokud jsou v tomto materiálu zmiňovány odkazy na kapitoly a konkrétní strany Programového dokumentu IROP, jedná se o jeho </w:t>
      </w:r>
      <w:r w:rsidR="004D6400">
        <w:t>revizní</w:t>
      </w:r>
      <w:r w:rsidRPr="00944590">
        <w:t xml:space="preserve"> verzi </w:t>
      </w:r>
      <w:r w:rsidR="004D6400">
        <w:t>předkládanou společně s tímto materiálem</w:t>
      </w:r>
      <w:r>
        <w:rPr>
          <w:szCs w:val="20"/>
        </w:rPr>
        <w:t>.</w:t>
      </w:r>
    </w:p>
    <w:p w14:paraId="2537B6D0" w14:textId="0102D1DD" w:rsidR="000B7F6D" w:rsidRDefault="000B7F6D" w:rsidP="000D5059">
      <w:r>
        <w:br w:type="page"/>
      </w:r>
    </w:p>
    <w:p w14:paraId="656D104B" w14:textId="421BCB94" w:rsidR="00893332" w:rsidRPr="00893332" w:rsidRDefault="00893332" w:rsidP="00893332">
      <w:pPr>
        <w:pStyle w:val="Nzev"/>
      </w:pPr>
      <w:bookmarkStart w:id="2" w:name="_Toc52535582"/>
      <w:r w:rsidRPr="00893332">
        <w:lastRenderedPageBreak/>
        <w:t xml:space="preserve">Návrh revize PD IROP – </w:t>
      </w:r>
      <w:r w:rsidR="00D606B9" w:rsidRPr="00D606B9">
        <w:t>1</w:t>
      </w:r>
      <w:r w:rsidR="00025E05">
        <w:t>.1</w:t>
      </w:r>
      <w:r w:rsidR="00A34E96">
        <w:t xml:space="preserve"> </w:t>
      </w:r>
      <w:r w:rsidR="00D606B9" w:rsidRPr="00D606B9">
        <w:t>Strategie, na jejímž základě bude operační program přispívat ke strategii Unie pro inteligentní a udržitelný</w:t>
      </w:r>
      <w:r w:rsidR="00D606B9">
        <w:t xml:space="preserve"> růst podporující začlenění a k </w:t>
      </w:r>
      <w:r w:rsidR="00D606B9" w:rsidRPr="00D606B9">
        <w:t>dosažení hospodářské, sociální a územní soudržnosti</w:t>
      </w:r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893332" w:rsidRPr="009209AD" w14:paraId="4DD880E8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2416F912" w14:textId="77777777" w:rsidR="00893332" w:rsidRPr="009209AD" w:rsidRDefault="00893332" w:rsidP="009D2B24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205DE9A1" w14:textId="71A1BF1E" w:rsidR="00893332" w:rsidRPr="0066315B" w:rsidRDefault="00D606B9" w:rsidP="009D2B24">
            <w:pPr>
              <w:spacing w:before="120" w:after="120"/>
            </w:pPr>
            <w:r w:rsidRPr="00D606B9">
              <w:t>1.1.1.</w:t>
            </w:r>
            <w:r w:rsidRPr="00D606B9">
              <w:tab/>
              <w:t>Popis strategie programu, pokud jde o jeho příspěvek k plnění strategie Unie pro inteligentní a udržitelný růst podporující začlenění a k dosažení hospodářské, sociální a územní soudržnosti</w:t>
            </w:r>
          </w:p>
        </w:tc>
      </w:tr>
      <w:tr w:rsidR="00893332" w:rsidRPr="009209AD" w14:paraId="1F16C5EC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05D61FB3" w14:textId="76E7B05E" w:rsidR="00893332" w:rsidRPr="009209AD" w:rsidRDefault="00893332" w:rsidP="009D2B24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 w:rsidR="004B3503"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028ABA39" w14:textId="5CA09C07" w:rsidR="00893332" w:rsidRPr="0066315B" w:rsidRDefault="00D606B9" w:rsidP="00D606B9">
            <w:pPr>
              <w:spacing w:before="120" w:after="120"/>
            </w:pPr>
            <w:r w:rsidRPr="00D606B9">
              <w:t xml:space="preserve">čl. 27 odst. 1 a čl. 96 odst. 2 první pododstavec písm. a) </w:t>
            </w:r>
            <w:r>
              <w:t xml:space="preserve">Obecného </w:t>
            </w:r>
            <w:r w:rsidRPr="00D606B9">
              <w:t xml:space="preserve">nařízení </w:t>
            </w:r>
          </w:p>
        </w:tc>
      </w:tr>
      <w:tr w:rsidR="00893332" w:rsidRPr="009209AD" w14:paraId="6774E8F3" w14:textId="77777777" w:rsidTr="00D606B9">
        <w:tc>
          <w:tcPr>
            <w:tcW w:w="3261" w:type="dxa"/>
            <w:shd w:val="clear" w:color="auto" w:fill="BDD6EE" w:themeFill="accent1" w:themeFillTint="66"/>
            <w:vAlign w:val="center"/>
          </w:tcPr>
          <w:p w14:paraId="47B39E77" w14:textId="77777777" w:rsidR="00893332" w:rsidRPr="009209AD" w:rsidRDefault="00893332" w:rsidP="009D2B24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50D320C2" w14:textId="7AEC1FAA" w:rsidR="00893332" w:rsidRPr="0066315B" w:rsidRDefault="00D606B9" w:rsidP="009D2B24">
            <w:pPr>
              <w:spacing w:before="120" w:after="120"/>
            </w:pPr>
            <w:r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4E9C9109" w14:textId="40434B15" w:rsidR="00893332" w:rsidRPr="0066315B" w:rsidRDefault="00D606B9" w:rsidP="009D2B24">
            <w:pPr>
              <w:spacing w:before="120" w:after="120"/>
            </w:pPr>
            <w:r>
              <w:t>Rozhodnutí</w:t>
            </w:r>
          </w:p>
        </w:tc>
      </w:tr>
    </w:tbl>
    <w:p w14:paraId="15BBE63F" w14:textId="77777777" w:rsidR="00C32920" w:rsidRDefault="00C32920" w:rsidP="00C32920">
      <w:pPr>
        <w:spacing w:before="0"/>
      </w:pPr>
    </w:p>
    <w:p w14:paraId="36CC7413" w14:textId="7138CEAD" w:rsidR="00C221E1" w:rsidRPr="00AB300E" w:rsidRDefault="009D2B24" w:rsidP="0059156F">
      <w:pPr>
        <w:pStyle w:val="Bezmezer"/>
      </w:pPr>
      <w:r w:rsidRPr="00AB300E">
        <w:t>Doplněný text</w:t>
      </w:r>
      <w:r w:rsidR="00C32920">
        <w:t xml:space="preserve"> (str. 15-16)</w:t>
      </w:r>
      <w:r w:rsidRPr="00AB300E">
        <w:t>:</w:t>
      </w:r>
    </w:p>
    <w:p w14:paraId="43578EC7" w14:textId="77777777" w:rsidR="00AB300E" w:rsidRPr="00AB300E" w:rsidRDefault="00AB300E" w:rsidP="00AB300E">
      <w:pPr>
        <w:pStyle w:val="Textrevidovan"/>
        <w:rPr>
          <w:b/>
          <w:lang w:bidi="ar-SA"/>
        </w:rPr>
      </w:pPr>
      <w:r w:rsidRPr="00AB300E">
        <w:rPr>
          <w:b/>
          <w:lang w:bidi="ar-SA"/>
        </w:rPr>
        <w:t>Prioritní osa 6: REACT-EU</w:t>
      </w:r>
    </w:p>
    <w:p w14:paraId="110D52EB" w14:textId="770EB3E9" w:rsidR="00AB300E" w:rsidRPr="00AB300E" w:rsidRDefault="00AB300E" w:rsidP="00AB300E">
      <w:pPr>
        <w:pStyle w:val="Textrevidovan"/>
        <w:rPr>
          <w:b/>
          <w:lang w:bidi="ar-SA"/>
        </w:rPr>
      </w:pPr>
      <w:r w:rsidRPr="00AB300E">
        <w:rPr>
          <w:b/>
          <w:lang w:bidi="ar-SA"/>
        </w:rPr>
        <w:t>Prioritní osa byla vytvořena v roce 2020 s cílem využít dodatečnou alokaci k ESIF pro Českou republiku na podporu operací stimulujících z</w:t>
      </w:r>
      <w:r>
        <w:rPr>
          <w:b/>
          <w:lang w:bidi="ar-SA"/>
        </w:rPr>
        <w:t>otavení z krize v souvislosti s </w:t>
      </w:r>
      <w:r w:rsidRPr="00AB300E">
        <w:rPr>
          <w:b/>
          <w:lang w:bidi="ar-SA"/>
        </w:rPr>
        <w:t>pandemií COVID-19 a připravujících ekologické, digitální a odolné oživení hospodářství, v souladu s nařízením REACT-EU</w:t>
      </w:r>
      <w:r w:rsidRPr="00AB300E">
        <w:rPr>
          <w:rStyle w:val="Znakapoznpodarou"/>
          <w:b/>
        </w:rPr>
        <w:footnoteReference w:id="3"/>
      </w:r>
      <w:r w:rsidRPr="00AB300E">
        <w:rPr>
          <w:b/>
          <w:lang w:bidi="ar-SA"/>
        </w:rPr>
        <w:t xml:space="preserve">. Česká republika při vyhodnocení zkušeností z pandemie COVID-19 identifikovala oblasti, které </w:t>
      </w:r>
      <w:r w:rsidR="00E04196">
        <w:rPr>
          <w:b/>
          <w:lang w:bidi="ar-SA"/>
        </w:rPr>
        <w:t>je</w:t>
      </w:r>
      <w:r w:rsidRPr="00AB300E">
        <w:rPr>
          <w:b/>
          <w:lang w:bidi="ar-SA"/>
        </w:rPr>
        <w:t xml:space="preserve"> vhodné </w:t>
      </w:r>
      <w:proofErr w:type="spellStart"/>
      <w:r w:rsidRPr="00AB300E">
        <w:rPr>
          <w:b/>
          <w:lang w:bidi="ar-SA"/>
        </w:rPr>
        <w:t>zodolnit</w:t>
      </w:r>
      <w:proofErr w:type="spellEnd"/>
      <w:r w:rsidRPr="00AB300E">
        <w:rPr>
          <w:b/>
          <w:lang w:bidi="ar-SA"/>
        </w:rPr>
        <w:t>, dovybavit a vylepšit pro případ dalších vln pandemie, případně dalších obdobných krizových situací. Jedná se o oblast zdravotnictví, integrovan</w:t>
      </w:r>
      <w:r w:rsidR="00E04196">
        <w:rPr>
          <w:b/>
          <w:lang w:bidi="ar-SA"/>
        </w:rPr>
        <w:t>ého</w:t>
      </w:r>
      <w:r w:rsidRPr="00AB300E">
        <w:rPr>
          <w:b/>
          <w:lang w:bidi="ar-SA"/>
        </w:rPr>
        <w:t xml:space="preserve"> záchrann</w:t>
      </w:r>
      <w:r w:rsidR="00E04196">
        <w:rPr>
          <w:b/>
          <w:lang w:bidi="ar-SA"/>
        </w:rPr>
        <w:t>ého</w:t>
      </w:r>
      <w:r w:rsidRPr="00AB300E">
        <w:rPr>
          <w:b/>
          <w:lang w:bidi="ar-SA"/>
        </w:rPr>
        <w:t xml:space="preserve"> </w:t>
      </w:r>
      <w:r>
        <w:rPr>
          <w:b/>
          <w:lang w:bidi="ar-SA"/>
        </w:rPr>
        <w:t>systém</w:t>
      </w:r>
      <w:r w:rsidR="00E04196">
        <w:rPr>
          <w:b/>
          <w:lang w:bidi="ar-SA"/>
        </w:rPr>
        <w:t>u</w:t>
      </w:r>
      <w:r>
        <w:rPr>
          <w:b/>
          <w:lang w:bidi="ar-SA"/>
        </w:rPr>
        <w:t xml:space="preserve"> a </w:t>
      </w:r>
      <w:r w:rsidR="00E04196">
        <w:rPr>
          <w:b/>
          <w:lang w:bidi="ar-SA"/>
        </w:rPr>
        <w:t>o </w:t>
      </w:r>
      <w:proofErr w:type="spellStart"/>
      <w:r w:rsidRPr="00AB300E">
        <w:rPr>
          <w:b/>
          <w:lang w:bidi="ar-SA"/>
        </w:rPr>
        <w:t>cyklodopravu</w:t>
      </w:r>
      <w:proofErr w:type="spellEnd"/>
      <w:r w:rsidRPr="00AB300E">
        <w:rPr>
          <w:b/>
          <w:lang w:bidi="ar-SA"/>
        </w:rPr>
        <w:t xml:space="preserve">. </w:t>
      </w:r>
    </w:p>
    <w:p w14:paraId="4732C70E" w14:textId="77777777" w:rsidR="00AB300E" w:rsidRPr="00AB300E" w:rsidRDefault="00AB300E" w:rsidP="00AB300E">
      <w:pPr>
        <w:pStyle w:val="Textrevidovan"/>
        <w:rPr>
          <w:b/>
          <w:lang w:bidi="ar-SA"/>
        </w:rPr>
      </w:pPr>
      <w:r w:rsidRPr="00AB300E">
        <w:rPr>
          <w:b/>
          <w:lang w:bidi="ar-SA"/>
        </w:rPr>
        <w:t>Prioritní osa 7: Technická pomoc – REACT-EU</w:t>
      </w:r>
    </w:p>
    <w:p w14:paraId="12FD10FE" w14:textId="12038C12" w:rsidR="00893332" w:rsidRPr="00AB300E" w:rsidRDefault="00E04196" w:rsidP="00AB300E">
      <w:pPr>
        <w:pStyle w:val="Textrevidovan"/>
        <w:rPr>
          <w:b/>
          <w:lang w:bidi="ar-SA"/>
        </w:rPr>
      </w:pPr>
      <w:r w:rsidRPr="00E04196">
        <w:rPr>
          <w:b/>
          <w:lang w:bidi="ar-SA"/>
        </w:rPr>
        <w:t>Prioritní osa byla vytvořena jako návazná k prioritní ose 6 REACT-EU. Jejím  cílem je zajištění administrativních kapacit pro REACT-EU a propagace výsledků prioritní osy 6. Na základě analýzy potřeb administrativní kapacity pro administraci projektů v prioritní ose 6 a s přihlédnutím k tomu, že stěžejním tématem REACT-EU v ČR je zdravotnictví, je hlavní část vyčleněné alokace věnována na podporu administrativních kapacit Ministerstva zdravotnictví ČR. Zbývající část vyčleněné alokace je věnována na zajištění publicity a propagace projektů podpořených v prioritní ose 6.</w:t>
      </w:r>
    </w:p>
    <w:p w14:paraId="5886C46D" w14:textId="77777777" w:rsidR="00AB300E" w:rsidRDefault="00AB300E" w:rsidP="00AB300E">
      <w:pPr>
        <w:pStyle w:val="Textrevidovan"/>
        <w:rPr>
          <w:lang w:bidi="ar-SA"/>
        </w:rPr>
      </w:pPr>
    </w:p>
    <w:p w14:paraId="0D858181" w14:textId="2EB6F071" w:rsidR="00AB300E" w:rsidRDefault="00AB300E" w:rsidP="00AB300E">
      <w:pPr>
        <w:pStyle w:val="Textrevidovan"/>
        <w:rPr>
          <w:b/>
          <w:lang w:bidi="ar-SA"/>
        </w:rPr>
      </w:pPr>
      <w:r w:rsidRPr="00AB300E">
        <w:rPr>
          <w:lang w:bidi="ar-SA"/>
        </w:rPr>
        <w:lastRenderedPageBreak/>
        <w:t xml:space="preserve">Hlavní témata politiky soudržnosti, odvozená ze Strategie EU 2020, se v IROP uplatňují průřezově. Incidenční matice ilustruje, ve kterých specifických cílech IROP se témata uplatňují. </w:t>
      </w:r>
      <w:r w:rsidR="00813B17" w:rsidRPr="00813B17">
        <w:rPr>
          <w:b/>
          <w:lang w:bidi="ar-SA"/>
        </w:rPr>
        <w:t>Vzhledem k vytvoření prioritní osy 6 až v roce 2020 a jejímu specifickému účelu, není tato prioritní osa součástí původní incidenční matice.</w:t>
      </w:r>
    </w:p>
    <w:p w14:paraId="4268DD77" w14:textId="77362AC4" w:rsidR="00C32920" w:rsidRPr="00AB300E" w:rsidRDefault="00C32920" w:rsidP="00C32920">
      <w:pPr>
        <w:pStyle w:val="Bezmezer"/>
      </w:pPr>
      <w:r w:rsidRPr="00AB300E">
        <w:t>Doplněný text</w:t>
      </w:r>
      <w:r>
        <w:t xml:space="preserve"> (</w:t>
      </w:r>
      <w:r w:rsidR="00A83D5C">
        <w:t>k</w:t>
      </w:r>
      <w:r>
        <w:t xml:space="preserve">ap. 1.1.1.1 </w:t>
      </w:r>
      <w:r w:rsidRPr="004931FB">
        <w:t>Analýza potenciálů a potřeb – východisko pro formulaci strategie a volby intervencí v jednotlivých oblastech</w:t>
      </w:r>
      <w:r>
        <w:t>, str. 33)</w:t>
      </w:r>
      <w:r w:rsidRPr="00AB300E">
        <w:t>:</w:t>
      </w:r>
    </w:p>
    <w:p w14:paraId="4A108109" w14:textId="77777777" w:rsidR="00A83D5C" w:rsidRPr="00606A78" w:rsidRDefault="00A83D5C" w:rsidP="00A83D5C">
      <w:pPr>
        <w:pStyle w:val="Textrevidovan"/>
        <w:rPr>
          <w:b/>
          <w:lang w:bidi="ar-SA"/>
        </w:rPr>
      </w:pPr>
      <w:r w:rsidRPr="00606A78">
        <w:rPr>
          <w:b/>
          <w:lang w:bidi="ar-SA"/>
        </w:rPr>
        <w:t>Tematický cíl 1</w:t>
      </w:r>
      <w:r>
        <w:rPr>
          <w:b/>
          <w:lang w:bidi="ar-SA"/>
        </w:rPr>
        <w:t>3</w:t>
      </w:r>
      <w:r w:rsidRPr="00606A78">
        <w:rPr>
          <w:b/>
          <w:lang w:bidi="ar-SA"/>
        </w:rPr>
        <w:t>: Podpora zotavení z krize v so</w:t>
      </w:r>
      <w:r>
        <w:rPr>
          <w:b/>
          <w:lang w:bidi="ar-SA"/>
        </w:rPr>
        <w:t>uvislosti s pandemií COVID-19 a </w:t>
      </w:r>
      <w:r w:rsidRPr="00606A78">
        <w:rPr>
          <w:b/>
          <w:lang w:bidi="ar-SA"/>
        </w:rPr>
        <w:t>příprava ekologického, digitálního a odolného oživení hospodářství</w:t>
      </w:r>
    </w:p>
    <w:p w14:paraId="76331F27" w14:textId="2251DACD" w:rsidR="00257A04" w:rsidRDefault="00A83D5C" w:rsidP="00A83D5C">
      <w:pPr>
        <w:pStyle w:val="Textrevidovan"/>
        <w:rPr>
          <w:b/>
          <w:lang w:bidi="ar-SA"/>
        </w:rPr>
      </w:pPr>
      <w:r w:rsidRPr="00A83D5C">
        <w:rPr>
          <w:b/>
          <w:lang w:bidi="ar-SA"/>
        </w:rPr>
        <w:t xml:space="preserve">Tematický cíl 13 byl zřízen na základě nařízení REACT-EU a představuje jedinou investiční prioritu. Slouží výhradně pro programování a </w:t>
      </w:r>
      <w:r w:rsidR="00813B17">
        <w:rPr>
          <w:b/>
          <w:lang w:bidi="ar-SA"/>
        </w:rPr>
        <w:t>využití</w:t>
      </w:r>
      <w:r w:rsidRPr="00A83D5C">
        <w:rPr>
          <w:b/>
          <w:lang w:bidi="ar-SA"/>
        </w:rPr>
        <w:t xml:space="preserve"> </w:t>
      </w:r>
      <w:r w:rsidR="00813B17" w:rsidRPr="00813B17">
        <w:rPr>
          <w:b/>
          <w:lang w:bidi="ar-SA"/>
        </w:rPr>
        <w:t>mimořádných dodatečných zdrojů ze strukturálních fondů určených na reakci na krizi COVID-19</w:t>
      </w:r>
      <w:r w:rsidRPr="00A83D5C">
        <w:rPr>
          <w:b/>
          <w:lang w:bidi="ar-SA"/>
        </w:rPr>
        <w:t xml:space="preserve">. </w:t>
      </w:r>
    </w:p>
    <w:p w14:paraId="3943AD16" w14:textId="77777777" w:rsidR="00257A04" w:rsidRDefault="00257A04">
      <w:pPr>
        <w:spacing w:before="0" w:after="160" w:line="259" w:lineRule="auto"/>
        <w:jc w:val="left"/>
        <w:rPr>
          <w:b/>
          <w:sz w:val="22"/>
          <w:szCs w:val="20"/>
          <w:u w:color="FFFFFF"/>
          <w:lang w:bidi="ar-SA"/>
        </w:rPr>
      </w:pPr>
      <w:r>
        <w:rPr>
          <w:b/>
          <w:lang w:bidi="ar-SA"/>
        </w:rPr>
        <w:br w:type="page"/>
      </w:r>
    </w:p>
    <w:p w14:paraId="1AE6D5E5" w14:textId="77777777" w:rsidR="00A83D5C" w:rsidRDefault="00A83D5C" w:rsidP="00A83D5C">
      <w:pPr>
        <w:pStyle w:val="Nadpis1"/>
      </w:pPr>
      <w:r w:rsidRPr="00893332">
        <w:lastRenderedPageBreak/>
        <w:t>Odůvodnění</w:t>
      </w:r>
      <w:r>
        <w:t xml:space="preserve"> a </w:t>
      </w:r>
      <w:r w:rsidRPr="0061104D">
        <w:t>očekávaný dopad změn programu na podporu z</w:t>
      </w:r>
      <w:r>
        <w:t>otavení z krize v souvislosti s </w:t>
      </w:r>
      <w:r w:rsidRPr="0061104D">
        <w:t>pandemií COVID-19 a přípravu ekologického, digitálního a odolného oživení hospodářství</w:t>
      </w:r>
    </w:p>
    <w:p w14:paraId="3DD266A8" w14:textId="4C7243CC" w:rsidR="00257A04" w:rsidRDefault="00257A04" w:rsidP="00257A0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szCs w:val="20"/>
        </w:rPr>
      </w:pPr>
      <w:r w:rsidRPr="00685559">
        <w:rPr>
          <w:szCs w:val="20"/>
        </w:rPr>
        <w:t xml:space="preserve">Na základě návrhu nařízení </w:t>
      </w:r>
      <w:r>
        <w:rPr>
          <w:szCs w:val="20"/>
        </w:rPr>
        <w:t>EK z</w:t>
      </w:r>
      <w:r w:rsidRPr="00685559">
        <w:rPr>
          <w:szCs w:val="20"/>
        </w:rPr>
        <w:t>e dne 28. května 2020, tzv. REACT-EU, který má vést k posílení schopnosti členských států</w:t>
      </w:r>
      <w:r w:rsidRPr="00DC19E2">
        <w:rPr>
          <w:szCs w:val="20"/>
        </w:rPr>
        <w:t xml:space="preserve"> reagovat na krizi</w:t>
      </w:r>
      <w:r>
        <w:rPr>
          <w:szCs w:val="20"/>
        </w:rPr>
        <w:t xml:space="preserve"> související s pandemií COVID-19</w:t>
      </w:r>
      <w:r w:rsidRPr="00DC19E2">
        <w:rPr>
          <w:szCs w:val="20"/>
        </w:rPr>
        <w:t xml:space="preserve">, </w:t>
      </w:r>
      <w:r>
        <w:rPr>
          <w:szCs w:val="20"/>
        </w:rPr>
        <w:t xml:space="preserve">bude členským státům dodatečně k ESIF </w:t>
      </w:r>
      <w:r w:rsidRPr="00AB3922">
        <w:rPr>
          <w:szCs w:val="20"/>
        </w:rPr>
        <w:t xml:space="preserve">přiděleno celkem 47,5 mld. EUR (o alokaci bylo rozhodnuto na </w:t>
      </w:r>
      <w:r w:rsidRPr="00AB3922">
        <w:t xml:space="preserve">mimořádném jednání </w:t>
      </w:r>
      <w:r w:rsidRPr="006B6E6F">
        <w:t>Evropské rady 17. – 21. 7. 2020)</w:t>
      </w:r>
      <w:r>
        <w:rPr>
          <w:szCs w:val="20"/>
        </w:rPr>
        <w:t>.</w:t>
      </w:r>
      <w:r w:rsidRPr="006B6E6F">
        <w:rPr>
          <w:szCs w:val="20"/>
        </w:rPr>
        <w:t xml:space="preserve"> Konkrétní rozdělení dodatečné alokace k ESIF mezi členské státy EU bude známo v říjnu 2020, resp. v roce 2021, až budou zveřejněna data, na jejichž základě mají být prostředky rozděleny. K termínu zpracování tohoto materiálu nebyla znám</w:t>
      </w:r>
      <w:r>
        <w:rPr>
          <w:szCs w:val="20"/>
        </w:rPr>
        <w:t>a konečná částka pro ČR a z toho důvodu nejsou doplněné finanční údaje a hodnoty indikátorů v návrhu revize Programového dokumentu IROP pro období 2014-2020, verze 2.0 (dále jen „PD IROP 2.0“).</w:t>
      </w:r>
    </w:p>
    <w:p w14:paraId="4BB8FF37" w14:textId="77777777" w:rsidR="00257A04" w:rsidRPr="00DC19E2" w:rsidRDefault="00257A04" w:rsidP="00257A0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rPr>
          <w:szCs w:val="20"/>
        </w:rPr>
      </w:pPr>
      <w:r>
        <w:rPr>
          <w:szCs w:val="20"/>
        </w:rPr>
        <w:t>Dodatečnou alokaci</w:t>
      </w:r>
      <w:r w:rsidRPr="00DC19E2">
        <w:rPr>
          <w:szCs w:val="20"/>
        </w:rPr>
        <w:t xml:space="preserve"> </w:t>
      </w:r>
      <w:r>
        <w:rPr>
          <w:szCs w:val="20"/>
        </w:rPr>
        <w:t>k ESIF bude po</w:t>
      </w:r>
      <w:r w:rsidRPr="00DC19E2">
        <w:rPr>
          <w:szCs w:val="20"/>
        </w:rPr>
        <w:t>dle návrhu nařízení k</w:t>
      </w:r>
      <w:r>
        <w:rPr>
          <w:szCs w:val="20"/>
        </w:rPr>
        <w:t> </w:t>
      </w:r>
      <w:r w:rsidRPr="00DC19E2">
        <w:rPr>
          <w:szCs w:val="20"/>
        </w:rPr>
        <w:t>R</w:t>
      </w:r>
      <w:r>
        <w:rPr>
          <w:szCs w:val="20"/>
        </w:rPr>
        <w:t>EACT-</w:t>
      </w:r>
      <w:r w:rsidRPr="00DC19E2">
        <w:rPr>
          <w:szCs w:val="20"/>
        </w:rPr>
        <w:t>EU možné použít výlučně na:</w:t>
      </w:r>
    </w:p>
    <w:p w14:paraId="1323C610" w14:textId="77777777" w:rsidR="00257A04" w:rsidRPr="006B6E6F" w:rsidRDefault="00257A04" w:rsidP="00257A04">
      <w:pPr>
        <w:pStyle w:val="Odstavecseseznamem"/>
        <w:numPr>
          <w:ilvl w:val="0"/>
          <w:numId w:val="10"/>
        </w:numPr>
        <w:spacing w:before="120" w:after="120" w:line="259" w:lineRule="auto"/>
        <w:rPr>
          <w:rFonts w:cs="Arial"/>
        </w:rPr>
      </w:pPr>
      <w:r w:rsidRPr="006B6E6F">
        <w:rPr>
          <w:rFonts w:cs="Arial"/>
        </w:rPr>
        <w:t xml:space="preserve">operace podporující zotavení z krize v souvislosti s pandemií COVID-19 nebo </w:t>
      </w:r>
    </w:p>
    <w:p w14:paraId="5E72088F" w14:textId="77777777" w:rsidR="00257A04" w:rsidRPr="006B6E6F" w:rsidRDefault="00257A04" w:rsidP="00257A04">
      <w:pPr>
        <w:pStyle w:val="Odstavecseseznamem"/>
        <w:numPr>
          <w:ilvl w:val="0"/>
          <w:numId w:val="10"/>
        </w:numPr>
        <w:spacing w:before="120" w:after="120" w:line="259" w:lineRule="auto"/>
        <w:rPr>
          <w:rFonts w:cs="Arial"/>
        </w:rPr>
      </w:pPr>
      <w:r w:rsidRPr="006B6E6F">
        <w:rPr>
          <w:rFonts w:cs="Arial"/>
        </w:rPr>
        <w:t>přípravu ekologického, digitálního a odolného oživení hospodářství pomocí investic do operací přispívajících k přechodu na digitální a zelenou ekonomiku,</w:t>
      </w:r>
    </w:p>
    <w:p w14:paraId="57BF515B" w14:textId="77777777" w:rsidR="00257A04" w:rsidRPr="006B6E6F" w:rsidRDefault="00257A04" w:rsidP="00257A04">
      <w:pPr>
        <w:pStyle w:val="Odstavecseseznamem"/>
        <w:numPr>
          <w:ilvl w:val="0"/>
          <w:numId w:val="10"/>
        </w:numPr>
        <w:spacing w:before="120" w:after="120" w:line="259" w:lineRule="auto"/>
        <w:rPr>
          <w:rFonts w:cs="Arial"/>
        </w:rPr>
      </w:pPr>
      <w:r w:rsidRPr="006B6E6F">
        <w:rPr>
          <w:rFonts w:cs="Arial"/>
        </w:rPr>
        <w:t>až 4 % prostředků může být vyčleněno na technickou pomoc.</w:t>
      </w:r>
    </w:p>
    <w:p w14:paraId="61A0F01D" w14:textId="77777777" w:rsidR="00257A04" w:rsidRPr="00D2256F" w:rsidRDefault="00257A04" w:rsidP="00257A04">
      <w:pPr>
        <w:spacing w:before="120" w:after="120" w:line="240" w:lineRule="auto"/>
        <w:rPr>
          <w:szCs w:val="20"/>
        </w:rPr>
      </w:pPr>
      <w:r>
        <w:rPr>
          <w:szCs w:val="20"/>
        </w:rPr>
        <w:t xml:space="preserve">Další podmínka EK </w:t>
      </w:r>
      <w:r w:rsidRPr="006B6E6F">
        <w:rPr>
          <w:szCs w:val="20"/>
        </w:rPr>
        <w:t xml:space="preserve">pro využití dodatečné alokace je uvedená ve </w:t>
      </w:r>
      <w:proofErr w:type="spellStart"/>
      <w:r w:rsidRPr="006B6E6F">
        <w:rPr>
          <w:szCs w:val="20"/>
        </w:rPr>
        <w:t>fiche</w:t>
      </w:r>
      <w:proofErr w:type="spellEnd"/>
      <w:r w:rsidRPr="006B6E6F">
        <w:rPr>
          <w:szCs w:val="20"/>
        </w:rPr>
        <w:t xml:space="preserve"> č. 84 ze </w:t>
      </w:r>
      <w:r>
        <w:rPr>
          <w:szCs w:val="20"/>
        </w:rPr>
        <w:t xml:space="preserve">dne 27. 8. 2020. Jedná se </w:t>
      </w:r>
      <w:r w:rsidRPr="00D2256F">
        <w:rPr>
          <w:szCs w:val="20"/>
        </w:rPr>
        <w:t>o požadavek, aby min. 25 % alokace REACT-EU</w:t>
      </w:r>
      <w:r>
        <w:rPr>
          <w:szCs w:val="20"/>
        </w:rPr>
        <w:t xml:space="preserve"> </w:t>
      </w:r>
      <w:r w:rsidRPr="00D2256F">
        <w:rPr>
          <w:szCs w:val="20"/>
        </w:rPr>
        <w:t xml:space="preserve">přispělo k plnění cílů v oblasti změny klimatu. </w:t>
      </w:r>
    </w:p>
    <w:p w14:paraId="7628837D" w14:textId="77777777" w:rsidR="00257A04" w:rsidRDefault="00257A04" w:rsidP="00257A04">
      <w:pPr>
        <w:spacing w:before="120" w:after="120" w:line="240" w:lineRule="auto"/>
        <w:rPr>
          <w:szCs w:val="20"/>
        </w:rPr>
      </w:pPr>
      <w:r w:rsidRPr="00D2256F">
        <w:rPr>
          <w:szCs w:val="20"/>
        </w:rPr>
        <w:t xml:space="preserve">V návrhu nařízení je dále uvedena možnost využít 100% míru spolufinancování EU na projekty realizované z dodatečných prostředků REACT-EU a projekty </w:t>
      </w:r>
      <w:r>
        <w:rPr>
          <w:szCs w:val="20"/>
        </w:rPr>
        <w:t>mohou</w:t>
      </w:r>
      <w:r w:rsidRPr="00D2256F">
        <w:rPr>
          <w:szCs w:val="20"/>
        </w:rPr>
        <w:t xml:space="preserve"> být realizovány n</w:t>
      </w:r>
      <w:r>
        <w:rPr>
          <w:szCs w:val="20"/>
        </w:rPr>
        <w:t>a celém území ČR bez ohledu na kategorie regionů.</w:t>
      </w:r>
    </w:p>
    <w:p w14:paraId="0B495563" w14:textId="44ED4E0B" w:rsidR="00257A04" w:rsidRDefault="00257A04" w:rsidP="00257A04">
      <w:pPr>
        <w:spacing w:before="120" w:after="120" w:line="240" w:lineRule="auto"/>
        <w:rPr>
          <w:b/>
        </w:rPr>
      </w:pPr>
      <w:r w:rsidRPr="00DC19E2">
        <w:rPr>
          <w:szCs w:val="20"/>
        </w:rPr>
        <w:t>V</w:t>
      </w:r>
      <w:r>
        <w:rPr>
          <w:szCs w:val="20"/>
        </w:rPr>
        <w:t> </w:t>
      </w:r>
      <w:r w:rsidRPr="00DC19E2">
        <w:rPr>
          <w:szCs w:val="20"/>
        </w:rPr>
        <w:t>souladu</w:t>
      </w:r>
      <w:r>
        <w:rPr>
          <w:szCs w:val="20"/>
        </w:rPr>
        <w:t xml:space="preserve"> s požadavky návrhu nařízení </w:t>
      </w:r>
      <w:r w:rsidRPr="00DC19E2">
        <w:rPr>
          <w:szCs w:val="20"/>
        </w:rPr>
        <w:t>EK k využití dodatečné alokace</w:t>
      </w:r>
      <w:r>
        <w:rPr>
          <w:szCs w:val="20"/>
        </w:rPr>
        <w:t xml:space="preserve"> REACT-EU rozhodla Vláda ČR svým usnesením ze dne 27. 7. 2020 č. 811, že prostředky budou využity na několik prioritních oblastí v  IROP 2014-2020. Tyto oblasti byly následně zúženy a zacíleny v souladu s </w:t>
      </w:r>
      <w:proofErr w:type="spellStart"/>
      <w:r>
        <w:rPr>
          <w:szCs w:val="20"/>
        </w:rPr>
        <w:t>fiche</w:t>
      </w:r>
      <w:proofErr w:type="spellEnd"/>
      <w:r>
        <w:rPr>
          <w:szCs w:val="20"/>
        </w:rPr>
        <w:t xml:space="preserve"> č. 84 (nutnost 25 % alokace REACT-EU zaměřit na změny klimatu). V návrhu revize PD IROP 2.0 jsou navrhovány následující oblasti pro financování z prostředků REACT-EU</w:t>
      </w:r>
      <w:r>
        <w:t xml:space="preserve">: </w:t>
      </w:r>
      <w:r w:rsidRPr="007649E1">
        <w:rPr>
          <w:b/>
        </w:rPr>
        <w:t>zdravotnictví, integrovaný záchranný systé</w:t>
      </w:r>
      <w:r w:rsidR="00FA35A6">
        <w:rPr>
          <w:b/>
        </w:rPr>
        <w:t xml:space="preserve">m (dále jen „IZS“), </w:t>
      </w:r>
      <w:proofErr w:type="spellStart"/>
      <w:r w:rsidR="00FA35A6">
        <w:rPr>
          <w:b/>
        </w:rPr>
        <w:t>cyklodoprava</w:t>
      </w:r>
      <w:proofErr w:type="spellEnd"/>
      <w:r w:rsidRPr="007649E1">
        <w:rPr>
          <w:b/>
        </w:rPr>
        <w:t xml:space="preserve"> a doplňkově technická pomoc.</w:t>
      </w:r>
    </w:p>
    <w:p w14:paraId="175D7DED" w14:textId="605CECE5" w:rsidR="00257A04" w:rsidRDefault="00257A04" w:rsidP="00257A04">
      <w:pPr>
        <w:spacing w:before="120" w:after="120" w:line="240" w:lineRule="auto"/>
        <w:rPr>
          <w:b/>
        </w:rPr>
      </w:pPr>
      <w:r>
        <w:rPr>
          <w:b/>
        </w:rPr>
        <w:t>Návrh revize PD IROP 2.0 zřizuje novou prioritní os</w:t>
      </w:r>
      <w:r w:rsidR="00FA35A6">
        <w:rPr>
          <w:b/>
        </w:rPr>
        <w:t>u 6 REACT-EU pro věcné aktivity</w:t>
      </w:r>
      <w:r>
        <w:rPr>
          <w:b/>
        </w:rPr>
        <w:t xml:space="preserve"> týkající se REACT-EU a prioritní osu 7 Technická pomoc – REACT-EU, která se váže pouze na technickou pomoc z nařízení REACT-EU.</w:t>
      </w:r>
    </w:p>
    <w:p w14:paraId="78B4A118" w14:textId="77777777" w:rsidR="00257A04" w:rsidRDefault="00257A04" w:rsidP="00257A04">
      <w:pPr>
        <w:spacing w:before="120" w:after="120" w:line="240" w:lineRule="auto"/>
      </w:pPr>
      <w:r>
        <w:t>Finanční údaje a hodnoty indikátorů v PD IROP 2.0 budou doplněny po zveřejnění finální částky pro ČR. Doplnění bude provedeno na základě následujícího klíče:</w:t>
      </w:r>
    </w:p>
    <w:p w14:paraId="4495182B" w14:textId="77777777" w:rsidR="00257A04" w:rsidRPr="00AB4482" w:rsidRDefault="00257A04" w:rsidP="00257A04">
      <w:pPr>
        <w:pStyle w:val="Odstavecseseznamem"/>
        <w:numPr>
          <w:ilvl w:val="0"/>
          <w:numId w:val="9"/>
        </w:numPr>
        <w:spacing w:before="120" w:after="120" w:line="240" w:lineRule="auto"/>
        <w:rPr>
          <w:b/>
        </w:rPr>
      </w:pPr>
      <w:r w:rsidRPr="00AB4482">
        <w:rPr>
          <w:b/>
        </w:rPr>
        <w:t>Zdravotnictví – 75 %</w:t>
      </w:r>
    </w:p>
    <w:p w14:paraId="26CD0C9A" w14:textId="77777777" w:rsidR="00257A04" w:rsidRPr="00AB4482" w:rsidRDefault="00257A04" w:rsidP="00257A04">
      <w:pPr>
        <w:pStyle w:val="Odstavecseseznamem"/>
        <w:numPr>
          <w:ilvl w:val="0"/>
          <w:numId w:val="9"/>
        </w:numPr>
        <w:spacing w:before="120" w:after="120" w:line="240" w:lineRule="auto"/>
        <w:rPr>
          <w:b/>
        </w:rPr>
      </w:pPr>
      <w:r w:rsidRPr="00AB4482">
        <w:rPr>
          <w:b/>
        </w:rPr>
        <w:t xml:space="preserve">IZS a </w:t>
      </w:r>
      <w:proofErr w:type="spellStart"/>
      <w:r w:rsidRPr="00AB4482">
        <w:rPr>
          <w:b/>
        </w:rPr>
        <w:t>cyklodoprava</w:t>
      </w:r>
      <w:proofErr w:type="spellEnd"/>
      <w:r w:rsidRPr="00AB4482">
        <w:rPr>
          <w:b/>
        </w:rPr>
        <w:t xml:space="preserve"> – 25 %</w:t>
      </w:r>
    </w:p>
    <w:p w14:paraId="236947C3" w14:textId="77777777" w:rsidR="00257A04" w:rsidRDefault="00257A04" w:rsidP="00257A04">
      <w:pPr>
        <w:pStyle w:val="Odstavecseseznamem"/>
        <w:spacing w:before="120" w:after="120" w:line="240" w:lineRule="auto"/>
      </w:pPr>
    </w:p>
    <w:p w14:paraId="18F2D930" w14:textId="77777777" w:rsidR="00257A04" w:rsidRDefault="00257A04" w:rsidP="00257A04">
      <w:pPr>
        <w:spacing w:before="120" w:after="120" w:line="240" w:lineRule="auto"/>
        <w:rPr>
          <w:szCs w:val="20"/>
        </w:rPr>
      </w:pPr>
      <w:r w:rsidRPr="00876332">
        <w:rPr>
          <w:szCs w:val="20"/>
        </w:rPr>
        <w:t xml:space="preserve">Stěžejní téma REACT-EU v ČR – zdravotnictví – má </w:t>
      </w:r>
      <w:r>
        <w:rPr>
          <w:szCs w:val="20"/>
        </w:rPr>
        <w:t xml:space="preserve">sice </w:t>
      </w:r>
      <w:r w:rsidRPr="00876332">
        <w:rPr>
          <w:szCs w:val="20"/>
        </w:rPr>
        <w:t xml:space="preserve">nulový podíl </w:t>
      </w:r>
      <w:r>
        <w:rPr>
          <w:szCs w:val="20"/>
        </w:rPr>
        <w:t>na plnění cílů v oblasti změny klimatu</w:t>
      </w:r>
      <w:r w:rsidRPr="00876332">
        <w:rPr>
          <w:szCs w:val="20"/>
        </w:rPr>
        <w:t>, nicméně se jedná o kl</w:t>
      </w:r>
      <w:r>
        <w:rPr>
          <w:szCs w:val="20"/>
        </w:rPr>
        <w:t>íčové téma s vazbou na COVID-19. Z toho důvodu bude</w:t>
      </w:r>
      <w:r w:rsidRPr="00876332">
        <w:rPr>
          <w:szCs w:val="20"/>
        </w:rPr>
        <w:t xml:space="preserve"> pro zdravotnictví určeno 75 % alokace </w:t>
      </w:r>
      <w:r>
        <w:rPr>
          <w:szCs w:val="20"/>
        </w:rPr>
        <w:t xml:space="preserve">pro ČR. Aktivity, které se váží na IZS a </w:t>
      </w:r>
      <w:proofErr w:type="spellStart"/>
      <w:r>
        <w:rPr>
          <w:szCs w:val="20"/>
        </w:rPr>
        <w:t>cyklodopravu</w:t>
      </w:r>
      <w:proofErr w:type="spellEnd"/>
      <w:r>
        <w:rPr>
          <w:szCs w:val="20"/>
        </w:rPr>
        <w:t xml:space="preserve">, mají podle </w:t>
      </w:r>
      <w:r w:rsidRPr="00876332">
        <w:rPr>
          <w:szCs w:val="20"/>
        </w:rPr>
        <w:t xml:space="preserve">Prováděcího nařízení Komise (EU) č. 215/2014 </w:t>
      </w:r>
      <w:r>
        <w:rPr>
          <w:szCs w:val="20"/>
        </w:rPr>
        <w:t>přímou vazbu na plnění cílů v oblasti klimatu a z toho důvodu na ně bude alokováno 25 % alokace pro ČR.</w:t>
      </w:r>
    </w:p>
    <w:p w14:paraId="3782B5A5" w14:textId="620E1BFA" w:rsidR="00257A04" w:rsidRPr="00B81F1B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>ČR se rozhodla využít 100% míry spolufinancování EU, a také využít podporu pro celou ČR, protože pandemie COVID-19 má výrazný dopad na všechny regiony ČR</w:t>
      </w:r>
      <w:r w:rsidR="00FA35A6">
        <w:rPr>
          <w:szCs w:val="20"/>
        </w:rPr>
        <w:t>,</w:t>
      </w:r>
      <w:r w:rsidRPr="00B81F1B">
        <w:rPr>
          <w:szCs w:val="20"/>
        </w:rPr>
        <w:t xml:space="preserve"> včetně nejvíce postiženého regionu hl. m. Prahy.</w:t>
      </w:r>
    </w:p>
    <w:p w14:paraId="2C7F3F0E" w14:textId="6137110C" w:rsidR="00257A04" w:rsidRPr="00B81F1B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 xml:space="preserve">V nové prioritní ose 6 je zřízen specifický cíl 6.1 REACT-EU se třemi stěžejními oblastmi – zdravotnictví, IZS a </w:t>
      </w:r>
      <w:proofErr w:type="spellStart"/>
      <w:r w:rsidRPr="00B81F1B">
        <w:rPr>
          <w:szCs w:val="20"/>
        </w:rPr>
        <w:t>cyklodoprava</w:t>
      </w:r>
      <w:proofErr w:type="spellEnd"/>
      <w:r w:rsidRPr="00B81F1B">
        <w:rPr>
          <w:szCs w:val="20"/>
        </w:rPr>
        <w:t xml:space="preserve">. Navrhované aktivity byly projednány s věcnými garanty uvedených témat </w:t>
      </w:r>
      <w:r w:rsidR="00FA35A6">
        <w:rPr>
          <w:szCs w:val="20"/>
        </w:rPr>
        <w:t xml:space="preserve">– </w:t>
      </w:r>
      <w:r w:rsidRPr="00B81F1B">
        <w:rPr>
          <w:szCs w:val="20"/>
        </w:rPr>
        <w:t xml:space="preserve">Ministerstvem zdravotnictví ČR, Ministerstvem vnitra ČR a Asociací krajů ČR. Zaměření aktivit bylo dále projednáno se členy pracovních týmů IROP a jejich připomínky byly zapracovány, případně zdůvodněny. </w:t>
      </w:r>
    </w:p>
    <w:p w14:paraId="28A2B3D6" w14:textId="77777777" w:rsidR="00257A04" w:rsidRPr="00B81F1B" w:rsidRDefault="00257A04" w:rsidP="00FA35A6">
      <w:pPr>
        <w:keepNext/>
        <w:spacing w:before="120" w:after="120"/>
        <w:rPr>
          <w:szCs w:val="20"/>
        </w:rPr>
      </w:pPr>
      <w:r w:rsidRPr="00B81F1B">
        <w:rPr>
          <w:szCs w:val="20"/>
        </w:rPr>
        <w:lastRenderedPageBreak/>
        <w:t>V oblasti zdravotnictví byla pro REACT-EU vybrána jako nejpotřebnější následující témata:</w:t>
      </w:r>
    </w:p>
    <w:p w14:paraId="04D9D19E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Rozvoj, modernizace a posílení odolnosti páteřní sítě poskytovatelů zdravotní péče s ohledem na potenciální hrozby</w:t>
      </w:r>
    </w:p>
    <w:p w14:paraId="334B48B5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Rozvoj a zvýšení odolnosti poskytovatelů péče o zvlášť ohrožené pacienty</w:t>
      </w:r>
    </w:p>
    <w:p w14:paraId="6A3104F8" w14:textId="77777777" w:rsidR="00257A04" w:rsidRPr="00B81F1B" w:rsidRDefault="00257A04" w:rsidP="00FA35A6">
      <w:pPr>
        <w:pStyle w:val="Popistypapkladopaten"/>
        <w:keepNext/>
        <w:spacing w:before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Zvýšení připravenosti subjektů zapojených do řešení hrozeb</w:t>
      </w:r>
    </w:p>
    <w:p w14:paraId="7598874A" w14:textId="77777777" w:rsidR="00257A04" w:rsidRPr="00B81F1B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>V oblasti IZS jsou pro základní složky IZS (Hasičský záchranný sbor, Policie ČR, zdravotnické záchranné služby krajů) navrhována tato témata:</w:t>
      </w:r>
    </w:p>
    <w:p w14:paraId="778B22FB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Posílení vybavení základních složek IZS technikou, věcnými a ochrannými prostředky</w:t>
      </w:r>
    </w:p>
    <w:p w14:paraId="2FC9F630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Stanice základních složek IZS</w:t>
      </w:r>
    </w:p>
    <w:p w14:paraId="71F664C7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Vzdělávací a výcviková střediska složek IZS</w:t>
      </w:r>
    </w:p>
    <w:p w14:paraId="1485223A" w14:textId="77777777" w:rsidR="00257A04" w:rsidRPr="00B81F1B" w:rsidRDefault="00257A04" w:rsidP="00FA35A6">
      <w:pPr>
        <w:pStyle w:val="Popistypapkladopaten"/>
        <w:keepNext/>
        <w:spacing w:before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Informační technologie IZS</w:t>
      </w:r>
    </w:p>
    <w:p w14:paraId="527ECF54" w14:textId="77777777" w:rsidR="00257A04" w:rsidRPr="00B81F1B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 xml:space="preserve">V oblasti </w:t>
      </w:r>
      <w:proofErr w:type="spellStart"/>
      <w:r w:rsidRPr="00B81F1B">
        <w:rPr>
          <w:szCs w:val="20"/>
        </w:rPr>
        <w:t>cyklodopravy</w:t>
      </w:r>
      <w:proofErr w:type="spellEnd"/>
      <w:r w:rsidRPr="00B81F1B">
        <w:rPr>
          <w:szCs w:val="20"/>
        </w:rPr>
        <w:t xml:space="preserve"> se jedná o podporu:</w:t>
      </w:r>
    </w:p>
    <w:p w14:paraId="65E4B58F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Rekonstrukce, modernizace a výstavba samostatných stezek pro cyklisty nebo stezek pro cyklisty a chodce se společným nebo odděleným provozem s dopravním značením C8a,b, C9a,b nebo C10a,b</w:t>
      </w:r>
    </w:p>
    <w:p w14:paraId="12162C4F" w14:textId="77777777" w:rsidR="00257A04" w:rsidRPr="00B81F1B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Rekonstrukce, modernizace a výstavba jízdních pruhů pro cyklisty nebo společných pásů pro cyklisty a chodce v přidruženém prostoru silnic a místních komunikací s dopravním značením C8a,b, C9a,b nebo C10a,b</w:t>
      </w:r>
    </w:p>
    <w:p w14:paraId="77AE81C0" w14:textId="7AB0EFFB" w:rsidR="00257A04" w:rsidRPr="00B81F1B" w:rsidRDefault="00257A04" w:rsidP="00FA35A6">
      <w:pPr>
        <w:pStyle w:val="Popistypapkladopaten"/>
        <w:keepNext/>
        <w:spacing w:before="0" w:line="276" w:lineRule="auto"/>
        <w:ind w:left="714" w:hanging="357"/>
        <w:rPr>
          <w:b w:val="0"/>
          <w:sz w:val="20"/>
          <w:szCs w:val="20"/>
        </w:rPr>
      </w:pPr>
      <w:r w:rsidRPr="00B81F1B">
        <w:rPr>
          <w:b w:val="0"/>
          <w:sz w:val="20"/>
          <w:szCs w:val="20"/>
        </w:rPr>
        <w:t>Úprava a realizace liniových opatření pro cyklisty v hlavním dopravním prostoru silnic a místních komunikací v podobě vyhrazených jízdních pruhů pro cyklisty, ochranných jízdních pruhů pro cyklisty, piktogramových koridorů pro cyklisty nebo vyhrazenýc</w:t>
      </w:r>
      <w:r w:rsidR="00D22501">
        <w:rPr>
          <w:b w:val="0"/>
          <w:sz w:val="20"/>
          <w:szCs w:val="20"/>
        </w:rPr>
        <w:t>h jízdních pruhů pro autobusy a </w:t>
      </w:r>
      <w:r w:rsidRPr="00B81F1B">
        <w:rPr>
          <w:b w:val="0"/>
          <w:sz w:val="20"/>
          <w:szCs w:val="20"/>
        </w:rPr>
        <w:t>jízdní kola</w:t>
      </w:r>
    </w:p>
    <w:p w14:paraId="7CB4A5A5" w14:textId="77777777" w:rsidR="00257A04" w:rsidRPr="00FA35A6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>V </w:t>
      </w:r>
      <w:r w:rsidRPr="00FA35A6">
        <w:rPr>
          <w:szCs w:val="20"/>
        </w:rPr>
        <w:t>prioritní ose 7 byl zřízen nový specifický cíl 7.1 Technická pomoc – REACT-EU, který se skládá ze dvou aktivit:</w:t>
      </w:r>
    </w:p>
    <w:p w14:paraId="3943B7BB" w14:textId="77777777" w:rsidR="00257A04" w:rsidRPr="00FA35A6" w:rsidRDefault="00257A04" w:rsidP="00FA35A6">
      <w:pPr>
        <w:pStyle w:val="Popistypapkladopaten"/>
        <w:keepNext/>
        <w:spacing w:before="0" w:after="0" w:line="276" w:lineRule="auto"/>
        <w:ind w:left="714" w:hanging="357"/>
        <w:rPr>
          <w:b w:val="0"/>
          <w:sz w:val="20"/>
          <w:szCs w:val="20"/>
        </w:rPr>
      </w:pPr>
      <w:r w:rsidRPr="00FA35A6">
        <w:rPr>
          <w:b w:val="0"/>
          <w:sz w:val="20"/>
          <w:szCs w:val="20"/>
        </w:rPr>
        <w:t>Podpora administrativních kapacit</w:t>
      </w:r>
    </w:p>
    <w:p w14:paraId="75EC6675" w14:textId="77777777" w:rsidR="00257A04" w:rsidRPr="00FA35A6" w:rsidRDefault="00257A04" w:rsidP="00FA35A6">
      <w:pPr>
        <w:pStyle w:val="Popistypapkladopaten"/>
        <w:keepNext/>
        <w:spacing w:before="0" w:line="276" w:lineRule="auto"/>
        <w:ind w:left="714" w:hanging="357"/>
        <w:rPr>
          <w:b w:val="0"/>
          <w:sz w:val="20"/>
          <w:szCs w:val="20"/>
        </w:rPr>
      </w:pPr>
      <w:r w:rsidRPr="00FA35A6">
        <w:rPr>
          <w:b w:val="0"/>
          <w:sz w:val="20"/>
          <w:szCs w:val="20"/>
        </w:rPr>
        <w:t>Publicita a propagace</w:t>
      </w:r>
    </w:p>
    <w:p w14:paraId="09239B6E" w14:textId="77777777" w:rsidR="00257A04" w:rsidRPr="00B81F1B" w:rsidRDefault="00257A04" w:rsidP="00257A04">
      <w:pPr>
        <w:spacing w:before="120" w:after="120"/>
        <w:rPr>
          <w:szCs w:val="20"/>
        </w:rPr>
      </w:pPr>
      <w:r w:rsidRPr="00B81F1B">
        <w:rPr>
          <w:szCs w:val="20"/>
        </w:rPr>
        <w:t xml:space="preserve">Navrhovaná témata budou mít podstatný dopad </w:t>
      </w:r>
      <w:r>
        <w:rPr>
          <w:szCs w:val="20"/>
        </w:rPr>
        <w:t>na</w:t>
      </w:r>
      <w:r w:rsidRPr="00B81F1B">
        <w:rPr>
          <w:szCs w:val="20"/>
        </w:rPr>
        <w:t> připravenost</w:t>
      </w:r>
      <w:r>
        <w:rPr>
          <w:szCs w:val="20"/>
        </w:rPr>
        <w:t xml:space="preserve"> </w:t>
      </w:r>
      <w:r w:rsidRPr="00B81F1B">
        <w:rPr>
          <w:szCs w:val="20"/>
        </w:rPr>
        <w:t>ČR úspěšně řešit další vlny pandemie COVID-19, či případných jiných epidemií.</w:t>
      </w:r>
    </w:p>
    <w:p w14:paraId="24A874A8" w14:textId="360E876E" w:rsidR="00A83D5C" w:rsidRPr="00893332" w:rsidRDefault="00257A04" w:rsidP="00257A04">
      <w:pPr>
        <w:spacing w:before="120" w:after="120"/>
        <w:rPr>
          <w:szCs w:val="20"/>
        </w:rPr>
      </w:pPr>
      <w:r>
        <w:t xml:space="preserve">Návrh revize  IROP bude zaslán do EK ke schválení poté, co Monitorovací výbor IROP hlasováním per </w:t>
      </w:r>
      <w:proofErr w:type="spellStart"/>
      <w:r>
        <w:t>rollam</w:t>
      </w:r>
      <w:proofErr w:type="spellEnd"/>
      <w:r>
        <w:t xml:space="preserve"> schválí předložený návrh revize PD IROP 2.0. </w:t>
      </w:r>
      <w:r>
        <w:rPr>
          <w:szCs w:val="24"/>
        </w:rPr>
        <w:t>Revize programu</w:t>
      </w:r>
      <w:r w:rsidRPr="00BE7376">
        <w:rPr>
          <w:szCs w:val="24"/>
        </w:rPr>
        <w:t xml:space="preserve"> </w:t>
      </w:r>
      <w:r>
        <w:rPr>
          <w:szCs w:val="24"/>
        </w:rPr>
        <w:t>IROP</w:t>
      </w:r>
      <w:r w:rsidRPr="00BE7376">
        <w:rPr>
          <w:szCs w:val="24"/>
        </w:rPr>
        <w:t xml:space="preserve"> může být </w:t>
      </w:r>
      <w:r>
        <w:rPr>
          <w:szCs w:val="24"/>
        </w:rPr>
        <w:t xml:space="preserve">EK oficiálně </w:t>
      </w:r>
      <w:r w:rsidRPr="00BE7376">
        <w:rPr>
          <w:szCs w:val="24"/>
        </w:rPr>
        <w:t>schválen</w:t>
      </w:r>
      <w:r>
        <w:rPr>
          <w:szCs w:val="24"/>
        </w:rPr>
        <w:t>a</w:t>
      </w:r>
      <w:r w:rsidRPr="00BE7376">
        <w:rPr>
          <w:szCs w:val="24"/>
        </w:rPr>
        <w:t xml:space="preserve"> až po schválení legislativy na úrovni EU.</w:t>
      </w:r>
    </w:p>
    <w:p w14:paraId="21912843" w14:textId="77777777" w:rsidR="00893332" w:rsidRDefault="00893332" w:rsidP="00893332">
      <w:pPr>
        <w:pStyle w:val="Nadpis2"/>
      </w:pPr>
      <w:r>
        <w:t>Očekávaný dopad změny na strategii</w:t>
      </w:r>
    </w:p>
    <w:p w14:paraId="58C2515A" w14:textId="77777777" w:rsidR="00893332" w:rsidRDefault="00893332" w:rsidP="00893332">
      <w:r w:rsidRPr="00AB300E">
        <w:t>Navrhovaná změna nemá dopad na strategii operačního programu.</w:t>
      </w:r>
    </w:p>
    <w:p w14:paraId="31B7E0AF" w14:textId="77777777" w:rsidR="00893332" w:rsidRPr="00893332" w:rsidRDefault="00893332" w:rsidP="00893332">
      <w:pPr>
        <w:pStyle w:val="Nadpis3"/>
      </w:pPr>
      <w:r w:rsidRPr="00893332">
        <w:t>a.</w:t>
      </w:r>
      <w:r w:rsidRPr="00893332">
        <w:tab/>
        <w:t>Dopady na cíle programu</w:t>
      </w:r>
    </w:p>
    <w:p w14:paraId="76335E21" w14:textId="77777777" w:rsidR="00893332" w:rsidRDefault="00893332" w:rsidP="00893332">
      <w:r w:rsidRPr="00AB300E">
        <w:t>Navrhovaná změna nemá dopad na cíle programu.</w:t>
      </w:r>
      <w:r>
        <w:t xml:space="preserve"> </w:t>
      </w:r>
    </w:p>
    <w:p w14:paraId="2BAF1FE9" w14:textId="77777777" w:rsidR="00893332" w:rsidRDefault="00893332" w:rsidP="009D0CF1">
      <w:pPr>
        <w:pStyle w:val="Nadpis3"/>
      </w:pPr>
      <w:r>
        <w:t>b.</w:t>
      </w:r>
      <w:r>
        <w:tab/>
        <w:t>Dopady na finanční a věcné indikátory</w:t>
      </w:r>
    </w:p>
    <w:p w14:paraId="035C6B19" w14:textId="52EDCC17" w:rsidR="00B03032" w:rsidRDefault="00B03032" w:rsidP="00B03032">
      <w:r w:rsidRPr="0061104D">
        <w:t xml:space="preserve">Navrhovaná změna nemá dopad na </w:t>
      </w:r>
      <w:r w:rsidRPr="00B03032">
        <w:t>finanční indikátory. Dopady na věcné indikátory jsou uvedeny v rámci změn v</w:t>
      </w:r>
      <w:r w:rsidR="00813B17">
        <w:t> </w:t>
      </w:r>
      <w:r w:rsidR="00813B17" w:rsidRPr="003F6D6F">
        <w:t>tabulkách 3 a 5</w:t>
      </w:r>
      <w:r>
        <w:t xml:space="preserve"> v kapitole</w:t>
      </w:r>
      <w:r w:rsidRPr="00B03032">
        <w:t xml:space="preserve"> </w:t>
      </w:r>
      <w:r w:rsidRPr="00B03032">
        <w:rPr>
          <w:i/>
        </w:rPr>
        <w:t>„Návrh revize PD IROP – Prioritní osa 6“</w:t>
      </w:r>
      <w:r>
        <w:t xml:space="preserve"> a v tabulkách 12 a 13 v kapitole </w:t>
      </w:r>
      <w:r w:rsidRPr="00B03032">
        <w:rPr>
          <w:i/>
        </w:rPr>
        <w:t>„Návrh revize PD IROP – Prioritní osa 7“</w:t>
      </w:r>
      <w:r>
        <w:t>.</w:t>
      </w:r>
    </w:p>
    <w:p w14:paraId="24F7CCDB" w14:textId="77777777" w:rsidR="00893332" w:rsidRPr="0061104D" w:rsidRDefault="00893332" w:rsidP="009D0CF1">
      <w:pPr>
        <w:pStyle w:val="Nadpis2"/>
      </w:pPr>
      <w:r w:rsidRPr="0061104D">
        <w:t>Dopad na finanční tabulky</w:t>
      </w:r>
    </w:p>
    <w:p w14:paraId="327A6FA9" w14:textId="2EDF3419" w:rsidR="00A47FFB" w:rsidRDefault="009D0CF1" w:rsidP="00257A04">
      <w:r w:rsidRPr="00B03032">
        <w:t>Dopad</w:t>
      </w:r>
      <w:r w:rsidR="00893332" w:rsidRPr="00B03032">
        <w:t xml:space="preserve"> na fi</w:t>
      </w:r>
      <w:r w:rsidR="00594A19" w:rsidRPr="00B03032">
        <w:t xml:space="preserve">nanční tabulky je uveden v kapitole </w:t>
      </w:r>
      <w:r w:rsidR="0061104D" w:rsidRPr="00B03032">
        <w:t>„</w:t>
      </w:r>
      <w:r w:rsidR="0061104D" w:rsidRPr="00B03032">
        <w:rPr>
          <w:i/>
        </w:rPr>
        <w:t>Návrh revize PD IROP – 3 Plán financování“</w:t>
      </w:r>
      <w:r w:rsidR="0061104D" w:rsidRPr="00B03032">
        <w:t>.</w:t>
      </w:r>
      <w:r w:rsidR="00893332">
        <w:t xml:space="preserve"> </w:t>
      </w:r>
      <w:r w:rsidR="00A47FFB">
        <w:br w:type="page"/>
      </w:r>
    </w:p>
    <w:p w14:paraId="1E1A7B37" w14:textId="597BDC82" w:rsidR="00A47FFB" w:rsidRDefault="00A47FFB" w:rsidP="00A47FFB">
      <w:pPr>
        <w:pStyle w:val="Bezmezer"/>
      </w:pPr>
      <w:r w:rsidRPr="00A83D5C">
        <w:lastRenderedPageBreak/>
        <w:t>Upravený text (kap. 1.1.1.2 Vazba navržené strategie IROP na strategie a koncepty na evropské, národní a regionální úrovni, str. 34):</w:t>
      </w:r>
    </w:p>
    <w:p w14:paraId="78F5B821" w14:textId="77777777" w:rsidR="00A47FFB" w:rsidRPr="0050501E" w:rsidRDefault="00A47FFB" w:rsidP="00A47FFB">
      <w:pPr>
        <w:pStyle w:val="Textrevidovan"/>
        <w:rPr>
          <w:lang w:bidi="ar-SA"/>
        </w:rPr>
      </w:pPr>
      <w:r w:rsidRPr="00A83D5C">
        <w:rPr>
          <w:lang w:bidi="ar-SA"/>
        </w:rPr>
        <w:t xml:space="preserve">Souhrnný přehled strategických dokumentů a koncepcí je přílohou č. </w:t>
      </w:r>
      <w:r w:rsidRPr="00A83D5C">
        <w:rPr>
          <w:b/>
          <w:lang w:bidi="ar-SA"/>
        </w:rPr>
        <w:t>2</w:t>
      </w:r>
      <w:r w:rsidRPr="00A83D5C">
        <w:rPr>
          <w:strike/>
          <w:lang w:bidi="ar-SA"/>
        </w:rPr>
        <w:t>3</w:t>
      </w:r>
      <w:r w:rsidRPr="00A83D5C">
        <w:rPr>
          <w:lang w:bidi="ar-SA"/>
        </w:rPr>
        <w:t>.</w:t>
      </w:r>
    </w:p>
    <w:p w14:paraId="05A5D150" w14:textId="77777777" w:rsidR="00A47FFB" w:rsidRDefault="00A47FFB" w:rsidP="00A47FFB">
      <w:pPr>
        <w:pStyle w:val="Nadpis1"/>
      </w:pPr>
      <w:r w:rsidRPr="00893332">
        <w:t>Odůvodnění</w:t>
      </w:r>
    </w:p>
    <w:p w14:paraId="455B9F56" w14:textId="77777777" w:rsidR="00A47FFB" w:rsidRDefault="00A47FFB" w:rsidP="00A47FFB">
      <w:pPr>
        <w:rPr>
          <w:szCs w:val="20"/>
        </w:rPr>
      </w:pPr>
      <w:r>
        <w:rPr>
          <w:szCs w:val="20"/>
        </w:rPr>
        <w:t>Oprava formální chyby.</w:t>
      </w:r>
    </w:p>
    <w:p w14:paraId="00A20D9B" w14:textId="7D877E6D" w:rsidR="00A47FFB" w:rsidRDefault="00A47FFB" w:rsidP="00A47FFB">
      <w:pPr>
        <w:pStyle w:val="Nadpis2"/>
      </w:pPr>
      <w:r>
        <w:t>Očekávaný dopad změny na strategii, cíle programu, indikátory a finanční tabulky</w:t>
      </w:r>
    </w:p>
    <w:p w14:paraId="6A8E13EC" w14:textId="64D4DC5C" w:rsidR="00A47FFB" w:rsidRDefault="00A47FFB" w:rsidP="00A47FFB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</w:t>
      </w:r>
      <w:r w:rsidR="00352CD7">
        <w:t>.</w:t>
      </w:r>
      <w:r>
        <w:t xml:space="preserve"> </w:t>
      </w:r>
    </w:p>
    <w:p w14:paraId="6DC7AB28" w14:textId="0EAA3330" w:rsidR="00AD1E31" w:rsidRDefault="00AD1E31">
      <w:pPr>
        <w:spacing w:before="0"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59156F" w:rsidRPr="009209AD" w14:paraId="400D04F5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73BECC41" w14:textId="77777777" w:rsidR="0059156F" w:rsidRPr="009209AD" w:rsidRDefault="0059156F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lastRenderedPageBreak/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79AEC01D" w14:textId="3CEFA9D0" w:rsidR="0059156F" w:rsidRPr="0066315B" w:rsidRDefault="00352CD7" w:rsidP="0011665A">
            <w:pPr>
              <w:spacing w:before="120" w:after="120"/>
            </w:pPr>
            <w:r w:rsidRPr="00352CD7">
              <w:t>1.1.2 Odůvodnění výběru tematických cílů a odpovídajících investičních priorit s ohledem na Dohodu o partnerství na základě určení regionálních a případně vnitrostátních potřeb, včetně potřeby řešit výzvy vymezené v příslušných doporučeních pro jednotlivé země, které byly přijaty v souladu s čl. 121 odst. 2 SFEU a příslušnými doporučeními Rady přijatými v souladu s čl. 148 odst. 4 SFEU, s přihlédnutím k hodnocení ex ante.</w:t>
            </w:r>
          </w:p>
        </w:tc>
      </w:tr>
      <w:tr w:rsidR="0059156F" w:rsidRPr="009209AD" w14:paraId="191D13A8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4E83FE8C" w14:textId="1966AE58" w:rsidR="0059156F" w:rsidRPr="009209AD" w:rsidRDefault="0059156F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 w:rsidR="004B3503"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38C92F01" w14:textId="5F72DDFD" w:rsidR="0059156F" w:rsidRPr="0066315B" w:rsidRDefault="00352CD7" w:rsidP="00C32920">
            <w:pPr>
              <w:spacing w:before="120" w:after="120"/>
            </w:pPr>
            <w:r w:rsidRPr="00D606B9">
              <w:t xml:space="preserve">čl. 27 odst. 1 a čl. 96 odst. 2 první pododstavec písm. a) </w:t>
            </w:r>
            <w:r>
              <w:t xml:space="preserve">Obecného </w:t>
            </w:r>
            <w:r w:rsidRPr="00D606B9">
              <w:t>nařízení</w:t>
            </w:r>
          </w:p>
        </w:tc>
      </w:tr>
      <w:tr w:rsidR="0059156F" w:rsidRPr="009209AD" w14:paraId="5C0FF483" w14:textId="77777777" w:rsidTr="00C32920">
        <w:tc>
          <w:tcPr>
            <w:tcW w:w="3261" w:type="dxa"/>
            <w:shd w:val="clear" w:color="auto" w:fill="BDD6EE" w:themeFill="accent1" w:themeFillTint="66"/>
            <w:vAlign w:val="center"/>
          </w:tcPr>
          <w:p w14:paraId="0B87C2CA" w14:textId="77777777" w:rsidR="0059156F" w:rsidRPr="009209AD" w:rsidRDefault="0059156F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7248800B" w14:textId="716C8E8B" w:rsidR="0059156F" w:rsidRPr="0066315B" w:rsidRDefault="00C32920" w:rsidP="0011665A">
            <w:pPr>
              <w:spacing w:before="120" w:after="120"/>
            </w:pPr>
            <w:r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62651CD5" w14:textId="5B5B11F8" w:rsidR="0059156F" w:rsidRPr="0066315B" w:rsidRDefault="00C32920" w:rsidP="0011665A">
            <w:pPr>
              <w:spacing w:before="120" w:after="120"/>
            </w:pPr>
            <w:r>
              <w:t>Rozhodnutí</w:t>
            </w:r>
          </w:p>
        </w:tc>
      </w:tr>
    </w:tbl>
    <w:p w14:paraId="6B243D53" w14:textId="77777777" w:rsidR="0059156F" w:rsidRDefault="0059156F" w:rsidP="0059156F">
      <w:pPr>
        <w:spacing w:before="0"/>
      </w:pPr>
    </w:p>
    <w:p w14:paraId="19367AB1" w14:textId="59973417" w:rsidR="0059156F" w:rsidRPr="00025E05" w:rsidRDefault="00352CD7" w:rsidP="0059156F">
      <w:pPr>
        <w:pStyle w:val="Bezmezer"/>
      </w:pPr>
      <w:r w:rsidRPr="00025E05">
        <w:t>Doplněná tabulka o nový řádek (Tabulka 1 Odůvodnění výběru tematických cílů a investičních priorit)</w:t>
      </w:r>
      <w:r w:rsidR="0059156F" w:rsidRPr="00025E0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0"/>
        <w:gridCol w:w="4866"/>
      </w:tblGrid>
      <w:tr w:rsidR="00352CD7" w:rsidRPr="00B03032" w14:paraId="70EE3F2D" w14:textId="77777777" w:rsidTr="0011665A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E398FC" w14:textId="77777777" w:rsidR="00352CD7" w:rsidRPr="00B03032" w:rsidRDefault="00352CD7" w:rsidP="00352CD7">
            <w:pPr>
              <w:spacing w:before="0" w:after="0" w:line="312" w:lineRule="auto"/>
              <w:jc w:val="left"/>
              <w:rPr>
                <w:b/>
                <w:sz w:val="18"/>
                <w:szCs w:val="20"/>
                <w:u w:color="FFFFFF"/>
                <w:lang w:eastAsia="cs-CZ" w:bidi="ar-SA"/>
              </w:rPr>
            </w:pPr>
            <w:r w:rsidRPr="00B03032">
              <w:rPr>
                <w:b/>
                <w:sz w:val="18"/>
                <w:szCs w:val="20"/>
                <w:u w:color="FFFFFF"/>
                <w:lang w:eastAsia="cs-CZ" w:bidi="ar-SA"/>
              </w:rPr>
              <w:t xml:space="preserve">Tematický cíl 13: Podpora zotavení z krize v souvislosti s pandemií </w:t>
            </w:r>
            <w:r w:rsidRPr="00B03032">
              <w:rPr>
                <w:b/>
                <w:sz w:val="18"/>
                <w:szCs w:val="20"/>
                <w:u w:color="FFFFFF"/>
                <w:lang w:eastAsia="cs-CZ" w:bidi="ar-SA"/>
              </w:rPr>
              <w:br/>
              <w:t>COVID-19 a příprava ekologického, digitálního a odolného oživení hospodářství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570A06A" w14:textId="77777777" w:rsidR="00352CD7" w:rsidRPr="00B03032" w:rsidRDefault="00352CD7" w:rsidP="00352CD7">
            <w:pPr>
              <w:spacing w:before="0" w:after="0" w:line="312" w:lineRule="auto"/>
              <w:jc w:val="left"/>
              <w:rPr>
                <w:b/>
                <w:sz w:val="18"/>
                <w:szCs w:val="20"/>
                <w:u w:color="FFFFFF"/>
                <w:lang w:eastAsia="cs-CZ" w:bidi="ar-SA"/>
              </w:rPr>
            </w:pPr>
            <w:r w:rsidRPr="00B03032">
              <w:rPr>
                <w:b/>
                <w:sz w:val="18"/>
                <w:szCs w:val="20"/>
                <w:u w:color="FFFFFF"/>
                <w:lang w:eastAsia="cs-CZ" w:bidi="ar-SA"/>
              </w:rPr>
              <w:t xml:space="preserve">IP 13: Podpora zotavení z krize v souvislosti s pandemií </w:t>
            </w:r>
            <w:r w:rsidRPr="00B03032">
              <w:rPr>
                <w:b/>
                <w:sz w:val="18"/>
                <w:szCs w:val="20"/>
                <w:u w:color="FFFFFF"/>
                <w:lang w:eastAsia="cs-CZ" w:bidi="ar-SA"/>
              </w:rPr>
              <w:br/>
              <w:t>COVID-19 a příprava ekologického, digitálního a odolného oživení hospodářství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C6C412" w14:textId="77777777" w:rsidR="00352CD7" w:rsidRPr="00B03032" w:rsidRDefault="00352CD7" w:rsidP="00352CD7">
            <w:pPr>
              <w:autoSpaceDE w:val="0"/>
              <w:autoSpaceDN w:val="0"/>
              <w:adjustRightInd w:val="0"/>
              <w:spacing w:before="0" w:after="0" w:line="312" w:lineRule="auto"/>
              <w:jc w:val="left"/>
              <w:rPr>
                <w:b/>
                <w:bCs/>
                <w:sz w:val="18"/>
                <w:szCs w:val="20"/>
                <w:u w:val="single"/>
                <w:lang w:eastAsia="cs-CZ" w:bidi="ar-SA"/>
              </w:rPr>
            </w:pPr>
            <w:r w:rsidRPr="00B03032">
              <w:rPr>
                <w:b/>
                <w:bCs/>
                <w:sz w:val="18"/>
                <w:szCs w:val="20"/>
                <w:u w:val="single"/>
                <w:lang w:eastAsia="cs-CZ" w:bidi="ar-SA"/>
              </w:rPr>
              <w:t>Usnesení vlády ČR ze dne 27. července 2020 č. 811 a 815</w:t>
            </w:r>
          </w:p>
          <w:p w14:paraId="305CBDE8" w14:textId="77777777" w:rsidR="00352CD7" w:rsidRPr="00B03032" w:rsidRDefault="00352CD7" w:rsidP="00352CD7">
            <w:pPr>
              <w:spacing w:before="0" w:after="0" w:line="312" w:lineRule="auto"/>
              <w:jc w:val="left"/>
              <w:rPr>
                <w:b/>
                <w:bCs/>
                <w:sz w:val="18"/>
                <w:szCs w:val="20"/>
                <w:lang w:eastAsia="cs-CZ" w:bidi="ar-SA"/>
              </w:rPr>
            </w:pPr>
            <w:r w:rsidRPr="00B03032">
              <w:rPr>
                <w:b/>
                <w:bCs/>
                <w:sz w:val="18"/>
                <w:szCs w:val="20"/>
                <w:lang w:eastAsia="cs-CZ" w:bidi="ar-SA"/>
              </w:rPr>
              <w:t>Zpracování návrhu revize IROP související s přijetím dodatečných finančních prostředků v rámci REACT-EU.</w:t>
            </w:r>
          </w:p>
        </w:tc>
      </w:tr>
    </w:tbl>
    <w:p w14:paraId="5401CEFC" w14:textId="6CD4CC45" w:rsidR="0059156F" w:rsidRDefault="0059156F" w:rsidP="0059156F">
      <w:pPr>
        <w:pStyle w:val="Nadpis1"/>
      </w:pPr>
      <w:r w:rsidRPr="00893332">
        <w:t>Odůvodnění</w:t>
      </w:r>
      <w:r w:rsidR="0061104D">
        <w:t xml:space="preserve"> a </w:t>
      </w:r>
      <w:r w:rsidR="0061104D" w:rsidRPr="0061104D">
        <w:t>očekávaný dopad změn programu na podporu z</w:t>
      </w:r>
      <w:r w:rsidR="0061104D">
        <w:t>otavení z krize v souvislosti s </w:t>
      </w:r>
      <w:r w:rsidR="0061104D" w:rsidRPr="0061104D">
        <w:t>pandemií COVID-19 a přípravu ekologického, digitálního a odolného oživení hospodářství</w:t>
      </w:r>
    </w:p>
    <w:p w14:paraId="646E7AA7" w14:textId="6C2D5EBE" w:rsidR="0059156F" w:rsidRPr="00352CD7" w:rsidRDefault="00352CD7" w:rsidP="00352CD7">
      <w:pPr>
        <w:rPr>
          <w:szCs w:val="20"/>
        </w:rPr>
      </w:pPr>
      <w:r w:rsidRPr="00352CD7">
        <w:rPr>
          <w:szCs w:val="20"/>
        </w:rPr>
        <w:t>Zdůvodnění změn</w:t>
      </w:r>
      <w:r w:rsidR="00025E05">
        <w:rPr>
          <w:szCs w:val="20"/>
        </w:rPr>
        <w:t>y</w:t>
      </w:r>
      <w:r w:rsidRPr="00352CD7">
        <w:rPr>
          <w:szCs w:val="20"/>
        </w:rPr>
        <w:t xml:space="preserve"> je uvedeno v </w:t>
      </w:r>
      <w:r w:rsidR="00025E05"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="00025E05" w:rsidRPr="00025E05">
        <w:rPr>
          <w:i/>
        </w:rPr>
        <w:t xml:space="preserve">1.1.1. Popis strategie programu, pokud jde o jeho příspěvek </w:t>
      </w:r>
      <w:r w:rsidR="00025E05">
        <w:rPr>
          <w:i/>
        </w:rPr>
        <w:t>k </w:t>
      </w:r>
      <w:r w:rsidR="00025E05" w:rsidRPr="00025E05">
        <w:rPr>
          <w:i/>
        </w:rPr>
        <w:t>plnění strategie Unie pro inteligentní a udržitelný růst podporující začlenění a k dosažení hospodářské, sociální a územní soudržnosti</w:t>
      </w:r>
      <w:r w:rsidRPr="00257A04">
        <w:rPr>
          <w:i/>
          <w:szCs w:val="20"/>
        </w:rPr>
        <w:t>“</w:t>
      </w:r>
      <w:r w:rsidR="00025E05"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="00025E05" w:rsidRPr="00257A04">
        <w:rPr>
          <w:szCs w:val="20"/>
        </w:rPr>
        <w:t xml:space="preserve"> tohoto</w:t>
      </w:r>
      <w:r w:rsidR="00025E05">
        <w:rPr>
          <w:szCs w:val="20"/>
        </w:rPr>
        <w:t xml:space="preserve"> dokumentu</w:t>
      </w:r>
      <w:r w:rsidRPr="00352CD7">
        <w:rPr>
          <w:szCs w:val="20"/>
        </w:rPr>
        <w:t>.</w:t>
      </w:r>
    </w:p>
    <w:p w14:paraId="7730627C" w14:textId="77777777" w:rsidR="00025E05" w:rsidRDefault="00025E05" w:rsidP="00025E05">
      <w:pPr>
        <w:pStyle w:val="Nadpis2"/>
      </w:pPr>
      <w:r>
        <w:t>Očekávaný dopad změny na strategii</w:t>
      </w:r>
    </w:p>
    <w:p w14:paraId="163F1D0B" w14:textId="77777777" w:rsidR="00025E05" w:rsidRDefault="00025E05" w:rsidP="00025E05">
      <w:r w:rsidRPr="00AB300E">
        <w:t>Navrhovaná změna nemá dopad na strategii operačního programu.</w:t>
      </w:r>
    </w:p>
    <w:p w14:paraId="0E49FB5A" w14:textId="77777777" w:rsidR="00025E05" w:rsidRPr="00893332" w:rsidRDefault="00025E05" w:rsidP="00025E05">
      <w:pPr>
        <w:pStyle w:val="Nadpis3"/>
      </w:pPr>
      <w:r w:rsidRPr="00893332">
        <w:t>a.</w:t>
      </w:r>
      <w:r w:rsidRPr="00893332">
        <w:tab/>
        <w:t>Dopady na cíle programu</w:t>
      </w:r>
    </w:p>
    <w:p w14:paraId="473C62B1" w14:textId="77777777" w:rsidR="00025E05" w:rsidRDefault="00025E05" w:rsidP="00025E05">
      <w:r w:rsidRPr="00AB300E">
        <w:t>Navrhovaná změna nemá dopad na cíle programu.</w:t>
      </w:r>
      <w:r>
        <w:t xml:space="preserve"> </w:t>
      </w:r>
    </w:p>
    <w:p w14:paraId="72A30693" w14:textId="77777777" w:rsidR="00025E05" w:rsidRDefault="00025E05" w:rsidP="00025E05">
      <w:pPr>
        <w:pStyle w:val="Nadpis3"/>
      </w:pPr>
      <w:r>
        <w:t>b.</w:t>
      </w:r>
      <w:r>
        <w:tab/>
        <w:t>Dopady na finanční a věcné indikátory</w:t>
      </w:r>
    </w:p>
    <w:p w14:paraId="5DF8CFD5" w14:textId="4A611571" w:rsidR="00B03032" w:rsidRDefault="00B03032" w:rsidP="00B03032">
      <w:r w:rsidRPr="0061104D">
        <w:t xml:space="preserve">Navrhovaná </w:t>
      </w:r>
      <w:r w:rsidRPr="003F6D6F">
        <w:t>změna nemá dopad na finanční indikátory. Dopady na věcné indikátory jsou uvedeny v rámci změn v</w:t>
      </w:r>
      <w:r w:rsidR="00813B17" w:rsidRPr="003F6D6F">
        <w:t> tabulkách 3 a 5</w:t>
      </w:r>
      <w:r w:rsidRPr="003F6D6F">
        <w:t xml:space="preserve"> v</w:t>
      </w:r>
      <w:r>
        <w:t> kapitole</w:t>
      </w:r>
      <w:r w:rsidRPr="00B03032">
        <w:t xml:space="preserve"> </w:t>
      </w:r>
      <w:r w:rsidRPr="00B03032">
        <w:rPr>
          <w:i/>
        </w:rPr>
        <w:t>„Návrh revize PD IROP – Prioritní osa 6“</w:t>
      </w:r>
      <w:r>
        <w:t xml:space="preserve"> a v tabulkách 12 a 13 v kapitole </w:t>
      </w:r>
      <w:r w:rsidRPr="00B03032">
        <w:rPr>
          <w:i/>
        </w:rPr>
        <w:t>„Návrh revize PD IROP – Prioritní osa 7“</w:t>
      </w:r>
      <w:r>
        <w:t>.</w:t>
      </w:r>
    </w:p>
    <w:p w14:paraId="00FC30FE" w14:textId="77777777" w:rsidR="00025E05" w:rsidRPr="00B03032" w:rsidRDefault="00025E05" w:rsidP="00025E05">
      <w:pPr>
        <w:pStyle w:val="Nadpis2"/>
      </w:pPr>
      <w:r w:rsidRPr="00B03032">
        <w:t>Dopad na finanční tabulky</w:t>
      </w:r>
    </w:p>
    <w:p w14:paraId="5432D258" w14:textId="77777777" w:rsidR="00B03032" w:rsidRDefault="00025E05" w:rsidP="00025E05">
      <w:r w:rsidRPr="00B03032">
        <w:t>Dopad na finanční tabulky je uveden v kapitole „</w:t>
      </w:r>
      <w:r w:rsidRPr="00B03032">
        <w:rPr>
          <w:i/>
        </w:rPr>
        <w:t>Návrh revize PD IROP – 3 Plán financování“</w:t>
      </w:r>
      <w:r w:rsidRPr="00B03032">
        <w:t>.</w:t>
      </w:r>
      <w:r>
        <w:t xml:space="preserve"> </w:t>
      </w:r>
    </w:p>
    <w:p w14:paraId="24B5C7F0" w14:textId="4A204CE5" w:rsidR="0059156F" w:rsidRDefault="0059156F" w:rsidP="00025E05">
      <w:r>
        <w:br w:type="page"/>
      </w:r>
    </w:p>
    <w:p w14:paraId="60B5C0F2" w14:textId="2B83AD66" w:rsidR="00C32920" w:rsidRPr="00893332" w:rsidRDefault="00C32920" w:rsidP="00C32920">
      <w:pPr>
        <w:pStyle w:val="Nzev"/>
      </w:pPr>
      <w:bookmarkStart w:id="3" w:name="_Toc52535583"/>
      <w:r w:rsidRPr="00893332">
        <w:lastRenderedPageBreak/>
        <w:t xml:space="preserve">Návrh revize PD IROP – </w:t>
      </w:r>
      <w:r w:rsidR="00025E05">
        <w:t>1.2</w:t>
      </w:r>
      <w:r w:rsidR="00025E05" w:rsidRPr="00025E05">
        <w:t xml:space="preserve"> Odůvodnění přidělení finančních prostředků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32920" w:rsidRPr="009209AD" w14:paraId="6874FA30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37B7DDE7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23C8C687" w14:textId="5D1E1700" w:rsidR="00C32920" w:rsidRPr="0066315B" w:rsidRDefault="00025E05" w:rsidP="0011665A">
            <w:pPr>
              <w:spacing w:before="120" w:after="120"/>
            </w:pPr>
            <w:r>
              <w:t xml:space="preserve">1.2 </w:t>
            </w:r>
            <w:r w:rsidRPr="00025E05">
              <w:t>Odůvodnění přidělení finančních prostředků</w:t>
            </w:r>
          </w:p>
        </w:tc>
      </w:tr>
      <w:tr w:rsidR="00025E05" w:rsidRPr="009209AD" w14:paraId="4468827E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6AAEF8C6" w14:textId="77777777" w:rsidR="00025E05" w:rsidRPr="009209AD" w:rsidRDefault="00025E05" w:rsidP="00025E05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558AAF00" w14:textId="511E099A" w:rsidR="00025E05" w:rsidRPr="0066315B" w:rsidRDefault="00025E05" w:rsidP="00025E05">
            <w:pPr>
              <w:spacing w:before="120" w:after="120"/>
            </w:pPr>
            <w:r w:rsidRPr="00D606B9">
              <w:t xml:space="preserve">čl. 27 odst. 1 a čl. 96 odst. 2 první pododstavec písm. a) </w:t>
            </w:r>
            <w:r>
              <w:t xml:space="preserve">Obecného </w:t>
            </w:r>
            <w:r w:rsidRPr="00D606B9">
              <w:t>nařízení</w:t>
            </w:r>
          </w:p>
        </w:tc>
      </w:tr>
      <w:tr w:rsidR="00132DFB" w:rsidRPr="009209AD" w14:paraId="27588C9C" w14:textId="77777777" w:rsidTr="00132DFB">
        <w:tc>
          <w:tcPr>
            <w:tcW w:w="3261" w:type="dxa"/>
            <w:shd w:val="clear" w:color="auto" w:fill="BDD6EE" w:themeFill="accent1" w:themeFillTint="66"/>
            <w:vAlign w:val="center"/>
          </w:tcPr>
          <w:p w14:paraId="78630066" w14:textId="77777777" w:rsidR="00132DFB" w:rsidRPr="009209AD" w:rsidRDefault="00132DFB" w:rsidP="00132DFB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09134716" w14:textId="08632A05" w:rsidR="00132DFB" w:rsidRPr="0066315B" w:rsidRDefault="00132DFB" w:rsidP="00132DFB">
            <w:pPr>
              <w:spacing w:before="120" w:after="120"/>
            </w:pPr>
            <w:r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439ADE8C" w14:textId="00A8B19A" w:rsidR="00132DFB" w:rsidRPr="0066315B" w:rsidRDefault="00132DFB" w:rsidP="00132DFB">
            <w:pPr>
              <w:spacing w:before="120" w:after="120"/>
            </w:pPr>
            <w:r>
              <w:t>Rozhodnutí</w:t>
            </w:r>
          </w:p>
        </w:tc>
      </w:tr>
    </w:tbl>
    <w:p w14:paraId="0B16F7CB" w14:textId="77777777" w:rsidR="00C32920" w:rsidRDefault="00C32920" w:rsidP="00C32920">
      <w:pPr>
        <w:spacing w:before="0"/>
      </w:pPr>
    </w:p>
    <w:p w14:paraId="7AA0A5B6" w14:textId="77777777" w:rsidR="00132DFB" w:rsidRPr="00132DFB" w:rsidRDefault="00132DFB" w:rsidP="00132DFB">
      <w:pPr>
        <w:pStyle w:val="Bezmezer"/>
      </w:pPr>
      <w:r w:rsidRPr="000D77D0">
        <w:t>Doplněný text (str. 41):</w:t>
      </w:r>
    </w:p>
    <w:p w14:paraId="000221AB" w14:textId="728A986B" w:rsidR="00132DFB" w:rsidRPr="000D77D0" w:rsidRDefault="000D77D0" w:rsidP="00132DFB">
      <w:pPr>
        <w:pStyle w:val="Textrevidovan"/>
        <w:rPr>
          <w:b/>
        </w:rPr>
      </w:pPr>
      <w:r w:rsidRPr="000D77D0">
        <w:rPr>
          <w:b/>
        </w:rPr>
        <w:t>Dodatečné finanční zdroje alokované do prioritní osy 6 byly stanoveny s ohledem na potřebu řešení pandemie COVID-19 a jejích dopadů. Finanční alokace pro prioritní osu 7 byla stanovena na základě analýzy potřeb administrativních kapacit pro administraci projektů ve specifickém cíli 6.1 a na základě zkušeností s realizací komunikačních a propagačních aktivit ve specifickém cíli 5.1.</w:t>
      </w:r>
    </w:p>
    <w:p w14:paraId="515907C2" w14:textId="59BB698A" w:rsidR="00132DFB" w:rsidRPr="00132DFB" w:rsidRDefault="00132DFB" w:rsidP="00132DFB">
      <w:pPr>
        <w:pStyle w:val="Bezmezer"/>
      </w:pPr>
      <w:r w:rsidRPr="009B195A">
        <w:t>Doplněný text (str. 43):</w:t>
      </w:r>
    </w:p>
    <w:p w14:paraId="03655EF3" w14:textId="230D66C6" w:rsidR="009B195A" w:rsidRPr="009B195A" w:rsidRDefault="009B195A" w:rsidP="009B195A">
      <w:pPr>
        <w:pStyle w:val="Textrevidovan"/>
        <w:rPr>
          <w:b/>
        </w:rPr>
      </w:pPr>
      <w:r w:rsidRPr="009B195A">
        <w:rPr>
          <w:b/>
        </w:rPr>
        <w:t xml:space="preserve">Pro prioritní osu 6 REACT-EU, vážící se k tematickému cíli 13, je stanovena alokace ve výši </w:t>
      </w:r>
      <w:r w:rsidRPr="009B195A">
        <w:rPr>
          <w:b/>
          <w:highlight w:val="yellow"/>
        </w:rPr>
        <w:t>XXX</w:t>
      </w:r>
      <w:r w:rsidRPr="009B195A">
        <w:rPr>
          <w:b/>
        </w:rPr>
        <w:t xml:space="preserve"> Kč, což představuje </w:t>
      </w:r>
      <w:proofErr w:type="spellStart"/>
      <w:r w:rsidRPr="009B195A">
        <w:rPr>
          <w:b/>
          <w:highlight w:val="yellow"/>
        </w:rPr>
        <w:t>xx,xx</w:t>
      </w:r>
      <w:proofErr w:type="spellEnd"/>
      <w:r w:rsidR="00CA5AF4">
        <w:rPr>
          <w:b/>
        </w:rPr>
        <w:t xml:space="preserve"> % z celkové alokace programu. V souladu s </w:t>
      </w:r>
      <w:r w:rsidRPr="009B195A">
        <w:rPr>
          <w:b/>
        </w:rPr>
        <w:t xml:space="preserve">nařízením REACT-EU bude možné zdroje v této prioritní ose použít pouze na operace podporující zotavení z krize v souvislosti s pandemií COVID-19 nebo na přípravu ekologického, digitálního a odolného oživení hospodářství pomocí investic do operací přispívajících k přechodu na digitální a zelenou ekonomiku. </w:t>
      </w:r>
    </w:p>
    <w:p w14:paraId="5F8B870D" w14:textId="45A99AA0" w:rsidR="00132DFB" w:rsidRDefault="009B195A" w:rsidP="009B195A">
      <w:pPr>
        <w:pStyle w:val="Textrevidovan"/>
        <w:rPr>
          <w:b/>
        </w:rPr>
      </w:pPr>
      <w:r w:rsidRPr="009B195A">
        <w:rPr>
          <w:b/>
        </w:rPr>
        <w:t xml:space="preserve">Pro prioritní osu 7 Technická pomoc – REACT-EU je v souladu s nařízením REACT-EU vyčleněno </w:t>
      </w:r>
      <w:r w:rsidRPr="009B195A">
        <w:rPr>
          <w:b/>
          <w:highlight w:val="yellow"/>
        </w:rPr>
        <w:t>XXX</w:t>
      </w:r>
      <w:r w:rsidRPr="009B195A">
        <w:rPr>
          <w:b/>
        </w:rPr>
        <w:t xml:space="preserve"> Kč, což činí </w:t>
      </w:r>
      <w:proofErr w:type="spellStart"/>
      <w:r w:rsidRPr="009B195A">
        <w:rPr>
          <w:b/>
          <w:highlight w:val="yellow"/>
        </w:rPr>
        <w:t>xx,xx</w:t>
      </w:r>
      <w:proofErr w:type="spellEnd"/>
      <w:r w:rsidRPr="009B195A">
        <w:rPr>
          <w:b/>
        </w:rPr>
        <w:t xml:space="preserve"> % z dodatečných zdrojů a </w:t>
      </w:r>
      <w:proofErr w:type="spellStart"/>
      <w:r w:rsidRPr="009B195A">
        <w:rPr>
          <w:b/>
          <w:highlight w:val="yellow"/>
        </w:rPr>
        <w:t>xx,xx</w:t>
      </w:r>
      <w:proofErr w:type="spellEnd"/>
      <w:r w:rsidR="00CA5AF4">
        <w:rPr>
          <w:b/>
        </w:rPr>
        <w:t xml:space="preserve"> % z celkové</w:t>
      </w:r>
      <w:r w:rsidRPr="009B195A">
        <w:rPr>
          <w:b/>
        </w:rPr>
        <w:t xml:space="preserve"> alokace programu.</w:t>
      </w:r>
    </w:p>
    <w:p w14:paraId="23795C36" w14:textId="77777777" w:rsidR="0011665A" w:rsidRDefault="0011665A" w:rsidP="009B195A">
      <w:pPr>
        <w:pStyle w:val="Textrevidovan"/>
        <w:rPr>
          <w:b/>
        </w:rPr>
      </w:pPr>
    </w:p>
    <w:p w14:paraId="6896991F" w14:textId="77777777" w:rsidR="0011665A" w:rsidRDefault="0011665A" w:rsidP="0011665A">
      <w:pPr>
        <w:pStyle w:val="Bezmezer"/>
        <w:sectPr w:rsidR="0011665A" w:rsidSect="000707FD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378316" w14:textId="089FF4D2" w:rsidR="0011665A" w:rsidRDefault="0011665A" w:rsidP="0011665A">
      <w:pPr>
        <w:pStyle w:val="Bezmezer"/>
      </w:pPr>
      <w:r>
        <w:lastRenderedPageBreak/>
        <w:t>Upravená a doplněná tabulka</w:t>
      </w:r>
      <w:r w:rsidRPr="009B195A">
        <w:t xml:space="preserve"> (</w:t>
      </w:r>
      <w:r w:rsidRPr="0011665A">
        <w:t>Tabulka 2: Přehled investiční strategie operačního programu</w:t>
      </w:r>
      <w:r w:rsidRPr="009B195A"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839"/>
        <w:gridCol w:w="1674"/>
        <w:gridCol w:w="1536"/>
        <w:gridCol w:w="1118"/>
        <w:gridCol w:w="1118"/>
        <w:gridCol w:w="2648"/>
        <w:gridCol w:w="4117"/>
      </w:tblGrid>
      <w:tr w:rsidR="0011665A" w:rsidRPr="0050501E" w14:paraId="0652AA03" w14:textId="77777777" w:rsidTr="00377730">
        <w:trPr>
          <w:trHeight w:val="419"/>
          <w:tblHeader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6955C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Prioritní osa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C0D477B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Fond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7C016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Podpora Unie</w:t>
            </w:r>
          </w:p>
          <w:p w14:paraId="644E2CA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(EUR)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13B58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  <w:t>Podíl celkové podpory Unie operačnímu programu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287C2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  <w:t>Tematický cíl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2F91C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  <w:t>Investiční priority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F930B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  <w:t>Specifické cíle odpovídající investiční prioritě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CE2AF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175" w:hanging="175"/>
              <w:jc w:val="center"/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kern w:val="32"/>
                <w:sz w:val="18"/>
                <w:szCs w:val="18"/>
                <w:u w:color="FFFFFF"/>
                <w:lang w:val="cs-CZ"/>
              </w:rPr>
              <w:t>Společné a specifické programové indikátory výsledků, pro které byl stanoven cíl</w:t>
            </w:r>
          </w:p>
        </w:tc>
      </w:tr>
      <w:tr w:rsidR="0011665A" w:rsidRPr="0050501E" w14:paraId="6419390B" w14:textId="77777777" w:rsidTr="00377730">
        <w:trPr>
          <w:trHeight w:val="419"/>
          <w:jc w:val="center"/>
        </w:trPr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2C50E0A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220F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5B5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945 062 951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5CD8F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19,84 %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56F7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7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0B29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7 b)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E09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1.1 Zvýšení regionální mobility prostřednictvím modernizace a rozvoje sítí regionální silniční infrastruktury navazující na síť TEN-T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6673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Plocha území dostupného z TEN-T do 45 minut</w:t>
            </w:r>
          </w:p>
        </w:tc>
      </w:tr>
      <w:tr w:rsidR="0011665A" w:rsidRPr="0050501E" w14:paraId="2AEF5066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36AE511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76A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7AD" w14:textId="77777777" w:rsidR="0011665A" w:rsidRPr="0050501E" w:rsidRDefault="0011665A" w:rsidP="0011665A">
            <w:pPr>
              <w:pStyle w:val="Text1"/>
              <w:rPr>
                <w:rFonts w:ascii="Arial" w:hAnsi="Arial" w:cs="Arial"/>
                <w:sz w:val="18"/>
                <w:szCs w:val="18"/>
                <w:u w:color="FFFFFF"/>
              </w:rPr>
            </w:pPr>
            <w:r w:rsidRPr="0050501E">
              <w:rPr>
                <w:rFonts w:ascii="Arial" w:hAnsi="Arial" w:cs="Arial"/>
                <w:sz w:val="18"/>
                <w:szCs w:val="18"/>
              </w:rPr>
              <w:t>608 614 345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F9038" w14:textId="77777777" w:rsidR="0011665A" w:rsidRPr="0050501E" w:rsidRDefault="0011665A" w:rsidP="0011665A">
            <w:pPr>
              <w:pStyle w:val="Text1"/>
              <w:jc w:val="right"/>
              <w:rPr>
                <w:rFonts w:ascii="Arial" w:hAnsi="Arial" w:cs="Arial"/>
                <w:sz w:val="18"/>
                <w:szCs w:val="18"/>
                <w:u w:color="FFFFFF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</w:rPr>
              <w:t>12,78 %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B58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EDA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 e)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B6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1.2 Zvýšení podílu udržitelných forem dopravy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4F8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veřejné osobní dopravy na celkových výkonech v osobní dopravě</w:t>
            </w:r>
          </w:p>
          <w:p w14:paraId="7762F8CA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cyklistiky na přepravních výkonech</w:t>
            </w:r>
          </w:p>
        </w:tc>
      </w:tr>
      <w:tr w:rsidR="0011665A" w:rsidRPr="0050501E" w14:paraId="1D29D0E9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39EC2C0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D8C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85B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150 551 052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F4F6A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3,16 %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8B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A9F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5 b)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AB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1.3 Zvýšení připravenosti k řešení a řízení rizik a katastrof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DCB3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exponovaných území s nedostatečnou připraveností složek IZS</w:t>
            </w:r>
          </w:p>
          <w:p w14:paraId="4646975E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Připravenost složek IZS</w:t>
            </w:r>
          </w:p>
        </w:tc>
      </w:tr>
      <w:tr w:rsidR="0011665A" w:rsidRPr="0050501E" w14:paraId="4B28675E" w14:textId="77777777" w:rsidTr="00377730">
        <w:trPr>
          <w:trHeight w:val="419"/>
          <w:jc w:val="center"/>
        </w:trPr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6840335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63E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9A9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337 812 752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E1486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7,09 %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69D7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2F7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 a)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408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2.1 Zvýšení kvality a dostupnosti služeb vedoucí k sociální inkluzi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FDD1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Kapacita služeb a sociální práce</w:t>
            </w:r>
          </w:p>
          <w:p w14:paraId="0B620A0E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Průměrný počet osob využívajících sociální bydlení</w:t>
            </w:r>
          </w:p>
        </w:tc>
      </w:tr>
      <w:tr w:rsidR="0011665A" w:rsidRPr="0050501E" w14:paraId="2C45235A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6812686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F66F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D0F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25 522 658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81BED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0,54 %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F94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57A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 c)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D69A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2.2 Vznik nových a rozvoj existujících podnikatelských aktivit v oblasti sociálního podnikání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A066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Míra nezaměstnanosti osob s nejnižším vzděláním</w:t>
            </w:r>
          </w:p>
        </w:tc>
      </w:tr>
      <w:tr w:rsidR="0011665A" w:rsidRPr="0050501E" w14:paraId="3711BA2D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7369F34E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FFB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8CB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360 932 885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7E05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7,58 %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076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F9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 a)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F49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2.3 Rozvoj infrastruktury pro poskytování zdravotních</w:t>
            </w:r>
            <w:r w:rsidRPr="0050501E" w:rsidDel="00204252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 xml:space="preserve"> </w:t>
            </w: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služeb a péče o zdraví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258F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Kapacity modernizované vysoce specializované a návazné zdravotní péče</w:t>
            </w:r>
          </w:p>
          <w:p w14:paraId="7BC7B257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Průměrná délka hospitalizace v institucích dlouhodobé psychiatrické péče</w:t>
            </w:r>
          </w:p>
        </w:tc>
      </w:tr>
      <w:tr w:rsidR="0011665A" w:rsidRPr="0050501E" w14:paraId="7B9CD569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3E2032E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B61B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17E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669 707 232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E7E62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14,06 %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869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E7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90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2.4 Zvýšení kvality a dostupnosti infrastruktury pro vzdělávání a celoživotní učení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A5CB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osob předčasně opouštějících vzdělávací systém</w:t>
            </w:r>
          </w:p>
          <w:p w14:paraId="710C3010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tříletých dětí umístěných v předškolním zařízení</w:t>
            </w:r>
          </w:p>
        </w:tc>
      </w:tr>
      <w:tr w:rsidR="0011665A" w:rsidRPr="0050501E" w14:paraId="174BE970" w14:textId="77777777" w:rsidTr="00377730">
        <w:trPr>
          <w:cantSplit/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4AB42A3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1AD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51D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335 119 729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6A34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7,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 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6C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B7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 c)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33D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2.5 Snížení energetické náročnosti v sektoru bydlení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AA5F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Konečná spotřeba energie domácností v ČR</w:t>
            </w:r>
          </w:p>
        </w:tc>
      </w:tr>
      <w:tr w:rsidR="0011665A" w:rsidRPr="0050501E" w14:paraId="5D2C06CF" w14:textId="77777777" w:rsidTr="00377730">
        <w:trPr>
          <w:trHeight w:val="1590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564728F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lastRenderedPageBreak/>
              <w:t>3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0C7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9D7A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425 278 328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8468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8,93 %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D7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75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6 c)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DBB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3.1 Zefektivnění prezentace, posílení ochrany a rozvoje kulturního dědictví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A4F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zpřístupněných a zefektivněných podsbírek a fondů</w:t>
            </w:r>
          </w:p>
          <w:p w14:paraId="319C8877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návštěv kulturních památek a paměťových institucí zpřístupněných za vstupné</w:t>
            </w:r>
          </w:p>
        </w:tc>
      </w:tr>
      <w:tr w:rsidR="0011665A" w:rsidRPr="0050501E" w14:paraId="459A4581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7D0E1B4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31B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C2F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369 097 824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4D352" w14:textId="77777777" w:rsidR="0011665A" w:rsidRPr="0050501E" w:rsidRDefault="0011665A" w:rsidP="0011665A">
            <w:pP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75</w:t>
            </w:r>
            <w:r w:rsidRPr="0050501E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D1F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079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2 c)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B7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3.2 Zvyšování efektivity a transparentnosti veřejné správy prostřednictvím rozvoje využití a kvality systémů IKT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682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elektronických podání učiněných prostřednictvím Czech Point, ISDS,PVS a </w:t>
            </w:r>
            <w:proofErr w:type="spellStart"/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agendových</w:t>
            </w:r>
            <w:proofErr w:type="spellEnd"/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portálů</w:t>
            </w:r>
          </w:p>
        </w:tc>
      </w:tr>
      <w:tr w:rsidR="0011665A" w:rsidRPr="0050501E" w14:paraId="18DE69EE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4A693C4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740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6E3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7 092 125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A5B0C9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0,15 %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9AE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8F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9B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3.3 Podpora pořizování a uplatňování dokumentů územního rozvoje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E0B6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Plocha území pokrytá územním plánem, regulačním plánem a územní studií</w:t>
            </w:r>
          </w:p>
        </w:tc>
      </w:tr>
      <w:tr w:rsidR="0011665A" w:rsidRPr="0050501E" w14:paraId="1F0391EA" w14:textId="77777777" w:rsidTr="00377730">
        <w:trPr>
          <w:trHeight w:val="419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279291B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496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07C5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303 932 245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DF023C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6,38 %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805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9C3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 d)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B01D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4.1 Posílení komunitně vedeného místního rozvoje za účelem zvýšení kvality života ve venkovských oblastech a aktivizace místního potenciálu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0CF1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veřejné osobní dopravy na celkových výkonech v osobní dopravě</w:t>
            </w:r>
          </w:p>
          <w:p w14:paraId="44967389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cyklistiky na přepravních výkonech</w:t>
            </w:r>
          </w:p>
          <w:p w14:paraId="5ADB1D85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Kapacita služeb a sociální práce</w:t>
            </w:r>
          </w:p>
          <w:p w14:paraId="23084D7C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exponovaných území s nedostatečnou připraveností složek IZS</w:t>
            </w:r>
          </w:p>
          <w:p w14:paraId="1091638B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Průměrný počet osob využívajících sociální bydlení</w:t>
            </w:r>
          </w:p>
          <w:p w14:paraId="34A488A3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Míra nezaměstnanosti osob s nejnižším vzděláním</w:t>
            </w:r>
          </w:p>
          <w:p w14:paraId="271AB773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Průměrná délka hospitalizace v institucích dlouhodobé psychiatrické péče</w:t>
            </w:r>
          </w:p>
          <w:p w14:paraId="46FC6F46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lastRenderedPageBreak/>
              <w:t>Podíl osob předčasně opouštějících vzdělávací systém</w:t>
            </w:r>
          </w:p>
          <w:p w14:paraId="5D45A89E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tříletých dětí umístěných v předškolním zařízení</w:t>
            </w:r>
          </w:p>
          <w:p w14:paraId="5462AD95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návštěv kulturních památek a paměťových institucí zpřístupněných za vstupné</w:t>
            </w:r>
          </w:p>
          <w:p w14:paraId="68AA1474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Podíl zpřístupněných a zefektivněných podsbírek a fondů</w:t>
            </w:r>
          </w:p>
          <w:p w14:paraId="5FDF927C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Plocha území pokrytá územním plánem, regulačním plánem a územní studií</w:t>
            </w:r>
          </w:p>
        </w:tc>
      </w:tr>
      <w:tr w:rsidR="0011665A" w:rsidRPr="0050501E" w14:paraId="125CEA4E" w14:textId="77777777" w:rsidTr="00377730">
        <w:trPr>
          <w:trHeight w:val="419"/>
          <w:jc w:val="center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670182F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3596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3C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85 631 397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865244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1,80 %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DDE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FA00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C15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4.2 Posílení kapacit komunitně vedeného místního rozvoje za účelem zlepšení řídících a administrativních schopností MAS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3AA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Míra úspěšnosti projektových žádostí</w:t>
            </w:r>
          </w:p>
        </w:tc>
      </w:tr>
      <w:tr w:rsidR="0011665A" w:rsidRPr="0050501E" w14:paraId="604104F1" w14:textId="77777777" w:rsidTr="00377730">
        <w:trPr>
          <w:trHeight w:val="419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548DD4" w:fill="FFFFFF"/>
            <w:vAlign w:val="center"/>
          </w:tcPr>
          <w:p w14:paraId="119578FF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8D21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F132" w14:textId="77777777" w:rsidR="0011665A" w:rsidRPr="0011665A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138 874 827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2EC92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color w:val="000000"/>
                <w:sz w:val="18"/>
                <w:szCs w:val="18"/>
              </w:rPr>
              <w:t>2,92 %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7BF9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E9E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-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2118" w14:textId="77777777" w:rsidR="0011665A" w:rsidRPr="0050501E" w:rsidRDefault="0011665A" w:rsidP="0011665A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</w:pPr>
            <w:r w:rsidRPr="0050501E">
              <w:rPr>
                <w:rFonts w:ascii="Arial" w:hAnsi="Arial" w:cs="Arial"/>
                <w:sz w:val="18"/>
                <w:szCs w:val="18"/>
                <w:u w:color="FFFFFF"/>
                <w:lang w:val="cs-CZ"/>
              </w:rPr>
              <w:t>5.1 Zajištění kvalitního řízení a implementace programu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A3C9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Počet trvale zaměstnaných pracovníků implementační struktury</w:t>
            </w:r>
          </w:p>
          <w:p w14:paraId="7D1D187A" w14:textId="77777777" w:rsidR="0011665A" w:rsidRPr="0050501E" w:rsidRDefault="0011665A" w:rsidP="0011665A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Cs/>
                <w:sz w:val="18"/>
                <w:szCs w:val="18"/>
                <w:lang w:val="cs-CZ"/>
              </w:rPr>
              <w:t>Míra čerpání prostředků programu</w:t>
            </w:r>
          </w:p>
        </w:tc>
      </w:tr>
      <w:tr w:rsidR="00377730" w:rsidRPr="0050501E" w14:paraId="7ACF11BF" w14:textId="77777777" w:rsidTr="00377730">
        <w:trPr>
          <w:trHeight w:val="419"/>
          <w:jc w:val="center"/>
        </w:trPr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677EDF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7B0B60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703DF6" w14:textId="19E08805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5E946" w14:textId="69465821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6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D2F347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BC441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13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34ED2B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6.1 REACT-EU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2E50B9" w14:textId="4133A73B" w:rsidR="004D6400" w:rsidRDefault="004D6400" w:rsidP="004D6400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377730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Kapacity modernizované vysoce specializované a návazné zdravotní péče</w:t>
            </w:r>
          </w:p>
          <w:p w14:paraId="6B7B789D" w14:textId="1D0DC43E" w:rsidR="00377730" w:rsidRPr="004D6400" w:rsidRDefault="00377730" w:rsidP="004D6400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377730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Připravenost složek IZS</w:t>
            </w:r>
          </w:p>
        </w:tc>
      </w:tr>
      <w:tr w:rsidR="00377730" w:rsidRPr="0050501E" w14:paraId="22215AC4" w14:textId="77777777" w:rsidTr="00377730">
        <w:trPr>
          <w:trHeight w:val="419"/>
          <w:jc w:val="center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8D02F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7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878866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EFRR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886521" w14:textId="4CB58430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C860B" w14:textId="019F795F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6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F32C7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BF3E2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-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7D4AE" w14:textId="77777777" w:rsidR="00377730" w:rsidRPr="0011665A" w:rsidRDefault="00377730" w:rsidP="00377730">
            <w:pPr>
              <w:pStyle w:val="Text1"/>
              <w:keepLines/>
              <w:spacing w:after="0" w:line="312" w:lineRule="auto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</w:pPr>
            <w:r w:rsidRPr="0011665A">
              <w:rPr>
                <w:rFonts w:ascii="Arial" w:hAnsi="Arial" w:cs="Arial"/>
                <w:b/>
                <w:sz w:val="18"/>
                <w:szCs w:val="18"/>
                <w:u w:color="FFFFFF"/>
                <w:lang w:val="cs-CZ"/>
              </w:rPr>
              <w:t>7.1 Technická pomoc – REACT-EU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6FE2A" w14:textId="1896AFF6" w:rsidR="00377730" w:rsidRPr="00377730" w:rsidRDefault="00377730" w:rsidP="00377730">
            <w:pPr>
              <w:pStyle w:val="Text1"/>
              <w:keepLines/>
              <w:numPr>
                <w:ilvl w:val="0"/>
                <w:numId w:val="2"/>
              </w:numPr>
              <w:spacing w:after="0" w:line="312" w:lineRule="auto"/>
              <w:ind w:left="175" w:hanging="175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377730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Počet trvale zaměstnaných pracovníků implementační struktury</w:t>
            </w:r>
          </w:p>
        </w:tc>
      </w:tr>
    </w:tbl>
    <w:p w14:paraId="7B7FCAAB" w14:textId="77777777" w:rsidR="0011665A" w:rsidRPr="0011665A" w:rsidRDefault="0011665A" w:rsidP="0011665A">
      <w:pPr>
        <w:pStyle w:val="Textrevidovan"/>
        <w:rPr>
          <w:lang w:eastAsia="cs-CZ" w:bidi="ar-SA"/>
        </w:rPr>
      </w:pPr>
    </w:p>
    <w:p w14:paraId="5CA49079" w14:textId="77777777" w:rsidR="0011665A" w:rsidRDefault="0011665A" w:rsidP="0011665A">
      <w:pPr>
        <w:pStyle w:val="Textrevidovan"/>
        <w:rPr>
          <w:lang w:eastAsia="cs-CZ" w:bidi="ar-SA"/>
        </w:rPr>
        <w:sectPr w:rsidR="0011665A" w:rsidSect="0011665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31F736" w14:textId="77777777" w:rsidR="00C32920" w:rsidRDefault="00C32920" w:rsidP="00C32920">
      <w:pPr>
        <w:pStyle w:val="Nadpis1"/>
      </w:pPr>
      <w:r w:rsidRPr="00893332">
        <w:lastRenderedPageBreak/>
        <w:t>Odůvodnění</w:t>
      </w:r>
      <w:r>
        <w:t xml:space="preserve"> a </w:t>
      </w:r>
      <w:r w:rsidRPr="0061104D">
        <w:t>očekávaný dopad změn programu na podporu z</w:t>
      </w:r>
      <w:r>
        <w:t>otavení z krize v souvislosti s </w:t>
      </w:r>
      <w:r w:rsidRPr="0061104D">
        <w:t>pandemií COVID-19 a přípravu ekologického, digitálního a odolného oživení hospodářství</w:t>
      </w:r>
    </w:p>
    <w:p w14:paraId="216C01DB" w14:textId="7E66DF12" w:rsidR="009B195A" w:rsidRPr="00352CD7" w:rsidRDefault="009B195A" w:rsidP="009B195A">
      <w:pPr>
        <w:rPr>
          <w:szCs w:val="20"/>
        </w:rPr>
      </w:pPr>
      <w:r w:rsidRPr="00352CD7">
        <w:rPr>
          <w:szCs w:val="20"/>
        </w:rPr>
        <w:t>Zdůvodnění změn</w:t>
      </w:r>
      <w:r>
        <w:rPr>
          <w:szCs w:val="20"/>
        </w:rPr>
        <w:t>y</w:t>
      </w:r>
      <w:r w:rsidRPr="00352CD7">
        <w:rPr>
          <w:szCs w:val="20"/>
        </w:rPr>
        <w:t xml:space="preserve"> je uvedeno v </w:t>
      </w:r>
      <w:r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Pr="00025E05">
        <w:rPr>
          <w:i/>
        </w:rPr>
        <w:t xml:space="preserve">1.1.1. Popis strategie programu, pokud jde o jeho příspěvek </w:t>
      </w:r>
      <w:r>
        <w:rPr>
          <w:i/>
        </w:rPr>
        <w:t>k </w:t>
      </w:r>
      <w:r w:rsidRPr="00025E05">
        <w:rPr>
          <w:i/>
        </w:rPr>
        <w:t xml:space="preserve">plnění strategie Unie pro inteligentní a udržitelný růst podporující začlenění a k dosažení hospodářské, sociální a územní </w:t>
      </w:r>
      <w:r w:rsidRPr="00257A04">
        <w:rPr>
          <w:i/>
        </w:rPr>
        <w:t>soudržnosti</w:t>
      </w:r>
      <w:r w:rsidRPr="00257A04">
        <w:rPr>
          <w:i/>
          <w:szCs w:val="20"/>
        </w:rPr>
        <w:t>“</w:t>
      </w:r>
      <w:r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Pr="00257A04">
        <w:rPr>
          <w:szCs w:val="20"/>
        </w:rPr>
        <w:t xml:space="preserve"> tohoto</w:t>
      </w:r>
      <w:r>
        <w:rPr>
          <w:szCs w:val="20"/>
        </w:rPr>
        <w:t xml:space="preserve"> dokumentu</w:t>
      </w:r>
      <w:r w:rsidRPr="00352CD7">
        <w:rPr>
          <w:szCs w:val="20"/>
        </w:rPr>
        <w:t>.</w:t>
      </w:r>
    </w:p>
    <w:p w14:paraId="478FE302" w14:textId="77777777" w:rsidR="009B195A" w:rsidRDefault="009B195A" w:rsidP="009B195A">
      <w:pPr>
        <w:pStyle w:val="Nadpis2"/>
      </w:pPr>
      <w:r>
        <w:t>Očekávaný dopad změny na strategii</w:t>
      </w:r>
    </w:p>
    <w:p w14:paraId="7604A342" w14:textId="77777777" w:rsidR="009B195A" w:rsidRDefault="009B195A" w:rsidP="009B195A">
      <w:r w:rsidRPr="00AB300E">
        <w:t>Navrhovaná změna nemá dopad na strategii operačního programu.</w:t>
      </w:r>
    </w:p>
    <w:p w14:paraId="2AF80B85" w14:textId="77777777" w:rsidR="009B195A" w:rsidRPr="00893332" w:rsidRDefault="009B195A" w:rsidP="009B195A">
      <w:pPr>
        <w:pStyle w:val="Nadpis3"/>
      </w:pPr>
      <w:r w:rsidRPr="00893332">
        <w:t>a.</w:t>
      </w:r>
      <w:r w:rsidRPr="00893332">
        <w:tab/>
        <w:t>Dopady na cíle programu</w:t>
      </w:r>
    </w:p>
    <w:p w14:paraId="08DEC091" w14:textId="77777777" w:rsidR="009B195A" w:rsidRDefault="009B195A" w:rsidP="009B195A">
      <w:r w:rsidRPr="00AB300E">
        <w:t>Navrhovaná změna nemá dopad na cíle programu.</w:t>
      </w:r>
      <w:r>
        <w:t xml:space="preserve"> </w:t>
      </w:r>
    </w:p>
    <w:p w14:paraId="648E2695" w14:textId="77777777" w:rsidR="009B195A" w:rsidRDefault="009B195A" w:rsidP="009B195A">
      <w:pPr>
        <w:pStyle w:val="Nadpis3"/>
      </w:pPr>
      <w:r>
        <w:t>b.</w:t>
      </w:r>
      <w:r>
        <w:tab/>
        <w:t>Dopady na finanční a věcné indikátory</w:t>
      </w:r>
    </w:p>
    <w:p w14:paraId="1D3C8F60" w14:textId="674E41A6" w:rsidR="00B03032" w:rsidRDefault="00B03032" w:rsidP="00B03032">
      <w:r w:rsidRPr="0061104D">
        <w:t xml:space="preserve">Navrhovaná </w:t>
      </w:r>
      <w:r w:rsidRPr="003F6D6F">
        <w:t>změna nemá dopad na finanční indikátory. Dopady na věcné indikátory jsou uvedeny v rámci změn v </w:t>
      </w:r>
      <w:r w:rsidR="00813B17" w:rsidRPr="003F6D6F">
        <w:t>tabulkách 3 a 5</w:t>
      </w:r>
      <w:r w:rsidRPr="003F6D6F">
        <w:t xml:space="preserve"> v</w:t>
      </w:r>
      <w:r>
        <w:t> kapitole</w:t>
      </w:r>
      <w:r w:rsidRPr="00B03032">
        <w:t xml:space="preserve"> </w:t>
      </w:r>
      <w:r w:rsidRPr="00B03032">
        <w:rPr>
          <w:i/>
        </w:rPr>
        <w:t>„Návrh revize PD IROP – Prioritní osa 6“</w:t>
      </w:r>
      <w:r>
        <w:t xml:space="preserve"> a v tabulkách 12 a 13 v kapitole </w:t>
      </w:r>
      <w:r w:rsidRPr="00B03032">
        <w:rPr>
          <w:i/>
        </w:rPr>
        <w:t>„Návrh revize PD IROP – Prioritní osa 7“</w:t>
      </w:r>
      <w:r>
        <w:t>.</w:t>
      </w:r>
    </w:p>
    <w:p w14:paraId="71DACD89" w14:textId="77777777" w:rsidR="009B195A" w:rsidRPr="0061104D" w:rsidRDefault="009B195A" w:rsidP="009B195A">
      <w:pPr>
        <w:pStyle w:val="Nadpis2"/>
      </w:pPr>
      <w:r w:rsidRPr="0061104D">
        <w:t>Dopad na finanční tabulky</w:t>
      </w:r>
    </w:p>
    <w:p w14:paraId="7E263A3E" w14:textId="77777777" w:rsidR="0011665A" w:rsidRDefault="009B195A" w:rsidP="009B195A">
      <w:r w:rsidRPr="00B03032">
        <w:t>Dopad na finanční tabulky je uveden v kapitole „</w:t>
      </w:r>
      <w:r w:rsidRPr="00B03032">
        <w:rPr>
          <w:i/>
        </w:rPr>
        <w:t>Návrh revize PD IROP – 3 Plán financování“</w:t>
      </w:r>
      <w:r w:rsidRPr="00B03032">
        <w:t>.</w:t>
      </w:r>
    </w:p>
    <w:p w14:paraId="1CC253BD" w14:textId="05BEECA5" w:rsidR="00C32920" w:rsidRDefault="00C32920" w:rsidP="009B195A">
      <w:r>
        <w:br w:type="page"/>
      </w:r>
    </w:p>
    <w:p w14:paraId="3C0161EA" w14:textId="056A6AC4" w:rsidR="0011665A" w:rsidRPr="0011665A" w:rsidRDefault="0011665A" w:rsidP="0011665A">
      <w:pPr>
        <w:pStyle w:val="Nzev"/>
      </w:pPr>
      <w:bookmarkStart w:id="4" w:name="_Toc52535584"/>
      <w:r w:rsidRPr="0011665A">
        <w:lastRenderedPageBreak/>
        <w:t xml:space="preserve">Návrh revize PD IROP – </w:t>
      </w:r>
      <w:r w:rsidR="00E55049">
        <w:t xml:space="preserve">2.5 </w:t>
      </w:r>
      <w:r w:rsidR="00E55049" w:rsidRPr="00E55049">
        <w:t>Popis prioritních os pro technickou pomoc – Prioritní osa 5</w:t>
      </w:r>
      <w:bookmarkEnd w:id="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32920" w:rsidRPr="009209AD" w14:paraId="6B552866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0C6EDE95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145DBE2B" w14:textId="018CF072" w:rsidR="00C32920" w:rsidRPr="0066315B" w:rsidRDefault="00E55049" w:rsidP="00E55049">
            <w:pPr>
              <w:spacing w:before="120" w:after="120"/>
            </w:pPr>
            <w:r>
              <w:t>Tabulka 12</w:t>
            </w:r>
            <w:r w:rsidRPr="00E55049">
              <w:t xml:space="preserve"> Specifické programové indikátory výsledku</w:t>
            </w:r>
          </w:p>
        </w:tc>
      </w:tr>
      <w:tr w:rsidR="00C32920" w:rsidRPr="009209AD" w14:paraId="33681388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3CFBB469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1F44F497" w14:textId="0348A93D" w:rsidR="00C32920" w:rsidRPr="0066315B" w:rsidRDefault="00E55049" w:rsidP="00E55049">
            <w:pPr>
              <w:spacing w:before="120" w:after="120"/>
            </w:pPr>
            <w:r w:rsidRPr="00E55049">
              <w:t xml:space="preserve">čl. 96 odst. 2 první pododstavec písmeno c) bod </w:t>
            </w:r>
            <w:proofErr w:type="spellStart"/>
            <w:r w:rsidRPr="00E55049">
              <w:t>ii</w:t>
            </w:r>
            <w:proofErr w:type="spellEnd"/>
            <w:r w:rsidRPr="00E55049">
              <w:t xml:space="preserve">) </w:t>
            </w:r>
            <w:r>
              <w:t>Obecného nařízení</w:t>
            </w:r>
          </w:p>
        </w:tc>
      </w:tr>
      <w:tr w:rsidR="00C32920" w:rsidRPr="009209AD" w14:paraId="0051A20B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3AC2179B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43106EEC" w14:textId="70DE7BE9" w:rsidR="00C32920" w:rsidRPr="0066315B" w:rsidRDefault="00E55049" w:rsidP="0011665A">
            <w:pPr>
              <w:spacing w:before="120" w:after="120"/>
            </w:pPr>
            <w:r>
              <w:t>Nepodstatná změna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14:paraId="687C36DD" w14:textId="71B2E1D0" w:rsidR="00C32920" w:rsidRPr="0066315B" w:rsidRDefault="00E55049" w:rsidP="0011665A">
            <w:pPr>
              <w:spacing w:before="120" w:after="120"/>
            </w:pPr>
            <w:r>
              <w:t>Oznámení</w:t>
            </w:r>
          </w:p>
        </w:tc>
      </w:tr>
    </w:tbl>
    <w:p w14:paraId="56C226BC" w14:textId="77777777" w:rsidR="00C32920" w:rsidRDefault="00C32920" w:rsidP="00C32920">
      <w:pPr>
        <w:spacing w:before="0"/>
      </w:pPr>
    </w:p>
    <w:p w14:paraId="5DD408DA" w14:textId="6B85FDC8" w:rsidR="00C32920" w:rsidRPr="00DB591F" w:rsidRDefault="00E55049" w:rsidP="00C32920">
      <w:pPr>
        <w:pStyle w:val="Bezmezer"/>
      </w:pPr>
      <w:r w:rsidRPr="00DB591F">
        <w:t>Doplněný</w:t>
      </w:r>
      <w:r w:rsidR="00C32920" w:rsidRPr="00DB591F">
        <w:t xml:space="preserve"> text</w:t>
      </w:r>
      <w:r w:rsidRPr="00DB591F">
        <w:t xml:space="preserve"> názvu tabulky</w:t>
      </w:r>
      <w:r w:rsidR="00C32920" w:rsidRPr="00DB591F">
        <w:t>:</w:t>
      </w:r>
    </w:p>
    <w:p w14:paraId="2A6469BD" w14:textId="416AFF38" w:rsidR="00C32920" w:rsidRPr="00594A19" w:rsidRDefault="00E55049" w:rsidP="00C32920">
      <w:pPr>
        <w:pStyle w:val="Textrevidovan"/>
        <w:rPr>
          <w:highlight w:val="yellow"/>
        </w:rPr>
      </w:pPr>
      <w:r w:rsidRPr="00E55049">
        <w:t xml:space="preserve">Tabulka 12 </w:t>
      </w:r>
      <w:r w:rsidRPr="00E55049">
        <w:rPr>
          <w:b/>
        </w:rPr>
        <w:t>SC 5.1:</w:t>
      </w:r>
      <w:r w:rsidRPr="00E55049">
        <w:t xml:space="preserve"> Specifické programové indikátory výsledku</w:t>
      </w:r>
    </w:p>
    <w:p w14:paraId="589F9BDA" w14:textId="62004B37" w:rsidR="00C32920" w:rsidRDefault="00C32920" w:rsidP="00C32920">
      <w:pPr>
        <w:pStyle w:val="Nadpis1"/>
      </w:pPr>
      <w:r w:rsidRPr="00893332">
        <w:t>Odůvodnění</w:t>
      </w:r>
    </w:p>
    <w:p w14:paraId="7E2AEDCE" w14:textId="676D15CB" w:rsidR="00C32920" w:rsidRPr="00893332" w:rsidRDefault="00DB591F" w:rsidP="00C32920">
      <w:pPr>
        <w:rPr>
          <w:szCs w:val="20"/>
        </w:rPr>
      </w:pPr>
      <w:r>
        <w:rPr>
          <w:szCs w:val="20"/>
        </w:rPr>
        <w:t xml:space="preserve">Formální úprava vzhledem k přidání druhé tabulky 12, a to v rámci nového </w:t>
      </w:r>
      <w:r w:rsidR="001E2F0A">
        <w:rPr>
          <w:szCs w:val="20"/>
        </w:rPr>
        <w:t>SC</w:t>
      </w:r>
      <w:r>
        <w:rPr>
          <w:szCs w:val="20"/>
        </w:rPr>
        <w:t xml:space="preserve"> 7.1</w:t>
      </w:r>
      <w:r w:rsidR="001E2F0A">
        <w:rPr>
          <w:szCs w:val="20"/>
        </w:rPr>
        <w:t xml:space="preserve"> odůvodněného v části</w:t>
      </w:r>
      <w:r w:rsidR="001E2F0A" w:rsidRPr="00352CD7">
        <w:rPr>
          <w:szCs w:val="20"/>
        </w:rPr>
        <w:t xml:space="preserve"> </w:t>
      </w:r>
      <w:r w:rsidR="001E2F0A" w:rsidRPr="00025E05">
        <w:rPr>
          <w:i/>
          <w:szCs w:val="20"/>
        </w:rPr>
        <w:t>„</w:t>
      </w:r>
      <w:r w:rsidR="001E2F0A" w:rsidRPr="00025E05">
        <w:rPr>
          <w:i/>
        </w:rPr>
        <w:t xml:space="preserve">1.1.1. Popis strategie programu, pokud jde o jeho příspěvek </w:t>
      </w:r>
      <w:r w:rsidR="001E2F0A">
        <w:rPr>
          <w:i/>
        </w:rPr>
        <w:t>k </w:t>
      </w:r>
      <w:r w:rsidR="001E2F0A" w:rsidRPr="00025E05">
        <w:rPr>
          <w:i/>
        </w:rPr>
        <w:t>plnění strategie Unie pro inteligentní a</w:t>
      </w:r>
      <w:r w:rsidR="001E2F0A">
        <w:rPr>
          <w:i/>
        </w:rPr>
        <w:t> </w:t>
      </w:r>
      <w:r w:rsidR="001E2F0A" w:rsidRPr="00025E05">
        <w:rPr>
          <w:i/>
        </w:rPr>
        <w:t xml:space="preserve">udržitelný růst </w:t>
      </w:r>
      <w:r w:rsidR="001E2F0A" w:rsidRPr="00257A04">
        <w:rPr>
          <w:i/>
        </w:rPr>
        <w:t>podporující začlenění a k dosažení hospodářské, sociální a územní soudržnosti</w:t>
      </w:r>
      <w:r w:rsidR="001E2F0A" w:rsidRPr="00257A04">
        <w:rPr>
          <w:i/>
          <w:szCs w:val="20"/>
        </w:rPr>
        <w:t>“</w:t>
      </w:r>
      <w:r w:rsidR="001E2F0A"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="001E2F0A" w:rsidRPr="00257A04">
        <w:rPr>
          <w:szCs w:val="20"/>
        </w:rPr>
        <w:t xml:space="preserve"> tohoto d</w:t>
      </w:r>
      <w:r w:rsidR="001E2F0A">
        <w:rPr>
          <w:szCs w:val="20"/>
        </w:rPr>
        <w:t>okumentu</w:t>
      </w:r>
      <w:r w:rsidR="001E2F0A" w:rsidRPr="00352CD7">
        <w:rPr>
          <w:szCs w:val="20"/>
        </w:rPr>
        <w:t>.</w:t>
      </w:r>
      <w:r>
        <w:rPr>
          <w:szCs w:val="20"/>
        </w:rPr>
        <w:t>.</w:t>
      </w:r>
    </w:p>
    <w:p w14:paraId="7FEDEF0F" w14:textId="77777777" w:rsidR="00DB591F" w:rsidRDefault="00DB591F" w:rsidP="00DB591F">
      <w:pPr>
        <w:pStyle w:val="Nadpis2"/>
      </w:pPr>
      <w:r>
        <w:t>Očekávaný dopad změny na strategii, cíle programu, indikátory a finanční tabulky</w:t>
      </w:r>
    </w:p>
    <w:p w14:paraId="65F909F5" w14:textId="77777777" w:rsidR="00DB591F" w:rsidRDefault="00DB591F" w:rsidP="00DB591F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tabulky. </w:t>
      </w:r>
    </w:p>
    <w:p w14:paraId="51DC71BE" w14:textId="77777777" w:rsidR="00C32920" w:rsidRDefault="00C32920" w:rsidP="00C32920">
      <w:pPr>
        <w:spacing w:before="0"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DB591F" w:rsidRPr="009209AD" w14:paraId="40351238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02123F68" w14:textId="77777777" w:rsidR="00DB591F" w:rsidRPr="009209AD" w:rsidRDefault="00DB591F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lastRenderedPageBreak/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111726B8" w14:textId="36895953" w:rsidR="00DB591F" w:rsidRPr="0066315B" w:rsidRDefault="00DB591F" w:rsidP="00DB591F">
            <w:pPr>
              <w:spacing w:before="120" w:after="120"/>
            </w:pPr>
            <w:r>
              <w:t>Tabulka 13</w:t>
            </w:r>
            <w:r w:rsidRPr="00E55049">
              <w:t xml:space="preserve"> </w:t>
            </w:r>
            <w:r w:rsidRPr="0050501E">
              <w:rPr>
                <w:u w:color="FFFFFF"/>
              </w:rPr>
              <w:t>Indikátory výstupu</w:t>
            </w:r>
          </w:p>
        </w:tc>
      </w:tr>
      <w:tr w:rsidR="00DB591F" w:rsidRPr="009209AD" w14:paraId="6902D529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4F08B518" w14:textId="77777777" w:rsidR="00DB591F" w:rsidRPr="009209AD" w:rsidRDefault="00DB591F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1C183DAD" w14:textId="42EBE32E" w:rsidR="00DB591F" w:rsidRPr="0066315B" w:rsidRDefault="00DB591F" w:rsidP="00DB591F">
            <w:pPr>
              <w:spacing w:before="120" w:after="120"/>
            </w:pPr>
            <w:r w:rsidRPr="00E55049">
              <w:t xml:space="preserve">čl. 96 odst. 2 první pododstavec písmeno c) bod </w:t>
            </w:r>
            <w:proofErr w:type="spellStart"/>
            <w:r w:rsidRPr="00E55049">
              <w:t>i</w:t>
            </w:r>
            <w:r>
              <w:t>v</w:t>
            </w:r>
            <w:proofErr w:type="spellEnd"/>
            <w:r w:rsidRPr="00E55049">
              <w:t xml:space="preserve">) </w:t>
            </w:r>
            <w:r>
              <w:t>Obecného nařízení</w:t>
            </w:r>
          </w:p>
        </w:tc>
      </w:tr>
      <w:tr w:rsidR="00DB591F" w:rsidRPr="009209AD" w14:paraId="2DBFFCC3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2CB87264" w14:textId="77777777" w:rsidR="00DB591F" w:rsidRPr="009209AD" w:rsidRDefault="00DB591F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3B0940C4" w14:textId="77777777" w:rsidR="00DB591F" w:rsidRPr="0066315B" w:rsidRDefault="00DB591F" w:rsidP="001D7EB9">
            <w:pPr>
              <w:spacing w:before="120" w:after="120"/>
            </w:pPr>
            <w:r>
              <w:t>Nepodstatná změna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14:paraId="6D068242" w14:textId="77777777" w:rsidR="00DB591F" w:rsidRPr="0066315B" w:rsidRDefault="00DB591F" w:rsidP="001D7EB9">
            <w:pPr>
              <w:spacing w:before="120" w:after="120"/>
            </w:pPr>
            <w:r>
              <w:t>Oznámení</w:t>
            </w:r>
          </w:p>
        </w:tc>
      </w:tr>
    </w:tbl>
    <w:p w14:paraId="39509623" w14:textId="77777777" w:rsidR="00DB591F" w:rsidRDefault="00DB591F" w:rsidP="00DB591F">
      <w:pPr>
        <w:spacing w:before="0"/>
      </w:pPr>
    </w:p>
    <w:p w14:paraId="639C99A0" w14:textId="77777777" w:rsidR="00DB591F" w:rsidRPr="00EE14AB" w:rsidRDefault="00DB591F" w:rsidP="00DB591F">
      <w:pPr>
        <w:pStyle w:val="Bezmezer"/>
      </w:pPr>
      <w:r w:rsidRPr="00EE14AB">
        <w:t>Doplněný text názvu tabulky:</w:t>
      </w:r>
    </w:p>
    <w:p w14:paraId="09BE71F6" w14:textId="58823604" w:rsidR="00DB591F" w:rsidRPr="00594A19" w:rsidRDefault="00DB591F" w:rsidP="00DB591F">
      <w:pPr>
        <w:pStyle w:val="Textrevidovan"/>
        <w:rPr>
          <w:highlight w:val="yellow"/>
        </w:rPr>
      </w:pPr>
      <w:r>
        <w:t>Tabulka 13</w:t>
      </w:r>
      <w:r w:rsidRPr="00E55049">
        <w:t xml:space="preserve"> </w:t>
      </w:r>
      <w:r w:rsidRPr="00E55049">
        <w:rPr>
          <w:b/>
        </w:rPr>
        <w:t>SC 5.1:</w:t>
      </w:r>
      <w:r w:rsidRPr="00E55049">
        <w:t xml:space="preserve"> </w:t>
      </w:r>
      <w:r>
        <w:t>Indikátory výstupu</w:t>
      </w:r>
    </w:p>
    <w:p w14:paraId="6A268DE2" w14:textId="77777777" w:rsidR="00DB591F" w:rsidRDefault="00DB591F" w:rsidP="00DB591F">
      <w:pPr>
        <w:pStyle w:val="Nadpis1"/>
      </w:pPr>
      <w:r w:rsidRPr="00893332">
        <w:t>Odůvodnění</w:t>
      </w:r>
    </w:p>
    <w:p w14:paraId="641DF4AF" w14:textId="16589A75" w:rsidR="00DB591F" w:rsidRPr="00893332" w:rsidRDefault="00DB591F" w:rsidP="00DB591F">
      <w:pPr>
        <w:rPr>
          <w:szCs w:val="20"/>
        </w:rPr>
      </w:pPr>
      <w:r>
        <w:rPr>
          <w:szCs w:val="20"/>
        </w:rPr>
        <w:t xml:space="preserve">Formální úprava vzhledem k přidání druhé tabulky 13, a to v rámci nového </w:t>
      </w:r>
      <w:r w:rsidR="001E2F0A">
        <w:rPr>
          <w:szCs w:val="20"/>
        </w:rPr>
        <w:t>SC</w:t>
      </w:r>
      <w:r>
        <w:rPr>
          <w:szCs w:val="20"/>
        </w:rPr>
        <w:t xml:space="preserve"> 7.1</w:t>
      </w:r>
      <w:r w:rsidR="001E2F0A" w:rsidRPr="001E2F0A">
        <w:rPr>
          <w:szCs w:val="20"/>
        </w:rPr>
        <w:t xml:space="preserve"> </w:t>
      </w:r>
      <w:r w:rsidR="001E2F0A">
        <w:rPr>
          <w:szCs w:val="20"/>
        </w:rPr>
        <w:t>odůvodněného v části</w:t>
      </w:r>
      <w:r w:rsidR="001E2F0A" w:rsidRPr="00352CD7">
        <w:rPr>
          <w:szCs w:val="20"/>
        </w:rPr>
        <w:t xml:space="preserve"> </w:t>
      </w:r>
      <w:r w:rsidR="001E2F0A" w:rsidRPr="00025E05">
        <w:rPr>
          <w:i/>
          <w:szCs w:val="20"/>
        </w:rPr>
        <w:t>„</w:t>
      </w:r>
      <w:r w:rsidR="001E2F0A" w:rsidRPr="00025E05">
        <w:rPr>
          <w:i/>
        </w:rPr>
        <w:t xml:space="preserve">1.1.1. Popis strategie programu, pokud jde o jeho příspěvek </w:t>
      </w:r>
      <w:r w:rsidR="001E2F0A">
        <w:rPr>
          <w:i/>
        </w:rPr>
        <w:t>k </w:t>
      </w:r>
      <w:r w:rsidR="001E2F0A" w:rsidRPr="00025E05">
        <w:rPr>
          <w:i/>
        </w:rPr>
        <w:t>plnění strategie Unie pro inteligentní a</w:t>
      </w:r>
      <w:r w:rsidR="001E2F0A">
        <w:rPr>
          <w:i/>
        </w:rPr>
        <w:t> </w:t>
      </w:r>
      <w:r w:rsidR="001E2F0A" w:rsidRPr="00257A04">
        <w:rPr>
          <w:i/>
        </w:rPr>
        <w:t>udržitelný růst podporující začlenění a k dosažení hospodářské, sociální a územní soudržnosti</w:t>
      </w:r>
      <w:r w:rsidR="001E2F0A" w:rsidRPr="00257A04">
        <w:rPr>
          <w:i/>
          <w:szCs w:val="20"/>
        </w:rPr>
        <w:t>“</w:t>
      </w:r>
      <w:r w:rsidR="001E2F0A"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="001E2F0A" w:rsidRPr="00257A04">
        <w:rPr>
          <w:szCs w:val="20"/>
        </w:rPr>
        <w:t xml:space="preserve"> tohoto</w:t>
      </w:r>
      <w:r w:rsidR="001E2F0A">
        <w:rPr>
          <w:szCs w:val="20"/>
        </w:rPr>
        <w:t xml:space="preserve"> dokumentu</w:t>
      </w:r>
      <w:r w:rsidR="001E2F0A" w:rsidRPr="00352CD7">
        <w:rPr>
          <w:szCs w:val="20"/>
        </w:rPr>
        <w:t>.</w:t>
      </w:r>
    </w:p>
    <w:p w14:paraId="6C40D8C1" w14:textId="77777777" w:rsidR="00DB591F" w:rsidRDefault="00DB591F" w:rsidP="00DB591F">
      <w:pPr>
        <w:pStyle w:val="Nadpis2"/>
      </w:pPr>
      <w:r>
        <w:t>Očekávaný dopad změny na strategii, cíle programu, indikátory a finanční tabulky</w:t>
      </w:r>
    </w:p>
    <w:p w14:paraId="0EC855A2" w14:textId="77777777" w:rsidR="00DB591F" w:rsidRDefault="00DB591F" w:rsidP="00DB591F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tabulky. </w:t>
      </w:r>
    </w:p>
    <w:p w14:paraId="3689E285" w14:textId="77777777" w:rsidR="00DB591F" w:rsidRDefault="00DB591F" w:rsidP="00DB591F">
      <w:pPr>
        <w:spacing w:before="0" w:after="160" w:line="259" w:lineRule="auto"/>
        <w:jc w:val="left"/>
      </w:pPr>
      <w:r>
        <w:br w:type="page"/>
      </w:r>
    </w:p>
    <w:p w14:paraId="11046410" w14:textId="2CD88533" w:rsidR="00C32920" w:rsidRPr="00893332" w:rsidRDefault="00C32920" w:rsidP="00C32920">
      <w:pPr>
        <w:pStyle w:val="Nzev"/>
      </w:pPr>
      <w:bookmarkStart w:id="5" w:name="_Toc52535585"/>
      <w:r w:rsidRPr="00893332">
        <w:lastRenderedPageBreak/>
        <w:t xml:space="preserve">Návrh revize PD IROP – </w:t>
      </w:r>
      <w:r w:rsidR="00EE14AB">
        <w:t>Prioritní osa 6</w:t>
      </w:r>
      <w:bookmarkEnd w:id="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32920" w:rsidRPr="009209AD" w14:paraId="2E004E59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707F6BB6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63542445" w14:textId="0E15102A" w:rsidR="00C32920" w:rsidRPr="0066315B" w:rsidRDefault="00EE14AB" w:rsidP="0011665A">
            <w:pPr>
              <w:spacing w:before="120" w:after="120"/>
            </w:pPr>
            <w:r>
              <w:t xml:space="preserve">2.6 </w:t>
            </w:r>
            <w:r w:rsidRPr="00EE14AB">
              <w:t>Popis prioritních os jiných než technická pomoc – Prioritní osa 6</w:t>
            </w:r>
          </w:p>
        </w:tc>
      </w:tr>
      <w:tr w:rsidR="00C32920" w:rsidRPr="009209AD" w14:paraId="3CCB4DAE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5CCA79A8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5EAA0D41" w14:textId="7A5643A4" w:rsidR="00C32920" w:rsidRPr="0066315B" w:rsidRDefault="00EE14AB" w:rsidP="0011665A">
            <w:pPr>
              <w:spacing w:before="120" w:after="120"/>
            </w:pPr>
            <w:r w:rsidRPr="000B408F">
              <w:rPr>
                <w:u w:color="FFFFFF"/>
              </w:rPr>
              <w:t xml:space="preserve">čl. 96 odst. 2 první pododstavec písm. b) </w:t>
            </w:r>
            <w:r>
              <w:rPr>
                <w:u w:color="FFFFFF"/>
              </w:rPr>
              <w:t xml:space="preserve">Obecného </w:t>
            </w:r>
            <w:r w:rsidRPr="000B408F">
              <w:rPr>
                <w:u w:color="FFFFFF"/>
              </w:rPr>
              <w:t>nařízení</w:t>
            </w:r>
          </w:p>
        </w:tc>
      </w:tr>
      <w:tr w:rsidR="00C32920" w:rsidRPr="009209AD" w14:paraId="42F088C0" w14:textId="77777777" w:rsidTr="00EE14AB">
        <w:tc>
          <w:tcPr>
            <w:tcW w:w="3261" w:type="dxa"/>
            <w:shd w:val="clear" w:color="auto" w:fill="BDD6EE" w:themeFill="accent1" w:themeFillTint="66"/>
            <w:vAlign w:val="center"/>
          </w:tcPr>
          <w:p w14:paraId="5E6FE899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063B0E00" w14:textId="5F07B1B5" w:rsidR="00C32920" w:rsidRPr="0066315B" w:rsidRDefault="00EE14AB" w:rsidP="0011665A">
            <w:pPr>
              <w:spacing w:before="120" w:after="120"/>
            </w:pPr>
            <w:r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2294D65E" w14:textId="4B32C6EF" w:rsidR="00C32920" w:rsidRPr="0066315B" w:rsidRDefault="00EE14AB" w:rsidP="0011665A">
            <w:pPr>
              <w:spacing w:before="120" w:after="120"/>
            </w:pPr>
            <w:r>
              <w:t>Rozhodnutí</w:t>
            </w:r>
          </w:p>
        </w:tc>
      </w:tr>
    </w:tbl>
    <w:p w14:paraId="20BAF4DC" w14:textId="77777777" w:rsidR="00C32920" w:rsidRDefault="00C32920" w:rsidP="00C32920">
      <w:pPr>
        <w:spacing w:before="0"/>
      </w:pPr>
    </w:p>
    <w:p w14:paraId="092D94C5" w14:textId="7F16507F" w:rsidR="00C32920" w:rsidRPr="000D5059" w:rsidRDefault="00EE14AB" w:rsidP="00C32920">
      <w:pPr>
        <w:pStyle w:val="Bezmezer"/>
      </w:pPr>
      <w:r w:rsidRPr="000D5059">
        <w:t>Doplněná kapitola pro novou prioritní osu:</w:t>
      </w:r>
    </w:p>
    <w:p w14:paraId="5797B33F" w14:textId="77777777" w:rsidR="00DD1462" w:rsidRPr="00DD1462" w:rsidRDefault="00DD1462" w:rsidP="00DD1462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DD1462">
        <w:rPr>
          <w:sz w:val="22"/>
          <w:szCs w:val="22"/>
          <w:lang w:bidi="ar-SA"/>
        </w:rPr>
        <w:t>2.6</w:t>
      </w:r>
      <w:r w:rsidRPr="00DD1462">
        <w:rPr>
          <w:sz w:val="22"/>
          <w:szCs w:val="22"/>
          <w:lang w:bidi="ar-SA"/>
        </w:rPr>
        <w:tab/>
        <w:t>Popis prioritních os jiných než technická pomoc – Prioritní osa 6</w:t>
      </w:r>
    </w:p>
    <w:p w14:paraId="71C44CED" w14:textId="77777777" w:rsidR="00DD1462" w:rsidRPr="00DD1462" w:rsidRDefault="00DD1462" w:rsidP="00DD1462">
      <w:pPr>
        <w:pStyle w:val="Textrevidovan"/>
        <w:rPr>
          <w:szCs w:val="22"/>
          <w:lang w:bidi="ar-SA"/>
        </w:rPr>
      </w:pPr>
      <w:r w:rsidRPr="00DD1462">
        <w:rPr>
          <w:szCs w:val="22"/>
          <w:lang w:bidi="ar-SA"/>
        </w:rPr>
        <w:t>(čl. 96 odst. 2 první pododstavec písm. b) nařízení č. 1303/2013; nařízení REACT-EU)</w:t>
      </w:r>
    </w:p>
    <w:p w14:paraId="237A9110" w14:textId="77777777" w:rsidR="00DD1462" w:rsidRPr="00DD1462" w:rsidRDefault="00DD1462" w:rsidP="00DD1462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DD1462">
        <w:rPr>
          <w:sz w:val="22"/>
          <w:szCs w:val="22"/>
          <w:lang w:bidi="ar-SA"/>
        </w:rPr>
        <w:t>2.6.1</w:t>
      </w:r>
      <w:r w:rsidRPr="00DD1462">
        <w:rPr>
          <w:sz w:val="22"/>
          <w:szCs w:val="22"/>
          <w:lang w:bidi="ar-SA"/>
        </w:rPr>
        <w:tab/>
        <w:t>Prioritní osa 6: REACT-EU</w:t>
      </w:r>
    </w:p>
    <w:p w14:paraId="301BD700" w14:textId="77777777" w:rsidR="00DD1462" w:rsidRPr="00DD1462" w:rsidRDefault="00DD1462" w:rsidP="00DD1462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DD1462">
        <w:rPr>
          <w:sz w:val="22"/>
          <w:szCs w:val="22"/>
          <w:lang w:bidi="ar-SA"/>
        </w:rPr>
        <w:t>2.6.2</w:t>
      </w:r>
      <w:r w:rsidRPr="00DD1462">
        <w:rPr>
          <w:sz w:val="22"/>
          <w:szCs w:val="22"/>
          <w:lang w:bidi="ar-SA"/>
        </w:rPr>
        <w:tab/>
        <w:t>Odůvodnění pro vytvoření prioritní osy, která zahrnuje více než jednu kategorii regionů nebo více než jeden tematický cíl či fond</w:t>
      </w:r>
    </w:p>
    <w:p w14:paraId="62E19CA0" w14:textId="3B0E2E99" w:rsidR="00DD1462" w:rsidRPr="00DD1462" w:rsidRDefault="00DD1462" w:rsidP="00DD1462">
      <w:pPr>
        <w:pStyle w:val="Textrevidovan"/>
        <w:rPr>
          <w:lang w:bidi="ar-SA"/>
        </w:rPr>
      </w:pPr>
      <w:r w:rsidRPr="00DD1462">
        <w:rPr>
          <w:szCs w:val="22"/>
          <w:lang w:bidi="ar-SA"/>
        </w:rPr>
        <w:t>Prioritní osa 6 reaguje zaměřením intervencí na důsledky pandemie COVID-19 v ČR v oblastech, které sp</w:t>
      </w:r>
      <w:r w:rsidR="00CA5AF4">
        <w:rPr>
          <w:szCs w:val="22"/>
          <w:lang w:bidi="ar-SA"/>
        </w:rPr>
        <w:t>lňují podmínky</w:t>
      </w:r>
      <w:r w:rsidRPr="00DD1462">
        <w:rPr>
          <w:szCs w:val="22"/>
          <w:lang w:bidi="ar-SA"/>
        </w:rPr>
        <w:t xml:space="preserve"> nařízení REACT-EU a pro které již</w:t>
      </w:r>
      <w:r w:rsidRPr="00DD1462">
        <w:rPr>
          <w:lang w:bidi="ar-SA"/>
        </w:rPr>
        <w:t xml:space="preserve"> nezbývají volné finanční prostředky v IROP 20214-2020. Prioritní oblasti vybrané do REACT-EU v IROP zahrnují zdravotnictví, integrovaný záchranný systém a </w:t>
      </w:r>
      <w:proofErr w:type="spellStart"/>
      <w:r w:rsidRPr="00DD1462">
        <w:rPr>
          <w:lang w:bidi="ar-SA"/>
        </w:rPr>
        <w:t>cyklodopravu</w:t>
      </w:r>
      <w:proofErr w:type="spellEnd"/>
      <w:r w:rsidRPr="00DD1462">
        <w:rPr>
          <w:lang w:bidi="ar-SA"/>
        </w:rPr>
        <w:t xml:space="preserve">. Tyto oblasti je potřeba </w:t>
      </w:r>
      <w:proofErr w:type="spellStart"/>
      <w:r w:rsidRPr="00DD1462">
        <w:rPr>
          <w:lang w:bidi="ar-SA"/>
        </w:rPr>
        <w:t>zodolnit</w:t>
      </w:r>
      <w:proofErr w:type="spellEnd"/>
      <w:r w:rsidRPr="00DD1462">
        <w:rPr>
          <w:lang w:bidi="ar-SA"/>
        </w:rPr>
        <w:t>, dovybavit je a vylepšit pro případ dalších vln pandemie či dalších obdobných krizových situací. V těchto oblastech je rovněž dostatečná absorpční kapacita, připravenost projektů a administrativní kapacita na straně řídicího orgánu. Aby se dodatečné zdroje podařilo nasměrovat do nejpotřebnějších zeměpisných oblastí, nebudou se členit podle jednotlivých kategorií regionů.</w:t>
      </w:r>
    </w:p>
    <w:p w14:paraId="0442A283" w14:textId="77777777" w:rsidR="00DD1462" w:rsidRPr="00DD1462" w:rsidRDefault="00DD1462" w:rsidP="00DD1462">
      <w:pPr>
        <w:pStyle w:val="Textrevidovan"/>
        <w:rPr>
          <w:lang w:bidi="ar-SA"/>
        </w:rPr>
      </w:pPr>
      <w:r w:rsidRPr="00DD1462">
        <w:rPr>
          <w:lang w:bidi="ar-SA"/>
        </w:rPr>
        <w:t>Návaznost specifického cíle na investiční prioritu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8"/>
        <w:gridCol w:w="4464"/>
      </w:tblGrid>
      <w:tr w:rsidR="00DD1462" w:rsidRPr="00022153" w14:paraId="4606757B" w14:textId="77777777" w:rsidTr="00DD1462">
        <w:trPr>
          <w:trHeight w:val="353"/>
          <w:tblHeader/>
          <w:jc w:val="center"/>
        </w:trPr>
        <w:tc>
          <w:tcPr>
            <w:tcW w:w="4598" w:type="dxa"/>
            <w:shd w:val="clear" w:color="auto" w:fill="C6D9F1"/>
            <w:vAlign w:val="center"/>
          </w:tcPr>
          <w:p w14:paraId="15C8D576" w14:textId="77777777" w:rsidR="00DD1462" w:rsidRPr="00022153" w:rsidRDefault="00DD1462" w:rsidP="00DD1462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022153">
              <w:rPr>
                <w:b/>
                <w:sz w:val="18"/>
                <w:szCs w:val="18"/>
                <w:u w:color="FFFFFF"/>
              </w:rPr>
              <w:t>Investiční priorita</w:t>
            </w:r>
          </w:p>
        </w:tc>
        <w:tc>
          <w:tcPr>
            <w:tcW w:w="4464" w:type="dxa"/>
            <w:shd w:val="clear" w:color="auto" w:fill="C6D9F1"/>
            <w:vAlign w:val="center"/>
          </w:tcPr>
          <w:p w14:paraId="54B1DA09" w14:textId="77777777" w:rsidR="00DD1462" w:rsidRPr="00022153" w:rsidRDefault="00DD1462" w:rsidP="00DD1462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022153">
              <w:rPr>
                <w:b/>
                <w:sz w:val="18"/>
                <w:szCs w:val="18"/>
                <w:u w:color="FFFFFF"/>
              </w:rPr>
              <w:t>Specifický cíl</w:t>
            </w:r>
          </w:p>
        </w:tc>
      </w:tr>
      <w:tr w:rsidR="00DD1462" w:rsidRPr="00502AD9" w14:paraId="32DE5482" w14:textId="77777777" w:rsidTr="00DD1462">
        <w:trPr>
          <w:trHeight w:val="783"/>
          <w:tblHeader/>
          <w:jc w:val="center"/>
        </w:trPr>
        <w:tc>
          <w:tcPr>
            <w:tcW w:w="4598" w:type="dxa"/>
            <w:shd w:val="clear" w:color="auto" w:fill="auto"/>
            <w:vAlign w:val="center"/>
          </w:tcPr>
          <w:p w14:paraId="00D5C88D" w14:textId="77777777" w:rsidR="00DD1462" w:rsidRPr="0037104D" w:rsidRDefault="00DD1462" w:rsidP="00DD1462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37104D">
              <w:rPr>
                <w:sz w:val="18"/>
                <w:szCs w:val="18"/>
                <w:u w:color="FFFFFF"/>
              </w:rPr>
              <w:t>IP 13: Podpora zotavení z krize v souvislosti s pandemií COVID-19 a příprava ekologického, digitálního a odolného oživení hospodářství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247B8D09" w14:textId="77777777" w:rsidR="00DD1462" w:rsidRPr="0037104D" w:rsidRDefault="00DD1462" w:rsidP="00DD1462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37104D">
              <w:rPr>
                <w:sz w:val="18"/>
                <w:szCs w:val="18"/>
                <w:u w:color="FFFFFF"/>
              </w:rPr>
              <w:t>6.1 REACT-EU</w:t>
            </w:r>
          </w:p>
        </w:tc>
      </w:tr>
    </w:tbl>
    <w:p w14:paraId="29BC1E8C" w14:textId="1BF4396E" w:rsidR="00DD1462" w:rsidRDefault="00DD1462" w:rsidP="00DD1462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DD1462">
        <w:rPr>
          <w:sz w:val="22"/>
          <w:szCs w:val="22"/>
          <w:lang w:bidi="ar-SA"/>
        </w:rPr>
        <w:t>2.6.3</w:t>
      </w:r>
      <w:r w:rsidRPr="00DD1462">
        <w:rPr>
          <w:sz w:val="22"/>
          <w:szCs w:val="22"/>
          <w:lang w:bidi="ar-SA"/>
        </w:rPr>
        <w:tab/>
        <w:t>Fond, kategorie regionů a základ pro výpočet podpory Unie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79"/>
      </w:tblGrid>
      <w:tr w:rsidR="00DD1462" w:rsidRPr="00116459" w14:paraId="7B116ED9" w14:textId="77777777" w:rsidTr="0037104D">
        <w:tc>
          <w:tcPr>
            <w:tcW w:w="3183" w:type="dxa"/>
            <w:shd w:val="clear" w:color="auto" w:fill="C6D9F1"/>
          </w:tcPr>
          <w:p w14:paraId="05D1BCF4" w14:textId="77777777" w:rsidR="00DD1462" w:rsidRPr="0037104D" w:rsidRDefault="00DD1462" w:rsidP="00DD1462">
            <w:pPr>
              <w:spacing w:before="0" w:after="0"/>
              <w:jc w:val="left"/>
              <w:rPr>
                <w:b/>
                <w:sz w:val="18"/>
              </w:rPr>
            </w:pPr>
            <w:r w:rsidRPr="0037104D">
              <w:rPr>
                <w:b/>
                <w:sz w:val="18"/>
              </w:rPr>
              <w:t>Fond</w:t>
            </w:r>
          </w:p>
        </w:tc>
        <w:tc>
          <w:tcPr>
            <w:tcW w:w="5879" w:type="dxa"/>
            <w:shd w:val="clear" w:color="auto" w:fill="C6D9F1"/>
          </w:tcPr>
          <w:p w14:paraId="5A4A9A61" w14:textId="77777777" w:rsidR="00DD1462" w:rsidRPr="0037104D" w:rsidRDefault="00DD1462" w:rsidP="00DD1462">
            <w:pPr>
              <w:spacing w:before="0" w:after="0"/>
              <w:jc w:val="left"/>
              <w:rPr>
                <w:b/>
                <w:sz w:val="18"/>
              </w:rPr>
            </w:pPr>
            <w:r w:rsidRPr="0037104D">
              <w:rPr>
                <w:b/>
                <w:sz w:val="18"/>
              </w:rPr>
              <w:t>EFRR</w:t>
            </w:r>
          </w:p>
        </w:tc>
      </w:tr>
      <w:tr w:rsidR="00DD1462" w:rsidRPr="00116459" w14:paraId="46090A7C" w14:textId="77777777" w:rsidTr="0037104D">
        <w:tc>
          <w:tcPr>
            <w:tcW w:w="3183" w:type="dxa"/>
            <w:shd w:val="clear" w:color="auto" w:fill="auto"/>
          </w:tcPr>
          <w:p w14:paraId="66D68573" w14:textId="77777777" w:rsidR="00DD1462" w:rsidRPr="0037104D" w:rsidRDefault="00DD1462" w:rsidP="0037104D">
            <w:pPr>
              <w:spacing w:before="0" w:after="0"/>
              <w:jc w:val="left"/>
              <w:rPr>
                <w:sz w:val="18"/>
              </w:rPr>
            </w:pPr>
            <w:r w:rsidRPr="0037104D">
              <w:rPr>
                <w:sz w:val="18"/>
              </w:rPr>
              <w:t>Kategorie regionů</w:t>
            </w:r>
          </w:p>
        </w:tc>
        <w:tc>
          <w:tcPr>
            <w:tcW w:w="5879" w:type="dxa"/>
            <w:shd w:val="clear" w:color="auto" w:fill="auto"/>
          </w:tcPr>
          <w:p w14:paraId="4ECA681D" w14:textId="77777777" w:rsidR="00DD1462" w:rsidRPr="0037104D" w:rsidRDefault="00DD1462" w:rsidP="0037104D">
            <w:pPr>
              <w:spacing w:before="0" w:after="0"/>
              <w:jc w:val="left"/>
              <w:rPr>
                <w:sz w:val="18"/>
              </w:rPr>
            </w:pPr>
            <w:r w:rsidRPr="0037104D">
              <w:rPr>
                <w:sz w:val="18"/>
              </w:rPr>
              <w:t>nerelevantní</w:t>
            </w:r>
          </w:p>
        </w:tc>
      </w:tr>
      <w:tr w:rsidR="00DD1462" w:rsidRPr="00116459" w14:paraId="5A2C7B12" w14:textId="77777777" w:rsidTr="0037104D">
        <w:tc>
          <w:tcPr>
            <w:tcW w:w="3183" w:type="dxa"/>
            <w:shd w:val="clear" w:color="auto" w:fill="auto"/>
          </w:tcPr>
          <w:p w14:paraId="63E40ABD" w14:textId="77777777" w:rsidR="00DD1462" w:rsidRPr="0037104D" w:rsidRDefault="00DD1462" w:rsidP="0037104D">
            <w:pPr>
              <w:spacing w:before="0" w:after="0"/>
              <w:jc w:val="left"/>
              <w:rPr>
                <w:sz w:val="18"/>
              </w:rPr>
            </w:pPr>
            <w:r w:rsidRPr="0037104D">
              <w:rPr>
                <w:sz w:val="18"/>
              </w:rPr>
              <w:t>Základ pro výpočet (celkové způsobilé výdaje nebo způsobilé veřejné výdaje)</w:t>
            </w:r>
          </w:p>
        </w:tc>
        <w:tc>
          <w:tcPr>
            <w:tcW w:w="5879" w:type="dxa"/>
            <w:shd w:val="clear" w:color="auto" w:fill="auto"/>
          </w:tcPr>
          <w:p w14:paraId="3E7CF0BE" w14:textId="77777777" w:rsidR="00DD1462" w:rsidRPr="0037104D" w:rsidRDefault="00DD1462" w:rsidP="0037104D">
            <w:pPr>
              <w:spacing w:before="0" w:after="0"/>
              <w:jc w:val="left"/>
              <w:rPr>
                <w:sz w:val="18"/>
              </w:rPr>
            </w:pPr>
            <w:r w:rsidRPr="0037104D">
              <w:rPr>
                <w:sz w:val="18"/>
              </w:rPr>
              <w:t>celkové způsobilé výdaje</w:t>
            </w:r>
          </w:p>
        </w:tc>
      </w:tr>
    </w:tbl>
    <w:p w14:paraId="7A138CC2" w14:textId="77777777" w:rsidR="0037104D" w:rsidRPr="00DD1462" w:rsidRDefault="0037104D" w:rsidP="0037104D">
      <w:pPr>
        <w:rPr>
          <w:lang w:bidi="ar-SA"/>
        </w:rPr>
      </w:pPr>
    </w:p>
    <w:p w14:paraId="27A3637C" w14:textId="25AAE912" w:rsidR="0037104D" w:rsidRPr="0037104D" w:rsidRDefault="0037104D" w:rsidP="00371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bidi="ar-SA"/>
        </w:rPr>
      </w:pPr>
      <w:r>
        <w:rPr>
          <w:b/>
          <w:i/>
          <w:lang w:bidi="ar-SA"/>
        </w:rPr>
        <w:lastRenderedPageBreak/>
        <w:t>INVESTIČNÍ PRIORITA 13</w:t>
      </w:r>
      <w:r w:rsidRPr="0037104D">
        <w:rPr>
          <w:b/>
          <w:i/>
          <w:lang w:bidi="ar-SA"/>
        </w:rPr>
        <w:t xml:space="preserve"> prioritní osy 6: Podpora zotavení z krize v souvislosti s pandemií COVID-19 a příprava ekologického, digitálního a odolného oživení hospodářství</w:t>
      </w:r>
    </w:p>
    <w:p w14:paraId="423A93EC" w14:textId="77777777" w:rsidR="0037104D" w:rsidRPr="0037104D" w:rsidRDefault="0037104D" w:rsidP="0037104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37104D">
        <w:rPr>
          <w:sz w:val="22"/>
          <w:szCs w:val="22"/>
          <w:lang w:bidi="ar-SA"/>
        </w:rPr>
        <w:t>2.6.4</w:t>
      </w:r>
      <w:r w:rsidRPr="0037104D">
        <w:rPr>
          <w:sz w:val="22"/>
          <w:szCs w:val="22"/>
          <w:lang w:bidi="ar-SA"/>
        </w:rPr>
        <w:tab/>
        <w:t>Specifické cíle odpovídající investiční prioritě a očekávané výsledky</w:t>
      </w:r>
    </w:p>
    <w:p w14:paraId="5C49A0BF" w14:textId="77777777" w:rsidR="0037104D" w:rsidRPr="0037104D" w:rsidRDefault="0037104D" w:rsidP="0037104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37104D">
        <w:rPr>
          <w:sz w:val="22"/>
          <w:szCs w:val="22"/>
          <w:lang w:bidi="ar-SA"/>
        </w:rPr>
        <w:t>SPECIFICKÝ CÍL 6.1: REACT-EU</w:t>
      </w:r>
    </w:p>
    <w:p w14:paraId="0FA89B54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>Cílem aktivit je posílit schopnosti ČR reagovat na krizi související s COVID-19, která plošně zasáhla celé území ČR. Cílem je v krátkodobém a střednědobém horizontu nasměrovat investice zejména do zdravotnictví a řešení krizí. Všechny aktivity mají přímou či nepřímou vazbu na COVID krizi.</w:t>
      </w:r>
    </w:p>
    <w:p w14:paraId="525B941F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 xml:space="preserve">Cílem opatření je posílení odolnosti zdravotnického systému a zachování jeho funkčnosti, zlepšení systému připravenosti subjektů zapojených do řešení hrozeb, zejména nemocnic, hygienických stanic a zdravotních ústavů, podpora rozvoje a vybavenosti infekčních oddělení nemocnic s ohledem na pandemickou situaci a potenciální hrozby. Za účelem zajištění dostatečných kapacit nemocnic a snížení smrtnosti pandemie, je nutné posílit odolnost páteřní sítě poskytovatelů zdravotní péče, zejména oddělení JIP, ARO, diagnostická a intervenční pracoviště, navýšit a modernizovat laboratorní kapacity. S ohledem na vysokou morbiditu a mortalitu a socioekonomické dopady onemocnění COVID-19, je nutné rovněž podpořit péči o zvláště ohrožené skupiny pacientů. </w:t>
      </w:r>
    </w:p>
    <w:p w14:paraId="1E4E425B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 xml:space="preserve">Zajištění rychlé a účinné pomoci obyvatelstvu při mimořádných událostech a krizových stavech, a to i v souvislosti s pandemií COVID-19, je jedním z klíčových předpokladů pro zvládnutí a zmírnění jejich negativních dopadů a prevence případných dalších pandemických stavů. </w:t>
      </w:r>
    </w:p>
    <w:p w14:paraId="3B544F69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 xml:space="preserve">Složky IZS při výkonu činností jako je např. transport pacientů a osob s podezřením na nákazu, dekontaminace, distribuce ochranných prostředků, evakuace osob a činnosti související se zajištěním ochrany obyvatelstva, uzavření zasažených území, ochrana vnitřních hranic, přichází do bezprostředního styku s nemocnými osobami COVID-19 i kontaminovanými prostory. Jednotky musí být řádně vybaveny specializovanou technikou, věcnými a ochrannými prostředky, včetně bezpečného a kapacitně odpovídajícího zázemí, odolného změnám klimatických podmínek, které umožní odpovídající péči o zásahovou techniku a vytvoří podmínky pro činnost složek IZS. Pro získání potřebných znalostí a dovedností u jednotek je nezbytné zajištění jejich odborné přípravy a výcviku. </w:t>
      </w:r>
    </w:p>
    <w:p w14:paraId="2C774B62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 xml:space="preserve">Při pandemii COVID-19 byl zaznamenán nárůst kybernetických útoků na množství cílů, a to zejména na instituce veřejné správy. IKT IZS je nutné dostatečně zabezpečit a </w:t>
      </w:r>
      <w:proofErr w:type="spellStart"/>
      <w:r w:rsidRPr="0037104D">
        <w:rPr>
          <w:szCs w:val="22"/>
          <w:lang w:bidi="ar-SA"/>
        </w:rPr>
        <w:t>zodolnit</w:t>
      </w:r>
      <w:proofErr w:type="spellEnd"/>
      <w:r w:rsidRPr="0037104D">
        <w:rPr>
          <w:szCs w:val="22"/>
          <w:lang w:bidi="ar-SA"/>
        </w:rPr>
        <w:t xml:space="preserve"> vůči těmto útokům (včetně jejich modernizace), a současně zajistit zvýšený počet vzdálených oprávněných přístupů.</w:t>
      </w:r>
    </w:p>
    <w:p w14:paraId="7793B914" w14:textId="77777777" w:rsidR="0037104D" w:rsidRPr="0037104D" w:rsidRDefault="0037104D" w:rsidP="0037104D">
      <w:pPr>
        <w:pStyle w:val="Textrevidovan"/>
        <w:rPr>
          <w:szCs w:val="22"/>
          <w:lang w:bidi="ar-SA"/>
        </w:rPr>
      </w:pPr>
      <w:r w:rsidRPr="0037104D">
        <w:rPr>
          <w:szCs w:val="22"/>
          <w:lang w:bidi="ar-SA"/>
        </w:rPr>
        <w:t>Cílem uvedených aktivit je zvýšení připravenosti ZS IZS na budoucí výzvy, a to především v zájmu ochrany života a zdraví osob, majetku, vnitřní bezpečnosti, hospodářských aktivit a životního prostředí.</w:t>
      </w:r>
    </w:p>
    <w:p w14:paraId="034C01D0" w14:textId="110D5E6F" w:rsidR="00DD1462" w:rsidRDefault="0037104D" w:rsidP="0037104D">
      <w:pPr>
        <w:pStyle w:val="Textrevidovan"/>
        <w:rPr>
          <w:szCs w:val="22"/>
          <w:lang w:bidi="ar-SA"/>
        </w:rPr>
      </w:pPr>
      <w:proofErr w:type="spellStart"/>
      <w:r w:rsidRPr="0037104D">
        <w:rPr>
          <w:szCs w:val="22"/>
          <w:lang w:bidi="ar-SA"/>
        </w:rPr>
        <w:t>Cyklodoprava</w:t>
      </w:r>
      <w:proofErr w:type="spellEnd"/>
      <w:r w:rsidRPr="0037104D">
        <w:rPr>
          <w:szCs w:val="22"/>
          <w:lang w:bidi="ar-SA"/>
        </w:rPr>
        <w:t xml:space="preserve"> během pandemie COVID-19 potvrdila nejen své postavení čisté alternativy vůči individuální automobilové dopravě, ale také zdravější a bezpečnější volbou vůči veřejné hromadné dopravě při běžných cestách na kratší vzdálenosti. Kromě dopravní efektivity a </w:t>
      </w:r>
      <w:r w:rsidRPr="0037104D">
        <w:rPr>
          <w:szCs w:val="22"/>
          <w:lang w:bidi="ar-SA"/>
        </w:rPr>
        <w:lastRenderedPageBreak/>
        <w:t>přínosů pro lidský organismus vytváří síť cyklostezek také část infrastruktury cestovního ruchu, který patří mezi sektory nejvíce zasažené touto pandemií. Jako jeden z pilířů udržitelné dopravy vytváří funkční, bezpečné a ekonomické podmínky pro mobilitu osob, snižuje zátěž životního prostředí a eliminuje negativní vlivy dopravy na lidské zdraví. Je nedílnou součástí plánování (pří)městské mobility, jehož snahou v oblasti nemotorové dopravy je zejména zlepšení dělby přepravní práce a optimalizace sítě cyklostezek. Vzhledem k provázanosti cyklistické a pěší dopravy podpora cyklostezek přispěje také ke zvýšení bezpečnosti silničního provozu a zlepšení bezbariérového přístupu.</w:t>
      </w:r>
    </w:p>
    <w:p w14:paraId="40D0EF17" w14:textId="238AD94F" w:rsidR="0037104D" w:rsidRPr="0037104D" w:rsidRDefault="0037104D" w:rsidP="00C9677D">
      <w:pPr>
        <w:pStyle w:val="Nadpis2"/>
        <w:keepLines w:val="0"/>
        <w:rPr>
          <w:sz w:val="22"/>
          <w:szCs w:val="22"/>
          <w:lang w:bidi="ar-SA"/>
        </w:rPr>
      </w:pPr>
      <w:r w:rsidRPr="0037104D">
        <w:rPr>
          <w:sz w:val="22"/>
          <w:szCs w:val="22"/>
          <w:lang w:bidi="ar-SA"/>
        </w:rPr>
        <w:t xml:space="preserve">Tabulka </w:t>
      </w:r>
      <w:r w:rsidRPr="0037104D">
        <w:rPr>
          <w:sz w:val="22"/>
          <w:szCs w:val="22"/>
          <w:lang w:bidi="ar-SA"/>
        </w:rPr>
        <w:fldChar w:fldCharType="begin"/>
      </w:r>
      <w:r w:rsidRPr="0037104D">
        <w:rPr>
          <w:sz w:val="22"/>
          <w:szCs w:val="22"/>
          <w:lang w:bidi="ar-SA"/>
        </w:rPr>
        <w:instrText xml:space="preserve"> SEQ Tabulka \* ARABIC \r3 </w:instrText>
      </w:r>
      <w:r w:rsidRPr="0037104D">
        <w:rPr>
          <w:sz w:val="22"/>
          <w:szCs w:val="22"/>
          <w:lang w:bidi="ar-SA"/>
        </w:rPr>
        <w:fldChar w:fldCharType="separate"/>
      </w:r>
      <w:r w:rsidRPr="0037104D">
        <w:rPr>
          <w:sz w:val="22"/>
          <w:szCs w:val="22"/>
          <w:lang w:bidi="ar-SA"/>
        </w:rPr>
        <w:t>3</w:t>
      </w:r>
      <w:r w:rsidRPr="0037104D">
        <w:rPr>
          <w:sz w:val="22"/>
          <w:szCs w:val="22"/>
          <w:lang w:bidi="ar-SA"/>
        </w:rPr>
        <w:fldChar w:fldCharType="end"/>
      </w:r>
      <w:r w:rsidRPr="0037104D">
        <w:rPr>
          <w:sz w:val="22"/>
          <w:szCs w:val="22"/>
          <w:lang w:bidi="ar-SA"/>
        </w:rPr>
        <w:t xml:space="preserve"> SC 6.1: Specifické programové indikátory výsledků, podle specifického cíle </w:t>
      </w:r>
      <w:r w:rsidRPr="0037104D">
        <w:rPr>
          <w:b w:val="0"/>
          <w:sz w:val="22"/>
          <w:szCs w:val="22"/>
          <w:lang w:bidi="ar-SA"/>
        </w:rPr>
        <w:t xml:space="preserve">(čl. 96 odst. 2 první pododstavec písm. b) bod </w:t>
      </w:r>
      <w:proofErr w:type="spellStart"/>
      <w:r w:rsidRPr="0037104D">
        <w:rPr>
          <w:b w:val="0"/>
          <w:sz w:val="22"/>
          <w:szCs w:val="22"/>
          <w:lang w:bidi="ar-SA"/>
        </w:rPr>
        <w:t>ii</w:t>
      </w:r>
      <w:proofErr w:type="spellEnd"/>
      <w:r w:rsidRPr="0037104D">
        <w:rPr>
          <w:b w:val="0"/>
          <w:sz w:val="22"/>
          <w:szCs w:val="22"/>
          <w:lang w:bidi="ar-SA"/>
        </w:rPr>
        <w:t>) nařízení č. 1303/2013)</w:t>
      </w: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024"/>
        <w:gridCol w:w="1107"/>
        <w:gridCol w:w="970"/>
        <w:gridCol w:w="970"/>
        <w:gridCol w:w="970"/>
        <w:gridCol w:w="830"/>
        <w:gridCol w:w="1069"/>
      </w:tblGrid>
      <w:tr w:rsidR="0037104D" w:rsidRPr="00116459" w14:paraId="2CB06C3D" w14:textId="77777777" w:rsidTr="00AB4F28">
        <w:trPr>
          <w:trHeight w:val="764"/>
          <w:tblHeader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DDD99F" w14:textId="77777777" w:rsidR="0037104D" w:rsidRPr="00F16DAA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F16DAA">
              <w:rPr>
                <w:b/>
                <w:sz w:val="18"/>
                <w:szCs w:val="18"/>
                <w:u w:color="FFFFFF"/>
              </w:rPr>
              <w:t>ID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F26A06" w14:textId="77777777" w:rsidR="0037104D" w:rsidRPr="006C673B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6C673B">
              <w:rPr>
                <w:b/>
                <w:sz w:val="18"/>
                <w:szCs w:val="18"/>
                <w:u w:color="FFFFFF"/>
              </w:rPr>
              <w:t>Indikátor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3DA4A08" w14:textId="77777777" w:rsidR="0037104D" w:rsidRPr="00FE6246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FE6246">
              <w:rPr>
                <w:b/>
                <w:sz w:val="18"/>
                <w:szCs w:val="18"/>
                <w:u w:color="FFFFFF"/>
              </w:rPr>
              <w:t>Měrná jednotka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571DA7" w14:textId="77777777" w:rsidR="0037104D" w:rsidRPr="007665D9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7665D9">
              <w:rPr>
                <w:b/>
                <w:sz w:val="18"/>
                <w:szCs w:val="18"/>
                <w:u w:color="FFFFFF"/>
              </w:rPr>
              <w:t>Kategorie regionů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19562C" w14:textId="77777777" w:rsidR="0037104D" w:rsidRPr="00F16DAA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F16DAA">
              <w:rPr>
                <w:b/>
                <w:sz w:val="18"/>
                <w:szCs w:val="18"/>
                <w:u w:color="FFFFFF"/>
              </w:rPr>
              <w:t>Výchozí hodnota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0BD344" w14:textId="77777777" w:rsidR="0037104D" w:rsidRPr="004C6F58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4C6F58">
              <w:rPr>
                <w:b/>
                <w:sz w:val="18"/>
                <w:szCs w:val="18"/>
                <w:u w:color="FFFFFF"/>
              </w:rPr>
              <w:t>Výchozí rok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4B4A626" w14:textId="77777777" w:rsidR="0037104D" w:rsidRPr="00E70B96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E70B96">
              <w:rPr>
                <w:b/>
                <w:sz w:val="18"/>
                <w:szCs w:val="18"/>
                <w:u w:color="FFFFFF"/>
              </w:rPr>
              <w:t>Cílová hodnota (2023)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5706D3" w14:textId="77777777" w:rsidR="0037104D" w:rsidRPr="00EC3BE8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EC3BE8">
              <w:rPr>
                <w:b/>
                <w:sz w:val="18"/>
                <w:szCs w:val="18"/>
                <w:u w:color="FFFFFF"/>
              </w:rPr>
              <w:t>Zdroj údajů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ADB2C8" w14:textId="77777777" w:rsidR="0037104D" w:rsidRPr="00EC3BE8" w:rsidRDefault="0037104D" w:rsidP="0037104D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EC3BE8">
              <w:rPr>
                <w:b/>
                <w:sz w:val="18"/>
                <w:szCs w:val="18"/>
                <w:u w:color="FFFFFF"/>
              </w:rPr>
              <w:t>Četnost podávání zpráv</w:t>
            </w:r>
          </w:p>
        </w:tc>
      </w:tr>
      <w:tr w:rsidR="0037104D" w:rsidRPr="00116459" w14:paraId="0EE0D99D" w14:textId="77777777" w:rsidTr="00AB4F28">
        <w:trPr>
          <w:trHeight w:val="1497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AD2" w14:textId="77777777" w:rsidR="0037104D" w:rsidRPr="00133117" w:rsidRDefault="0037104D" w:rsidP="00AB4F28">
            <w:pPr>
              <w:spacing w:before="0" w:after="0"/>
              <w:ind w:left="-120" w:right="-109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5 79 10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EA8" w14:textId="77777777" w:rsidR="0037104D" w:rsidRPr="00133117" w:rsidRDefault="0037104D" w:rsidP="00AB4F28">
            <w:pPr>
              <w:pStyle w:val="TextMetodika"/>
              <w:spacing w:before="0" w:after="0" w:line="276" w:lineRule="auto"/>
              <w:ind w:right="-102"/>
              <w:jc w:val="left"/>
              <w:rPr>
                <w:sz w:val="18"/>
                <w:szCs w:val="18"/>
                <w:u w:color="FFFFFF"/>
              </w:rPr>
            </w:pPr>
            <w:r w:rsidRPr="00133117">
              <w:rPr>
                <w:sz w:val="18"/>
                <w:szCs w:val="18"/>
                <w:u w:color="FFFFFF"/>
              </w:rPr>
              <w:t>Kapacity modernizované vysoce specializované a návazné zdravotní péče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29E1" w14:textId="77777777" w:rsidR="0037104D" w:rsidRPr="00133117" w:rsidRDefault="0037104D" w:rsidP="0037104D">
            <w:pPr>
              <w:pStyle w:val="TextMetodika"/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133117">
              <w:rPr>
                <w:sz w:val="18"/>
                <w:szCs w:val="18"/>
                <w:u w:color="FFFFFF"/>
              </w:rPr>
              <w:t>Lůžka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7515" w14:textId="77777777" w:rsidR="0037104D" w:rsidRPr="00133117" w:rsidDel="00C1795F" w:rsidRDefault="0037104D" w:rsidP="0037104D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N/R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F16006" w14:textId="77777777" w:rsidR="0037104D" w:rsidRPr="00133117" w:rsidRDefault="0037104D" w:rsidP="0037104D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DA543" w14:textId="77777777" w:rsidR="0037104D" w:rsidRPr="00133117" w:rsidRDefault="0037104D" w:rsidP="0037104D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B9E870" w14:textId="77777777" w:rsidR="0037104D" w:rsidRPr="00133117" w:rsidRDefault="0037104D" w:rsidP="0037104D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D626" w14:textId="77777777" w:rsidR="0037104D" w:rsidRPr="00133117" w:rsidRDefault="0037104D" w:rsidP="0037104D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ŘO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31E4" w14:textId="77777777" w:rsidR="0037104D" w:rsidRPr="00133117" w:rsidRDefault="0037104D" w:rsidP="0037104D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Ročně</w:t>
            </w:r>
          </w:p>
        </w:tc>
      </w:tr>
      <w:tr w:rsidR="00AB4F28" w:rsidRPr="00116459" w14:paraId="41046552" w14:textId="77777777" w:rsidTr="00AB4F28">
        <w:trPr>
          <w:trHeight w:val="1497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5D62" w14:textId="7FB7F9E2" w:rsidR="00AB4F28" w:rsidRPr="00133117" w:rsidRDefault="00AB4F28" w:rsidP="00AB4F28">
            <w:pPr>
              <w:spacing w:before="0" w:after="0"/>
              <w:ind w:left="-120" w:right="-109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5 75 30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71E9" w14:textId="4FFA3E19" w:rsidR="00AB4F28" w:rsidRPr="00133117" w:rsidRDefault="00AB4F28" w:rsidP="00AB4F28">
            <w:pPr>
              <w:pStyle w:val="TextMetodika"/>
              <w:spacing w:before="0" w:after="0" w:line="276" w:lineRule="auto"/>
              <w:ind w:right="-102"/>
              <w:jc w:val="left"/>
              <w:rPr>
                <w:sz w:val="18"/>
                <w:szCs w:val="18"/>
                <w:u w:color="FFFFFF"/>
              </w:rPr>
            </w:pPr>
            <w:r w:rsidRPr="00133117">
              <w:rPr>
                <w:sz w:val="18"/>
                <w:szCs w:val="18"/>
                <w:u w:color="FFFFFF"/>
              </w:rPr>
              <w:t>Připravenost složek IZS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47B" w14:textId="4E2D2D9B" w:rsidR="00AB4F28" w:rsidRPr="00133117" w:rsidRDefault="00AB4F28" w:rsidP="00AB4F28">
            <w:pPr>
              <w:pStyle w:val="TextMetodika"/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133117">
              <w:rPr>
                <w:sz w:val="18"/>
                <w:szCs w:val="18"/>
                <w:u w:color="FFFFFF"/>
              </w:rPr>
              <w:t>osoby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4E8C" w14:textId="363B7C0F" w:rsidR="00AB4F28" w:rsidRPr="00133117" w:rsidRDefault="00AB4F28" w:rsidP="00AB4F28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N/R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7F1EDD" w14:textId="77777777" w:rsidR="00AB4F28" w:rsidRPr="00133117" w:rsidRDefault="00AB4F28" w:rsidP="00AB4F28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FBB23" w14:textId="77777777" w:rsidR="00AB4F28" w:rsidRPr="00133117" w:rsidRDefault="00AB4F28" w:rsidP="00AB4F28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4ADFB0" w14:textId="77777777" w:rsidR="00AB4F28" w:rsidRPr="00133117" w:rsidRDefault="00AB4F28" w:rsidP="00AB4F28">
            <w:pPr>
              <w:spacing w:before="0" w:after="0"/>
              <w:jc w:val="right"/>
              <w:rPr>
                <w:sz w:val="18"/>
                <w:szCs w:val="18"/>
                <w:u w:color="FFFFFF"/>
                <w:lang w:val="x-none" w:eastAsia="x-none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690E" w14:textId="231322BE" w:rsidR="00AB4F28" w:rsidRPr="00133117" w:rsidRDefault="00AB4F28" w:rsidP="00AB4F28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ŘO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43AF" w14:textId="30289DF4" w:rsidR="00AB4F28" w:rsidRPr="00133117" w:rsidRDefault="00AB4F28" w:rsidP="00AB4F28">
            <w:pPr>
              <w:spacing w:before="0" w:after="0"/>
              <w:jc w:val="center"/>
              <w:rPr>
                <w:sz w:val="18"/>
                <w:szCs w:val="18"/>
                <w:u w:color="FFFFFF"/>
                <w:lang w:val="x-none" w:eastAsia="x-none"/>
              </w:rPr>
            </w:pPr>
            <w:r w:rsidRPr="00133117">
              <w:rPr>
                <w:sz w:val="18"/>
                <w:szCs w:val="18"/>
                <w:u w:color="FFFFFF"/>
                <w:lang w:val="x-none" w:eastAsia="x-none"/>
              </w:rPr>
              <w:t>Ročně</w:t>
            </w:r>
          </w:p>
        </w:tc>
      </w:tr>
    </w:tbl>
    <w:p w14:paraId="5FAC18DD" w14:textId="3BCCBB65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2.6.5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>Opatření, jež má být podpořeno v rámci investiční priority</w:t>
      </w:r>
    </w:p>
    <w:p w14:paraId="6842AF00" w14:textId="22C10186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2.6.5.1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>Popis typů a příkladů opatření, která mají být podporována, a jejich očekávaný přínos k plnění specifických cílů, případně včetně určení hlavních cílových skupin, konkrétních cílových území a druhů příjemců</w:t>
      </w:r>
    </w:p>
    <w:p w14:paraId="61406F3C" w14:textId="77777777" w:rsidR="00C9677D" w:rsidRPr="00C9677D" w:rsidRDefault="00C9677D" w:rsidP="00C9677D">
      <w:pPr>
        <w:autoSpaceDE w:val="0"/>
        <w:autoSpaceDN w:val="0"/>
        <w:adjustRightInd w:val="0"/>
        <w:rPr>
          <w:sz w:val="22"/>
        </w:rPr>
      </w:pPr>
      <w:r w:rsidRPr="00C9677D">
        <w:rPr>
          <w:sz w:val="22"/>
        </w:rPr>
        <w:t>V textu jsou uvedeny indikativní příklady, jejich výčet a obsah je demonstrativní.</w:t>
      </w:r>
    </w:p>
    <w:p w14:paraId="7FF841A3" w14:textId="77777777" w:rsidR="00C9677D" w:rsidRPr="00C9677D" w:rsidRDefault="00C9677D" w:rsidP="00C9677D">
      <w:pPr>
        <w:pStyle w:val="Popistypapkladopaten"/>
        <w:keepNext/>
        <w:numPr>
          <w:ilvl w:val="0"/>
          <w:numId w:val="0"/>
        </w:numPr>
        <w:spacing w:before="200" w:after="200" w:line="276" w:lineRule="auto"/>
        <w:rPr>
          <w:i/>
        </w:rPr>
      </w:pPr>
      <w:r w:rsidRPr="00C9677D">
        <w:rPr>
          <w:i/>
        </w:rPr>
        <w:t>Zdravotnictví</w:t>
      </w:r>
    </w:p>
    <w:p w14:paraId="71FAF92E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</w:pPr>
      <w:r w:rsidRPr="00C9677D">
        <w:t>Rozvoj, modernizace a posílení odolnosti páteřní sítě poskytovatelů zdravotní péče s ohledem na potenciální hrozby</w:t>
      </w:r>
    </w:p>
    <w:p w14:paraId="44365A5D" w14:textId="77777777" w:rsidR="00C9677D" w:rsidRPr="00C9677D" w:rsidRDefault="00C9677D" w:rsidP="00C9677D">
      <w:pPr>
        <w:autoSpaceDE w:val="0"/>
        <w:autoSpaceDN w:val="0"/>
        <w:adjustRightInd w:val="0"/>
        <w:rPr>
          <w:sz w:val="22"/>
        </w:rPr>
      </w:pPr>
      <w:r w:rsidRPr="00C9677D">
        <w:rPr>
          <w:sz w:val="22"/>
        </w:rPr>
        <w:t>Rozvoj a modernizace pracovišť v návaznosti na síť urgentních příjmů – JIP, ARO, operační sály, intervenční a diagnostická pracoviště. Budou podporovány stavby, rekonstrukce, modernizace a opravy vč. pořízení přístrojového vybavení a stavebních úprav v souvislosti s pořízením přístrojového vybavení.</w:t>
      </w:r>
    </w:p>
    <w:p w14:paraId="743576FA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</w:pPr>
      <w:r w:rsidRPr="00C9677D">
        <w:t>Rozvoj a zvýšení odolnosti poskytovatelů péče o zvlášť ohrožené pacienty</w:t>
      </w:r>
    </w:p>
    <w:p w14:paraId="422242D1" w14:textId="77777777" w:rsidR="00C9677D" w:rsidRPr="00C9677D" w:rsidRDefault="00C9677D" w:rsidP="00C9677D">
      <w:pPr>
        <w:autoSpaceDE w:val="0"/>
        <w:autoSpaceDN w:val="0"/>
        <w:adjustRightInd w:val="0"/>
        <w:rPr>
          <w:sz w:val="22"/>
        </w:rPr>
      </w:pPr>
      <w:r w:rsidRPr="00C9677D">
        <w:rPr>
          <w:sz w:val="22"/>
        </w:rPr>
        <w:t xml:space="preserve">Rozvoj péče o zvlášť ohrožené pacienty (např. onkologičtí pacienti, obézní pacienti, geriatričtí pacienti, dlouhodobě nemocní, pacienti v terminálním stádiu nemocí, osoby s duševním onemocněním atd.). Budou podporovány stavby, rekonstrukce, modernizace a opravy vč. </w:t>
      </w:r>
      <w:r w:rsidRPr="00C9677D">
        <w:rPr>
          <w:sz w:val="22"/>
        </w:rPr>
        <w:lastRenderedPageBreak/>
        <w:t>pořízení přístrojového vybavení a stavebních úprav v souvislosti s pořízením přístrojového vybavení vč. mobilního.</w:t>
      </w:r>
    </w:p>
    <w:p w14:paraId="376A1847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</w:pPr>
      <w:r w:rsidRPr="00C9677D">
        <w:t>Zvýšení připravenosti subjektů zapojených do řešení hrozeb</w:t>
      </w:r>
    </w:p>
    <w:p w14:paraId="7C323926" w14:textId="77777777" w:rsidR="00C9677D" w:rsidRPr="00C9677D" w:rsidRDefault="00C9677D" w:rsidP="00C9677D">
      <w:pPr>
        <w:autoSpaceDE w:val="0"/>
        <w:autoSpaceDN w:val="0"/>
        <w:adjustRightInd w:val="0"/>
        <w:rPr>
          <w:sz w:val="22"/>
        </w:rPr>
      </w:pPr>
      <w:r w:rsidRPr="00C9677D">
        <w:rPr>
          <w:sz w:val="22"/>
        </w:rPr>
        <w:t xml:space="preserve">Rozvoj významných laboratorních kapacit zdravotních ústavů a nemocnic, infrastruktury krajských hygienických stanic a rozvoj </w:t>
      </w:r>
      <w:proofErr w:type="spellStart"/>
      <w:r w:rsidRPr="00C9677D">
        <w:rPr>
          <w:sz w:val="22"/>
        </w:rPr>
        <w:t>infektologických</w:t>
      </w:r>
      <w:proofErr w:type="spellEnd"/>
      <w:r w:rsidRPr="00C9677D">
        <w:rPr>
          <w:sz w:val="22"/>
        </w:rPr>
        <w:t xml:space="preserve"> pracovišť všeobecných nemocnic. Budou podporovány stavby, rekonstrukce, modernizace a opravy včetně pořízení přístrojového vybavení a stavebních úprav v souvislosti s pořízením přístrojového vybavení, dalšího vybavení vč. mobilního.</w:t>
      </w:r>
    </w:p>
    <w:p w14:paraId="2DC77372" w14:textId="77777777" w:rsidR="00C9677D" w:rsidRPr="00C9677D" w:rsidRDefault="00C9677D" w:rsidP="00C9677D">
      <w:pPr>
        <w:pStyle w:val="Popistypapkladopaten"/>
        <w:keepNext/>
        <w:numPr>
          <w:ilvl w:val="0"/>
          <w:numId w:val="0"/>
        </w:numPr>
        <w:spacing w:before="200" w:after="200" w:line="276" w:lineRule="auto"/>
        <w:rPr>
          <w:i/>
        </w:rPr>
      </w:pPr>
      <w:r w:rsidRPr="00C9677D">
        <w:rPr>
          <w:i/>
        </w:rPr>
        <w:t>Integrovaný záchranný systém</w:t>
      </w:r>
    </w:p>
    <w:p w14:paraId="57A4B401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  <w:rPr>
          <w:b w:val="0"/>
        </w:rPr>
      </w:pPr>
      <w:r w:rsidRPr="00C9677D">
        <w:t>Posílení vybavení základních složek IZS technikou, věcnými a ochrannými prostředky</w:t>
      </w:r>
    </w:p>
    <w:p w14:paraId="649A712A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 xml:space="preserve">Bude podporováno pořízení specializované techniky, věcných a ochranných prostředků pro výkon činnosti ZS IZS pro řešení mimořádných událostí a krizových stavů jako např. technika pro zásahy na nebezpečné látky, desinfekční přístroje, přístroje a zařízení pro poskytování PNP (přednemocniční neodkladné péče), evakuační a přepravní vozidla, prostředky a majetek pro zajištění ochrany uzavřených území a hranic, mobilní laboratoře a vybavení znaleckých pracovišť. </w:t>
      </w:r>
    </w:p>
    <w:p w14:paraId="13F43A31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  <w:rPr>
          <w:b w:val="0"/>
        </w:rPr>
      </w:pPr>
      <w:r w:rsidRPr="00C9677D">
        <w:t>Stanice základních složek IZS</w:t>
      </w:r>
    </w:p>
    <w:p w14:paraId="1B692CCA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>Budou podporovány stavby, rekonstrukce, modernizace vč. pořízení technického a technologického vybavení objektů složek IZS (včetně zázemí pro výkon logistických činností). Cílem je zajištění adekvátních podmínek pro výkon činnosti ZS IZS.</w:t>
      </w:r>
    </w:p>
    <w:p w14:paraId="2CE803B2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  <w:rPr>
          <w:b w:val="0"/>
        </w:rPr>
      </w:pPr>
      <w:r w:rsidRPr="00C9677D">
        <w:t>Vzdělávací a výcviková střediska složek IZS</w:t>
      </w:r>
    </w:p>
    <w:p w14:paraId="5BE293FC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>Vytvoření podmínek pro kontinuální rozvoj lidských zdrojů. Podporována bude modernizace a výstavba vzdělávacích a výcvikových středisek pro ZS IZS včetně pořízení technického a technologického vybavení.</w:t>
      </w:r>
    </w:p>
    <w:p w14:paraId="1E541FF6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  <w:rPr>
          <w:b w:val="0"/>
        </w:rPr>
      </w:pPr>
      <w:r w:rsidRPr="00C9677D">
        <w:t>Informační technologie IZS</w:t>
      </w:r>
    </w:p>
    <w:p w14:paraId="1C5AEC0C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>Budou podporovány projekty na realizaci technických opatření podle § 5 odst. 3 zákona č. 181/2014 Sb. o kybernetické bezpečnosti a</w:t>
      </w:r>
      <w:r w:rsidRPr="00C9677D">
        <w:rPr>
          <w:rFonts w:eastAsia="Batang"/>
          <w:sz w:val="22"/>
        </w:rPr>
        <w:t xml:space="preserve"> výstavba, modernizace a rozvoj IKT systémů ZS IZS.</w:t>
      </w:r>
    </w:p>
    <w:p w14:paraId="671E4D5E" w14:textId="77777777" w:rsidR="00C9677D" w:rsidRPr="00C9677D" w:rsidRDefault="00C9677D" w:rsidP="00C9677D">
      <w:pPr>
        <w:pStyle w:val="Popistypapkladopaten"/>
        <w:keepNext/>
        <w:numPr>
          <w:ilvl w:val="0"/>
          <w:numId w:val="0"/>
        </w:numPr>
        <w:spacing w:before="200" w:after="200" w:line="276" w:lineRule="auto"/>
        <w:rPr>
          <w:i/>
        </w:rPr>
      </w:pPr>
      <w:proofErr w:type="spellStart"/>
      <w:r w:rsidRPr="00C9677D">
        <w:rPr>
          <w:i/>
        </w:rPr>
        <w:t>Cyklodoprava</w:t>
      </w:r>
      <w:proofErr w:type="spellEnd"/>
    </w:p>
    <w:p w14:paraId="108AF428" w14:textId="77777777" w:rsidR="00C9677D" w:rsidRPr="00C9677D" w:rsidRDefault="00C9677D" w:rsidP="00C9677D">
      <w:pPr>
        <w:pStyle w:val="Popistypapkladopaten"/>
        <w:spacing w:before="200" w:after="200" w:line="276" w:lineRule="auto"/>
      </w:pPr>
      <w:r w:rsidRPr="00C9677D">
        <w:t>Rekonstrukce, modernizace a výstavba samostatných stezek pro cyklisty nebo stezek pro cyklisty a chodce se společným nebo odděleným provozem s dopravním značením C8a,b, C9a,b nebo C10a,b</w:t>
      </w:r>
    </w:p>
    <w:p w14:paraId="3DC55050" w14:textId="77777777" w:rsidR="00C9677D" w:rsidRPr="00C9677D" w:rsidRDefault="00C9677D" w:rsidP="00C9677D">
      <w:pPr>
        <w:pStyle w:val="Popistypapkladopaten"/>
        <w:spacing w:before="200" w:after="200" w:line="276" w:lineRule="auto"/>
      </w:pPr>
      <w:r w:rsidRPr="00C9677D">
        <w:t>Rekonstrukce, modernizace a výstavba jízdních pruhů pro cyklisty nebo společných pásů pro cyklisty a chodce v přidruženém prostoru silnic a místních komunikací s dopravním značením C8a,b, C9a,b nebo C10a,b</w:t>
      </w:r>
    </w:p>
    <w:p w14:paraId="55A6E63A" w14:textId="77777777" w:rsidR="00C9677D" w:rsidRPr="00C9677D" w:rsidRDefault="00C9677D" w:rsidP="00C9677D">
      <w:pPr>
        <w:pStyle w:val="Popistypapkladopaten"/>
        <w:keepNext/>
        <w:spacing w:before="200" w:after="200" w:line="276" w:lineRule="auto"/>
        <w:ind w:left="714" w:hanging="357"/>
      </w:pPr>
      <w:r w:rsidRPr="00C9677D">
        <w:lastRenderedPageBreak/>
        <w:t>Úprava a realizace liniových opatření pro cyklisty v hlavním dopravním prostoru silnic a místních komunikací v podobě vyhrazených jízdních pruhů pro cyklisty, ochranných jízdních pruhů pro cyklisty, piktogramových koridorů pro cyklisty nebo vyhrazených jízdních pruhů pro autobusy a jízdní kola</w:t>
      </w:r>
    </w:p>
    <w:p w14:paraId="7EDB1EC0" w14:textId="77777777" w:rsidR="00C9677D" w:rsidRPr="00C9677D" w:rsidRDefault="00C9677D" w:rsidP="00C9677D">
      <w:pPr>
        <w:pStyle w:val="Popistypapkladopaten"/>
        <w:numPr>
          <w:ilvl w:val="0"/>
          <w:numId w:val="0"/>
        </w:numPr>
        <w:spacing w:before="200" w:after="200" w:line="276" w:lineRule="auto"/>
        <w:rPr>
          <w:rFonts w:cs="Times New Roman"/>
          <w:b w:val="0"/>
        </w:rPr>
      </w:pPr>
      <w:r w:rsidRPr="00C9677D">
        <w:rPr>
          <w:rFonts w:cs="Times New Roman"/>
          <w:b w:val="0"/>
        </w:rPr>
        <w:t>Součástí projektu může být budování doprovodné infrastruktury pro cyklisty, např. stojanů na kola, odpočívadel a dopravního značení. Doplňkově lze do projektu zařadit zmírňující a kompenzační opatření pro minimalizaci negativních vlivů na životní prostředí, např. výsadbu doprovodné zeleně podél komunikací pro cyklisty, a související prvky zvyšující bezpečnost cyklistické dopravy, např. veřejné osvětlení nebo prvky inteligentních dopravních systémů.</w:t>
      </w:r>
    </w:p>
    <w:p w14:paraId="3737AA3B" w14:textId="77777777" w:rsidR="00C9677D" w:rsidRPr="00C9677D" w:rsidRDefault="00C9677D" w:rsidP="00C9677D">
      <w:pPr>
        <w:rPr>
          <w:b/>
          <w:bCs/>
          <w:color w:val="000000"/>
          <w:sz w:val="22"/>
          <w:u w:color="FFFFFF"/>
        </w:rPr>
      </w:pPr>
    </w:p>
    <w:p w14:paraId="6D8A6449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>Podrobný rozpis aktivit bude uveden v Pravidlech pro žadatele a příjemce.</w:t>
      </w:r>
    </w:p>
    <w:p w14:paraId="05A37219" w14:textId="77777777" w:rsidR="00C9677D" w:rsidRPr="00C9677D" w:rsidRDefault="00C9677D" w:rsidP="00C9677D">
      <w:pPr>
        <w:keepNext/>
        <w:rPr>
          <w:b/>
          <w:sz w:val="22"/>
          <w:u w:color="FFFFFF"/>
        </w:rPr>
      </w:pPr>
      <w:r w:rsidRPr="00C9677D">
        <w:rPr>
          <w:b/>
          <w:sz w:val="22"/>
          <w:u w:color="FFFFFF"/>
        </w:rPr>
        <w:t>Identifikace hlavních cílových skupin</w:t>
      </w:r>
    </w:p>
    <w:p w14:paraId="6A5CEB04" w14:textId="77777777" w:rsidR="00C9677D" w:rsidRPr="00C9677D" w:rsidRDefault="00C9677D" w:rsidP="00C9677D">
      <w:pPr>
        <w:keepNext/>
        <w:rPr>
          <w:i/>
          <w:sz w:val="22"/>
        </w:rPr>
      </w:pPr>
      <w:r w:rsidRPr="00C9677D">
        <w:rPr>
          <w:i/>
          <w:sz w:val="22"/>
        </w:rPr>
        <w:t>Zdravotnictví</w:t>
      </w:r>
    </w:p>
    <w:p w14:paraId="09B0F2AA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  <w:shd w:val="clear" w:color="auto" w:fill="B6DDE8"/>
        </w:rPr>
      </w:pPr>
      <w:r w:rsidRPr="00C9677D">
        <w:rPr>
          <w:rFonts w:ascii="Arial" w:hAnsi="Arial" w:cs="Arial"/>
          <w:sz w:val="22"/>
          <w:u w:color="FFFFFF"/>
        </w:rPr>
        <w:t>zvláště ohrožené skupiny pacientů (např. geriatričtí pacienti, onkologičtí pacienti, obézní pacienti, dlouhodobě nemocní, pacienti v terminálním stádiu nemoci, osoby s duševním onemocněním)</w:t>
      </w:r>
    </w:p>
    <w:p w14:paraId="645A210C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  <w:shd w:val="clear" w:color="auto" w:fill="B6DDE8"/>
        </w:rPr>
      </w:pPr>
      <w:r w:rsidRPr="00C9677D">
        <w:rPr>
          <w:rFonts w:ascii="Arial" w:hAnsi="Arial" w:cs="Arial"/>
          <w:sz w:val="22"/>
          <w:u w:color="FFFFFF"/>
        </w:rPr>
        <w:t>zaměstnanci zdravotnických zařízení, zdravotních ústavů, hygienických stanic</w:t>
      </w:r>
    </w:p>
    <w:p w14:paraId="70B2B986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hAnsi="Arial" w:cs="Arial"/>
          <w:sz w:val="22"/>
          <w:u w:color="FFFFFF"/>
          <w:shd w:val="clear" w:color="auto" w:fill="B6DDE8"/>
        </w:rPr>
      </w:pPr>
      <w:r w:rsidRPr="00C9677D">
        <w:rPr>
          <w:rFonts w:ascii="Arial" w:hAnsi="Arial" w:cs="Arial"/>
          <w:sz w:val="22"/>
          <w:u w:color="FFFFFF"/>
        </w:rPr>
        <w:t>občané</w:t>
      </w:r>
    </w:p>
    <w:p w14:paraId="138446AA" w14:textId="77777777" w:rsidR="00C9677D" w:rsidRPr="00C9677D" w:rsidRDefault="00C9677D" w:rsidP="00C9677D">
      <w:pPr>
        <w:keepNext/>
        <w:rPr>
          <w:i/>
          <w:sz w:val="22"/>
        </w:rPr>
      </w:pPr>
      <w:r w:rsidRPr="00C9677D">
        <w:rPr>
          <w:i/>
          <w:sz w:val="22"/>
        </w:rPr>
        <w:t>Integrovaný záchranný systém</w:t>
      </w:r>
    </w:p>
    <w:p w14:paraId="54979A5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eastAsia="Batang" w:hAnsi="Arial" w:cs="Arial"/>
          <w:sz w:val="22"/>
        </w:rPr>
        <w:t xml:space="preserve">občané </w:t>
      </w:r>
      <w:r w:rsidRPr="00C9677D">
        <w:rPr>
          <w:rFonts w:ascii="Arial" w:hAnsi="Arial" w:cs="Arial"/>
          <w:sz w:val="22"/>
          <w:u w:color="FFFFFF"/>
        </w:rPr>
        <w:t xml:space="preserve">ČR </w:t>
      </w:r>
    </w:p>
    <w:p w14:paraId="5708A00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osoby zdržující se přechodně na území ČR</w:t>
      </w:r>
    </w:p>
    <w:p w14:paraId="00EFC44D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eastAsia="Batang" w:hAnsi="Arial" w:cs="Arial"/>
          <w:sz w:val="22"/>
        </w:rPr>
      </w:pPr>
      <w:r w:rsidRPr="00C9677D">
        <w:rPr>
          <w:rFonts w:ascii="Arial" w:hAnsi="Arial" w:cs="Arial"/>
          <w:sz w:val="22"/>
          <w:u w:color="FFFFFF"/>
        </w:rPr>
        <w:t>orgány krizového</w:t>
      </w:r>
      <w:r w:rsidRPr="00C9677D">
        <w:rPr>
          <w:rFonts w:ascii="Arial" w:eastAsia="Batang" w:hAnsi="Arial" w:cs="Arial"/>
          <w:sz w:val="22"/>
        </w:rPr>
        <w:t xml:space="preserve"> řízení obcí, krajů a organizačních složek státu</w:t>
      </w:r>
    </w:p>
    <w:p w14:paraId="094A615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základní složky IZS</w:t>
      </w:r>
    </w:p>
    <w:p w14:paraId="05851642" w14:textId="77777777" w:rsidR="00C9677D" w:rsidRPr="00C9677D" w:rsidRDefault="00C9677D" w:rsidP="00C9677D">
      <w:pPr>
        <w:keepNext/>
        <w:rPr>
          <w:i/>
          <w:sz w:val="22"/>
        </w:rPr>
      </w:pPr>
      <w:proofErr w:type="spellStart"/>
      <w:r w:rsidRPr="00C9677D">
        <w:rPr>
          <w:i/>
          <w:sz w:val="22"/>
        </w:rPr>
        <w:t>Cyklodoprava</w:t>
      </w:r>
      <w:proofErr w:type="spellEnd"/>
    </w:p>
    <w:p w14:paraId="5DB3A42D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obyvatelé</w:t>
      </w:r>
    </w:p>
    <w:p w14:paraId="4FAE2B66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návštěvníci</w:t>
      </w:r>
    </w:p>
    <w:p w14:paraId="67C3D081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dojíždějící za prací, do škol a za službami</w:t>
      </w:r>
    </w:p>
    <w:p w14:paraId="5E22C6A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uživatelé veřejné dopravy</w:t>
      </w:r>
    </w:p>
    <w:p w14:paraId="772B835A" w14:textId="77777777" w:rsidR="00C9677D" w:rsidRPr="00C9677D" w:rsidRDefault="00C9677D" w:rsidP="00C9677D">
      <w:pPr>
        <w:keepNext/>
        <w:rPr>
          <w:b/>
          <w:sz w:val="22"/>
          <w:u w:color="FFFFFF"/>
        </w:rPr>
      </w:pPr>
      <w:r w:rsidRPr="00C9677D">
        <w:rPr>
          <w:b/>
          <w:sz w:val="22"/>
          <w:u w:color="FFFFFF"/>
        </w:rPr>
        <w:t>Typy příjemců</w:t>
      </w:r>
    </w:p>
    <w:p w14:paraId="5B5B049C" w14:textId="77777777" w:rsidR="00C9677D" w:rsidRPr="00C9677D" w:rsidRDefault="00C9677D" w:rsidP="00C9677D">
      <w:pPr>
        <w:keepNext/>
        <w:rPr>
          <w:i/>
          <w:sz w:val="22"/>
        </w:rPr>
      </w:pPr>
      <w:r w:rsidRPr="00C9677D">
        <w:rPr>
          <w:i/>
          <w:sz w:val="22"/>
        </w:rPr>
        <w:t>Zdravotnictví</w:t>
      </w:r>
    </w:p>
    <w:p w14:paraId="4DCCCAAF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organizační složky státu</w:t>
      </w:r>
    </w:p>
    <w:p w14:paraId="448878A3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příspěvkové organizace organizačních složek státu</w:t>
      </w:r>
    </w:p>
    <w:p w14:paraId="4288CF9E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státní organizace</w:t>
      </w:r>
    </w:p>
    <w:p w14:paraId="1591C867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kraje</w:t>
      </w:r>
    </w:p>
    <w:p w14:paraId="14C1CF64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kraji</w:t>
      </w:r>
    </w:p>
    <w:p w14:paraId="6A3DFD1A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obce</w:t>
      </w:r>
    </w:p>
    <w:p w14:paraId="6723BD1D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  <w:shd w:val="clear" w:color="auto" w:fill="B6DDE8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obcemi</w:t>
      </w:r>
    </w:p>
    <w:p w14:paraId="611AE63D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lastRenderedPageBreak/>
        <w:t>subjekty poskytující veřejnou službu v oblasti zdravotní péče podle zákona č. 372/2011 nebo ochrany veřejného zdraví podle zákona č. 258/2000 Sb., v platných zněních</w:t>
      </w:r>
    </w:p>
    <w:p w14:paraId="5FFF90CB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nestátní neziskové organizace</w:t>
      </w:r>
    </w:p>
    <w:p w14:paraId="6A62A56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dobrovolné svazky obcí</w:t>
      </w:r>
    </w:p>
    <w:p w14:paraId="656FF1E0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dobrovolnými svazky obcí</w:t>
      </w:r>
    </w:p>
    <w:p w14:paraId="129F049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 xml:space="preserve">církve </w:t>
      </w:r>
    </w:p>
    <w:p w14:paraId="797F724F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církevní organizace</w:t>
      </w:r>
    </w:p>
    <w:p w14:paraId="29514B05" w14:textId="77777777" w:rsidR="00C9677D" w:rsidRPr="00C9677D" w:rsidRDefault="00C9677D" w:rsidP="00C9677D">
      <w:pPr>
        <w:keepNext/>
        <w:rPr>
          <w:i/>
          <w:sz w:val="22"/>
        </w:rPr>
      </w:pPr>
      <w:r w:rsidRPr="00C9677D">
        <w:rPr>
          <w:i/>
          <w:sz w:val="22"/>
        </w:rPr>
        <w:t>Integrovaný záchranný systém</w:t>
      </w:r>
    </w:p>
    <w:p w14:paraId="2EB7BE4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eastAsia="Batang" w:hAnsi="Arial" w:cs="Arial"/>
          <w:sz w:val="22"/>
        </w:rPr>
        <w:t>Ministerstvo vnitra-</w:t>
      </w:r>
      <w:r w:rsidRPr="00C9677D">
        <w:rPr>
          <w:rFonts w:ascii="Arial" w:hAnsi="Arial" w:cs="Arial"/>
          <w:sz w:val="22"/>
          <w:u w:color="FFFFFF"/>
        </w:rPr>
        <w:t>Generální ředitelství HZS ČR</w:t>
      </w:r>
    </w:p>
    <w:p w14:paraId="5A0BA439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hasičské záchranné sbory krajů</w:t>
      </w:r>
    </w:p>
    <w:p w14:paraId="0BA81745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Záchranný útvar HZS ČR</w:t>
      </w:r>
    </w:p>
    <w:p w14:paraId="4A916F82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Ministerstvo vnitra-Policejní prezidium ČR</w:t>
      </w:r>
    </w:p>
    <w:p w14:paraId="486FA5F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krajská ředitelství Policie ČR</w:t>
      </w:r>
    </w:p>
    <w:p w14:paraId="7E3EE977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kraje</w:t>
      </w:r>
    </w:p>
    <w:p w14:paraId="4E8F7A4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eastAsia="Batang" w:hAnsi="Arial" w:cs="Arial"/>
          <w:sz w:val="22"/>
        </w:rPr>
      </w:pPr>
      <w:r w:rsidRPr="00C9677D">
        <w:rPr>
          <w:rFonts w:ascii="Arial" w:hAnsi="Arial" w:cs="Arial"/>
          <w:sz w:val="22"/>
          <w:u w:color="FFFFFF"/>
        </w:rPr>
        <w:t>zdravotnické záchra</w:t>
      </w:r>
      <w:r w:rsidRPr="00C9677D">
        <w:rPr>
          <w:rFonts w:ascii="Arial" w:eastAsia="Batang" w:hAnsi="Arial" w:cs="Arial"/>
          <w:sz w:val="22"/>
        </w:rPr>
        <w:t>nné služby krajů</w:t>
      </w:r>
    </w:p>
    <w:p w14:paraId="71530654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eastAsia="Batang" w:hAnsi="Arial" w:cs="Arial"/>
          <w:sz w:val="22"/>
        </w:rPr>
      </w:pPr>
      <w:r w:rsidRPr="00C9677D">
        <w:rPr>
          <w:rFonts w:ascii="Arial" w:eastAsia="Batang" w:hAnsi="Arial" w:cs="Arial"/>
          <w:sz w:val="22"/>
        </w:rPr>
        <w:t xml:space="preserve">organizační </w:t>
      </w:r>
      <w:r w:rsidRPr="00C9677D">
        <w:rPr>
          <w:rFonts w:ascii="Arial" w:hAnsi="Arial" w:cs="Arial"/>
          <w:sz w:val="22"/>
          <w:u w:color="FFFFFF"/>
        </w:rPr>
        <w:t>složky</w:t>
      </w:r>
      <w:r w:rsidRPr="00C9677D">
        <w:rPr>
          <w:rFonts w:ascii="Arial" w:eastAsia="Batang" w:hAnsi="Arial" w:cs="Arial"/>
          <w:sz w:val="22"/>
        </w:rPr>
        <w:t xml:space="preserve"> státu a jimi zřizované nebo zakládané organizace, které zajišťují vzdělávání a výcvik složek IZS</w:t>
      </w:r>
    </w:p>
    <w:p w14:paraId="1926AD1E" w14:textId="77777777" w:rsidR="00C9677D" w:rsidRPr="00C9677D" w:rsidRDefault="00C9677D" w:rsidP="00C9677D">
      <w:pPr>
        <w:keepNext/>
        <w:rPr>
          <w:i/>
          <w:sz w:val="22"/>
        </w:rPr>
      </w:pPr>
      <w:proofErr w:type="spellStart"/>
      <w:r w:rsidRPr="00C9677D">
        <w:rPr>
          <w:i/>
          <w:sz w:val="22"/>
        </w:rPr>
        <w:t>Cyklodoprava</w:t>
      </w:r>
      <w:proofErr w:type="spellEnd"/>
    </w:p>
    <w:p w14:paraId="7BCC2140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kraje</w:t>
      </w:r>
    </w:p>
    <w:p w14:paraId="61248DC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obce</w:t>
      </w:r>
    </w:p>
    <w:p w14:paraId="52602379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dobrovolné svazky obcí</w:t>
      </w:r>
    </w:p>
    <w:p w14:paraId="4D3DAF6C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kraji</w:t>
      </w:r>
    </w:p>
    <w:p w14:paraId="527FB39A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obcemi</w:t>
      </w:r>
    </w:p>
    <w:p w14:paraId="0819EDF8" w14:textId="77777777" w:rsidR="00C9677D" w:rsidRPr="00C9677D" w:rsidRDefault="00C9677D" w:rsidP="00C9677D">
      <w:pPr>
        <w:pStyle w:val="NormlnIROP"/>
        <w:numPr>
          <w:ilvl w:val="0"/>
          <w:numId w:val="4"/>
        </w:numPr>
        <w:spacing w:after="200" w:line="276" w:lineRule="auto"/>
        <w:ind w:left="714" w:hanging="357"/>
        <w:rPr>
          <w:rFonts w:ascii="Arial" w:hAnsi="Arial" w:cs="Arial"/>
          <w:sz w:val="22"/>
          <w:u w:color="FFFFFF"/>
        </w:rPr>
      </w:pPr>
      <w:r w:rsidRPr="00C9677D">
        <w:rPr>
          <w:rFonts w:ascii="Arial" w:hAnsi="Arial" w:cs="Arial"/>
          <w:sz w:val="22"/>
          <w:u w:color="FFFFFF"/>
        </w:rPr>
        <w:t>organizace zřizované nebo zakládané dobrovolnými svazky obcí</w:t>
      </w:r>
    </w:p>
    <w:p w14:paraId="65CB0075" w14:textId="77777777" w:rsidR="00C9677D" w:rsidRPr="00C9677D" w:rsidRDefault="00C9677D" w:rsidP="00C9677D">
      <w:pPr>
        <w:keepNext/>
        <w:rPr>
          <w:b/>
          <w:sz w:val="22"/>
          <w:u w:color="FFFFFF"/>
        </w:rPr>
      </w:pPr>
      <w:r w:rsidRPr="00C9677D">
        <w:rPr>
          <w:b/>
          <w:sz w:val="22"/>
          <w:u w:color="FFFFFF"/>
        </w:rPr>
        <w:t>Územní zaměření podpory</w:t>
      </w:r>
    </w:p>
    <w:p w14:paraId="37DD7FA4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>Území celé ČR včetně území hl. m. Prahy, bez ohledu na kategorii regionů. Území hl. m. Prahy bylo zařazeno z toho důvodu, že Praha byla a je v ČR nejvíce postižená pandemií COVID-19, jak z hlediska počtu nakažených či zemřelých, tak z hlediska ekonomických a sociálních dopadů.</w:t>
      </w:r>
    </w:p>
    <w:p w14:paraId="47768913" w14:textId="77777777" w:rsidR="00C9677D" w:rsidRPr="00C9677D" w:rsidRDefault="00C9677D" w:rsidP="00C9677D">
      <w:pPr>
        <w:keepNext/>
        <w:rPr>
          <w:b/>
          <w:sz w:val="22"/>
          <w:u w:color="FFFFFF"/>
        </w:rPr>
      </w:pPr>
      <w:r w:rsidRPr="00C9677D">
        <w:rPr>
          <w:b/>
          <w:sz w:val="22"/>
          <w:u w:color="FFFFFF"/>
        </w:rPr>
        <w:t>Veřejná podpora</w:t>
      </w:r>
    </w:p>
    <w:p w14:paraId="29757738" w14:textId="77777777" w:rsidR="00C9677D" w:rsidRPr="00C9677D" w:rsidRDefault="00C9677D" w:rsidP="00C9677D">
      <w:pPr>
        <w:rPr>
          <w:sz w:val="22"/>
        </w:rPr>
      </w:pPr>
      <w:r w:rsidRPr="00C9677D">
        <w:rPr>
          <w:sz w:val="22"/>
        </w:rPr>
        <w:t xml:space="preserve">Budou podpořeny projekty v souladu s pravidly veřejné podpory uvedenými u jednotlivých specifických cílů, do kterých věcně plánované aktivity spadají. </w:t>
      </w:r>
    </w:p>
    <w:p w14:paraId="117BF74F" w14:textId="277D0348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2.6.5.2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>Hlavní zásady pro výběr operací</w:t>
      </w:r>
    </w:p>
    <w:p w14:paraId="5BCB5189" w14:textId="77777777" w:rsidR="00C9677D" w:rsidRDefault="00C9677D" w:rsidP="00C9677D">
      <w:pPr>
        <w:spacing w:after="120"/>
      </w:pPr>
      <w:r w:rsidRPr="002231AB">
        <w:t>Hlavní</w:t>
      </w:r>
      <w:r w:rsidRPr="002231AB">
        <w:rPr>
          <w:rStyle w:val="Odkaznakoment"/>
        </w:rPr>
        <w:t/>
      </w:r>
      <w:r w:rsidRPr="002231AB">
        <w:t xml:space="preserve"> zásady pro výběr projektů jsou jednotné pro všechny specifické cíle a jsou uvedené v kapitole 7.1.</w:t>
      </w:r>
    </w:p>
    <w:p w14:paraId="2203EBAF" w14:textId="2DDE939B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2.6.5.3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>Plánované využití finančních nástrojů</w:t>
      </w:r>
    </w:p>
    <w:p w14:paraId="0B75562B" w14:textId="77777777" w:rsidR="00C9677D" w:rsidRPr="007665D9" w:rsidRDefault="00C9677D" w:rsidP="00C9677D">
      <w:pPr>
        <w:spacing w:before="60" w:after="60"/>
        <w:rPr>
          <w:b/>
          <w:iCs/>
          <w:u w:color="FFFFFF"/>
        </w:rPr>
      </w:pPr>
      <w:r w:rsidRPr="006C673B">
        <w:rPr>
          <w:u w:color="FFFFFF"/>
        </w:rPr>
        <w:t>Ve specifickém cíli není naplánováno využití finan</w:t>
      </w:r>
      <w:r w:rsidRPr="00FE6246">
        <w:rPr>
          <w:u w:color="FFFFFF"/>
        </w:rPr>
        <w:t>čních nástrojů.</w:t>
      </w:r>
    </w:p>
    <w:p w14:paraId="2F776EF0" w14:textId="4799E219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lastRenderedPageBreak/>
        <w:t>2.6.5.4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>Plánované využití velkých projektů</w:t>
      </w:r>
    </w:p>
    <w:p w14:paraId="13E7B353" w14:textId="77777777" w:rsidR="00C9677D" w:rsidRPr="00E70B96" w:rsidRDefault="00C9677D" w:rsidP="00C9677D">
      <w:pPr>
        <w:spacing w:after="120"/>
        <w:rPr>
          <w:u w:color="FFFFFF"/>
        </w:rPr>
      </w:pPr>
      <w:r w:rsidRPr="004C6F58">
        <w:rPr>
          <w:u w:color="FFFFFF"/>
        </w:rPr>
        <w:t>Ve specifickém cíli nejsou plánovány žádné velké projekty definované podle nařízení.</w:t>
      </w:r>
    </w:p>
    <w:p w14:paraId="3AD72B3A" w14:textId="0ECA808F" w:rsidR="00C9677D" w:rsidRPr="00C9677D" w:rsidRDefault="00C9677D" w:rsidP="00C9677D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>2.6.5.5</w:t>
      </w:r>
      <w:r>
        <w:rPr>
          <w:sz w:val="22"/>
          <w:szCs w:val="22"/>
          <w:lang w:bidi="ar-SA"/>
        </w:rPr>
        <w:tab/>
      </w:r>
      <w:r w:rsidRPr="00C9677D">
        <w:rPr>
          <w:sz w:val="22"/>
          <w:szCs w:val="22"/>
          <w:lang w:bidi="ar-SA"/>
        </w:rPr>
        <w:t xml:space="preserve">Indikátory výstupu podle investiční priority a případně podle kategorie regionů </w:t>
      </w:r>
    </w:p>
    <w:p w14:paraId="6BA23320" w14:textId="6BFD0A99" w:rsidR="00C9677D" w:rsidRPr="00C9677D" w:rsidRDefault="00C9677D" w:rsidP="00C9677D">
      <w:pPr>
        <w:pStyle w:val="Nadpis2"/>
        <w:keepLines w:val="0"/>
        <w:spacing w:before="240" w:after="240" w:line="312" w:lineRule="auto"/>
        <w:rPr>
          <w:b w:val="0"/>
          <w:sz w:val="22"/>
          <w:szCs w:val="22"/>
          <w:lang w:bidi="ar-SA"/>
        </w:rPr>
      </w:pPr>
      <w:r w:rsidRPr="00C9677D">
        <w:rPr>
          <w:sz w:val="22"/>
          <w:szCs w:val="22"/>
          <w:lang w:bidi="ar-SA"/>
        </w:rPr>
        <w:t xml:space="preserve">Tabulka </w:t>
      </w:r>
      <w:r w:rsidRPr="00C9677D">
        <w:rPr>
          <w:sz w:val="22"/>
          <w:szCs w:val="22"/>
          <w:lang w:bidi="ar-SA"/>
        </w:rPr>
        <w:fldChar w:fldCharType="begin"/>
      </w:r>
      <w:r w:rsidRPr="00C9677D">
        <w:rPr>
          <w:sz w:val="22"/>
          <w:szCs w:val="22"/>
          <w:lang w:bidi="ar-SA"/>
        </w:rPr>
        <w:instrText xml:space="preserve"> SEQ Tabulka \* ARABIC \r5 </w:instrText>
      </w:r>
      <w:r w:rsidRPr="00C9677D">
        <w:rPr>
          <w:sz w:val="22"/>
          <w:szCs w:val="22"/>
          <w:lang w:bidi="ar-SA"/>
        </w:rPr>
        <w:fldChar w:fldCharType="separate"/>
      </w:r>
      <w:r w:rsidRPr="00C9677D">
        <w:rPr>
          <w:sz w:val="22"/>
          <w:szCs w:val="22"/>
          <w:lang w:bidi="ar-SA"/>
        </w:rPr>
        <w:t>5</w:t>
      </w:r>
      <w:r w:rsidRPr="00C9677D">
        <w:rPr>
          <w:sz w:val="22"/>
          <w:szCs w:val="22"/>
          <w:lang w:bidi="ar-SA"/>
        </w:rPr>
        <w:fldChar w:fldCharType="end"/>
      </w:r>
      <w:r w:rsidRPr="00C9677D">
        <w:rPr>
          <w:sz w:val="22"/>
          <w:szCs w:val="22"/>
          <w:lang w:bidi="ar-SA"/>
        </w:rPr>
        <w:t xml:space="preserve"> SC 6.1: Společné a specifické programové indikátory výstupu</w:t>
      </w:r>
      <w:r w:rsidRPr="00C9677D">
        <w:rPr>
          <w:b w:val="0"/>
          <w:sz w:val="22"/>
          <w:szCs w:val="22"/>
          <w:lang w:bidi="ar-SA"/>
        </w:rPr>
        <w:t xml:space="preserve"> (čl. 96 odst. 2 první pododstavec písmeno b) bod </w:t>
      </w:r>
      <w:proofErr w:type="spellStart"/>
      <w:r w:rsidRPr="00C9677D">
        <w:rPr>
          <w:b w:val="0"/>
          <w:sz w:val="22"/>
          <w:szCs w:val="22"/>
          <w:lang w:bidi="ar-SA"/>
        </w:rPr>
        <w:t>iv</w:t>
      </w:r>
      <w:proofErr w:type="spellEnd"/>
      <w:r w:rsidRPr="00C9677D">
        <w:rPr>
          <w:b w:val="0"/>
          <w:sz w:val="22"/>
          <w:szCs w:val="22"/>
          <w:lang w:bidi="ar-SA"/>
        </w:rPr>
        <w:t>) nařízení č. 1303/2013)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8"/>
        <w:gridCol w:w="1135"/>
        <w:gridCol w:w="710"/>
        <w:gridCol w:w="1135"/>
        <w:gridCol w:w="991"/>
        <w:gridCol w:w="993"/>
        <w:gridCol w:w="1124"/>
      </w:tblGrid>
      <w:tr w:rsidR="00BD0D7C" w:rsidRPr="00BD0D7C" w14:paraId="06D8CEDE" w14:textId="77777777" w:rsidTr="00BD0D7C">
        <w:trPr>
          <w:trHeight w:val="701"/>
          <w:tblHeader/>
        </w:trPr>
        <w:tc>
          <w:tcPr>
            <w:tcW w:w="467" w:type="pct"/>
            <w:shd w:val="clear" w:color="auto" w:fill="C6D9F1"/>
            <w:vAlign w:val="center"/>
          </w:tcPr>
          <w:p w14:paraId="7F22156C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ID</w:t>
            </w:r>
          </w:p>
        </w:tc>
        <w:tc>
          <w:tcPr>
            <w:tcW w:w="1174" w:type="pct"/>
            <w:shd w:val="clear" w:color="auto" w:fill="C6D9F1"/>
            <w:vAlign w:val="center"/>
          </w:tcPr>
          <w:p w14:paraId="599CBAC8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</w:rPr>
              <w:t>Indikátor</w:t>
            </w:r>
          </w:p>
        </w:tc>
        <w:tc>
          <w:tcPr>
            <w:tcW w:w="626" w:type="pct"/>
            <w:shd w:val="clear" w:color="auto" w:fill="C6D9F1"/>
            <w:vAlign w:val="center"/>
          </w:tcPr>
          <w:p w14:paraId="6CB66FE2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Měrná jednotka</w:t>
            </w:r>
          </w:p>
        </w:tc>
        <w:tc>
          <w:tcPr>
            <w:tcW w:w="392" w:type="pct"/>
            <w:shd w:val="clear" w:color="auto" w:fill="C6D9F1"/>
            <w:vAlign w:val="center"/>
          </w:tcPr>
          <w:p w14:paraId="2DEF1A27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Fond</w:t>
            </w:r>
          </w:p>
        </w:tc>
        <w:tc>
          <w:tcPr>
            <w:tcW w:w="626" w:type="pct"/>
            <w:shd w:val="clear" w:color="auto" w:fill="C6D9F1"/>
            <w:vAlign w:val="center"/>
          </w:tcPr>
          <w:p w14:paraId="48CB171E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Kategorie regionů</w:t>
            </w:r>
          </w:p>
        </w:tc>
        <w:tc>
          <w:tcPr>
            <w:tcW w:w="547" w:type="pct"/>
            <w:shd w:val="clear" w:color="auto" w:fill="C6D9F1"/>
            <w:vAlign w:val="center"/>
          </w:tcPr>
          <w:p w14:paraId="3242C8A5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Cílová hodnota (2023)</w:t>
            </w:r>
          </w:p>
        </w:tc>
        <w:tc>
          <w:tcPr>
            <w:tcW w:w="548" w:type="pct"/>
            <w:shd w:val="clear" w:color="auto" w:fill="C6D9F1"/>
            <w:vAlign w:val="center"/>
          </w:tcPr>
          <w:p w14:paraId="47182740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  <w:u w:color="FFFFFF"/>
              </w:rPr>
              <w:t>Zdroj údajů</w:t>
            </w:r>
          </w:p>
        </w:tc>
        <w:tc>
          <w:tcPr>
            <w:tcW w:w="620" w:type="pct"/>
            <w:shd w:val="clear" w:color="auto" w:fill="C6D9F1"/>
            <w:vAlign w:val="center"/>
          </w:tcPr>
          <w:p w14:paraId="04A69CC4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BD0D7C">
              <w:rPr>
                <w:b/>
                <w:sz w:val="18"/>
                <w:szCs w:val="18"/>
              </w:rPr>
              <w:t>Četnost podávání zpráv</w:t>
            </w:r>
          </w:p>
        </w:tc>
      </w:tr>
      <w:tr w:rsidR="00AB4F28" w:rsidRPr="00BD0D7C" w14:paraId="73F643FB" w14:textId="77777777" w:rsidTr="00BD0D7C">
        <w:trPr>
          <w:trHeight w:val="840"/>
        </w:trPr>
        <w:tc>
          <w:tcPr>
            <w:tcW w:w="467" w:type="pct"/>
            <w:shd w:val="clear" w:color="auto" w:fill="auto"/>
            <w:vAlign w:val="center"/>
          </w:tcPr>
          <w:p w14:paraId="5105DCD9" w14:textId="0C1C60DF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5 78 05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8F657DB" w14:textId="37BCF00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Podpořená pracoviště zdravotní péče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D956365" w14:textId="66510C0A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pracoviště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712F6AD" w14:textId="4E47D11F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D8E34A6" w14:textId="342E64E9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43868A10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B6B65C6" w14:textId="72E1FF8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22C2E3B" w14:textId="6314E9C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2A6A516F" w14:textId="77777777" w:rsidTr="00BD0D7C">
        <w:trPr>
          <w:trHeight w:val="840"/>
        </w:trPr>
        <w:tc>
          <w:tcPr>
            <w:tcW w:w="467" w:type="pct"/>
            <w:shd w:val="clear" w:color="auto" w:fill="auto"/>
            <w:vAlign w:val="center"/>
          </w:tcPr>
          <w:p w14:paraId="6695DC8A" w14:textId="2DC1FAB0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highlight w:val="yellow"/>
                <w:u w:color="FFFFFF"/>
              </w:rPr>
              <w:t xml:space="preserve">X XX </w:t>
            </w:r>
            <w:proofErr w:type="spellStart"/>
            <w:r w:rsidRPr="00BD0D7C">
              <w:rPr>
                <w:sz w:val="18"/>
                <w:szCs w:val="18"/>
                <w:highlight w:val="yellow"/>
                <w:u w:color="FFFFFF"/>
              </w:rPr>
              <w:t>XX</w:t>
            </w:r>
            <w:proofErr w:type="spellEnd"/>
            <w:r w:rsidRPr="00BD0D7C">
              <w:rPr>
                <w:sz w:val="18"/>
                <w:szCs w:val="18"/>
                <w:u w:color="FFFFFF"/>
              </w:rPr>
              <w:t xml:space="preserve"> (CV02)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E3A9923" w14:textId="05BB0F14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Hodnota pořízeného zdravotnického vybavení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911A8FC" w14:textId="743E344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EUR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58C9A26" w14:textId="1168629C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E026C09" w14:textId="6C9BB3D7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DF77300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903D01F" w14:textId="2C4F2FA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53F853" w14:textId="74E3C68C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0EE191E5" w14:textId="77777777" w:rsidTr="00BD0D7C">
        <w:trPr>
          <w:trHeight w:val="840"/>
        </w:trPr>
        <w:tc>
          <w:tcPr>
            <w:tcW w:w="467" w:type="pct"/>
            <w:shd w:val="clear" w:color="auto" w:fill="auto"/>
            <w:vAlign w:val="center"/>
          </w:tcPr>
          <w:p w14:paraId="24F39921" w14:textId="29140BFA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highlight w:val="yellow"/>
                <w:u w:color="FFFFFF"/>
              </w:rPr>
              <w:t xml:space="preserve">X XX </w:t>
            </w:r>
            <w:proofErr w:type="spellStart"/>
            <w:r w:rsidRPr="00BD0D7C">
              <w:rPr>
                <w:sz w:val="18"/>
                <w:szCs w:val="18"/>
                <w:highlight w:val="yellow"/>
                <w:u w:color="FFFFFF"/>
              </w:rPr>
              <w:t>XX</w:t>
            </w:r>
            <w:proofErr w:type="spellEnd"/>
            <w:r w:rsidRPr="00BD0D7C">
              <w:rPr>
                <w:sz w:val="18"/>
                <w:szCs w:val="18"/>
                <w:u w:color="FFFFFF"/>
              </w:rPr>
              <w:t xml:space="preserve"> (CV08)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04650DF" w14:textId="011C4DF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Nově vytvořená lůžka pro pacienty s COVID-19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499493D" w14:textId="35E6BB0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lůžka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79B74E9" w14:textId="6FA25A14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1E100FD" w14:textId="4266A8B4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FEFA46E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783E47C" w14:textId="7762C98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9E12F55" w14:textId="23DAD6A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2D829AE0" w14:textId="77777777" w:rsidTr="00BD0D7C">
        <w:trPr>
          <w:trHeight w:val="840"/>
        </w:trPr>
        <w:tc>
          <w:tcPr>
            <w:tcW w:w="467" w:type="pct"/>
            <w:shd w:val="clear" w:color="auto" w:fill="auto"/>
            <w:vAlign w:val="center"/>
          </w:tcPr>
          <w:p w14:paraId="774D7B74" w14:textId="426DE51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5 75 01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7285F5C4" w14:textId="0CFB1E25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nových a modernizovaných objektů sloužících složkám IZS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8325E4F" w14:textId="18C0230C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objekty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F58CB26" w14:textId="1E0D404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C765176" w14:textId="7D67B11E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122001D9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0F39D8C" w14:textId="0E02B720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CEFFB25" w14:textId="1937F76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5EE8C799" w14:textId="77777777" w:rsidTr="00BD0D7C">
        <w:trPr>
          <w:trHeight w:val="840"/>
        </w:trPr>
        <w:tc>
          <w:tcPr>
            <w:tcW w:w="467" w:type="pct"/>
            <w:shd w:val="clear" w:color="auto" w:fill="auto"/>
            <w:vAlign w:val="center"/>
          </w:tcPr>
          <w:p w14:paraId="2839D418" w14:textId="24A68D24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5 75 30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D8A56B6" w14:textId="24816E4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nové techniky a věcných prostředků složek IZS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F2D7495" w14:textId="146F74B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sety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DE6A9F" w14:textId="12DDD77E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8AD1E37" w14:textId="63A0C108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246D169F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809A84F" w14:textId="291A3BF4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58A8A4E" w14:textId="6E7AD6A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48632491" w14:textId="77777777" w:rsidTr="00BD0D7C">
        <w:trPr>
          <w:trHeight w:val="818"/>
        </w:trPr>
        <w:tc>
          <w:tcPr>
            <w:tcW w:w="467" w:type="pct"/>
            <w:shd w:val="clear" w:color="auto" w:fill="auto"/>
            <w:vAlign w:val="center"/>
          </w:tcPr>
          <w:p w14:paraId="5D66A9CB" w14:textId="02232CA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highlight w:val="yellow"/>
                <w:u w:color="FFFFFF"/>
              </w:rPr>
              <w:t xml:space="preserve">X XX </w:t>
            </w:r>
            <w:proofErr w:type="spellStart"/>
            <w:r w:rsidRPr="00BD0D7C">
              <w:rPr>
                <w:sz w:val="18"/>
                <w:szCs w:val="18"/>
                <w:highlight w:val="yellow"/>
                <w:u w:color="FFFFFF"/>
              </w:rPr>
              <w:t>XX</w:t>
            </w:r>
            <w:proofErr w:type="spellEnd"/>
            <w:r w:rsidRPr="00BD0D7C">
              <w:rPr>
                <w:sz w:val="18"/>
                <w:szCs w:val="18"/>
                <w:u w:color="FFFFFF"/>
              </w:rPr>
              <w:t xml:space="preserve"> (CV11)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68CC70F" w14:textId="1A749CBF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Nově pořízené sanitní vozy či další vozidla určená pro reakci na mimořádné události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1BD5D06" w14:textId="06AE06F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vozidla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8A66919" w14:textId="5D4DBEFE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31ACD95" w14:textId="0AA4F5E3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564D9D60" w14:textId="77777777" w:rsidR="00AB4F28" w:rsidRPr="00BD0D7C" w:rsidRDefault="00AB4F28" w:rsidP="00AB4F28">
            <w:pPr>
              <w:pStyle w:val="Tabulka-nzev"/>
              <w:spacing w:before="0" w:after="0"/>
              <w:jc w:val="left"/>
              <w:rPr>
                <w:rFonts w:ascii="Arial" w:hAnsi="Arial"/>
                <w:sz w:val="18"/>
                <w:szCs w:val="18"/>
                <w:lang w:val="cs-CZ" w:eastAsia="cs-CZ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A9B5A51" w14:textId="7579B03F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4E4CB97" w14:textId="586B5639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218793C7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7590D0A1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3 05 00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FA09A5D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pořízených informačních systémů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F4EAE96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Počet IS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8C914C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3AF0485" w14:textId="77777777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lang w:val="cs-CZ" w:eastAsia="cs-CZ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1C4D6272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FC67A44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C4D6E26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72E0E54A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693D0950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3 04 00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59B41F7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Nové nebo modernizované prvky k zajištění standardů kybernetické bezpečnosti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03E7CE5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prvky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84A20B4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ED5661E" w14:textId="77777777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lang w:val="cs-CZ" w:eastAsia="cs-CZ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3BBB66BD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F613256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ED4C044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6075BD14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5D4EACA2" w14:textId="3CC400E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7 61 00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E419A98" w14:textId="46627E52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Délka nově vybudovaných cyklostezek a cyklotras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5D48798" w14:textId="4B94EDAD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km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562ABE8" w14:textId="2B6ED02E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569CD62" w14:textId="55352F61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16F8E3DF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54AAF7C" w14:textId="74677EB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D3B2134" w14:textId="4174401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19A54325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2D9AEEBE" w14:textId="23CA9815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7 62 00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BC5B2D6" w14:textId="2E39112E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Délka rekonstruovaných cyklostezek a cyklotras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A6A7DFA" w14:textId="5E54EA59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km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26FCF8A" w14:textId="7AAF53F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679B44D" w14:textId="3334F955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1606DFA4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0BE5F1C" w14:textId="124DFA30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53886B" w14:textId="5483C1C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0BC021D0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2DEDFC0C" w14:textId="5DADCDED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7 64 01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DEB16B4" w14:textId="6FC1E6BE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parkovacích míst pro jízdní kola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ED2AFA9" w14:textId="7CBE0B9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parkovací místa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3A9D00B" w14:textId="21CEC65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49F142F" w14:textId="149AE905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55D60EEA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006F78F" w14:textId="15EA2542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653E68A" w14:textId="52A4108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2F174767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1BE4D19C" w14:textId="3D5FB73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highlight w:val="yellow"/>
                <w:u w:color="FFFFFF"/>
              </w:rPr>
              <w:t xml:space="preserve">X XX </w:t>
            </w:r>
            <w:proofErr w:type="spellStart"/>
            <w:r w:rsidRPr="00BD0D7C">
              <w:rPr>
                <w:sz w:val="18"/>
                <w:szCs w:val="18"/>
                <w:highlight w:val="yellow"/>
                <w:u w:color="FFFFFF"/>
              </w:rPr>
              <w:t>XX</w:t>
            </w:r>
            <w:proofErr w:type="spellEnd"/>
          </w:p>
        </w:tc>
        <w:tc>
          <w:tcPr>
            <w:tcW w:w="1174" w:type="pct"/>
            <w:shd w:val="clear" w:color="auto" w:fill="auto"/>
            <w:vAlign w:val="center"/>
          </w:tcPr>
          <w:p w14:paraId="344A159B" w14:textId="1C04C0C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uživatelů specializované cyklistické infrastruktury za rok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D6364AE" w14:textId="77777777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Uživatelé/</w:t>
            </w:r>
          </w:p>
          <w:p w14:paraId="192B9D2C" w14:textId="691A6CBB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rok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9396DDD" w14:textId="35CA362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B3878B2" w14:textId="298C1F15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u w:color="FFFFFF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707B3474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19846A5" w14:textId="7F9122D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9DAEF34" w14:textId="7DF2BDD6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  <w:tr w:rsidR="00AB4F28" w:rsidRPr="00BD0D7C" w14:paraId="19F09532" w14:textId="77777777" w:rsidTr="00BD0D7C">
        <w:trPr>
          <w:trHeight w:val="454"/>
        </w:trPr>
        <w:tc>
          <w:tcPr>
            <w:tcW w:w="467" w:type="pct"/>
            <w:shd w:val="clear" w:color="auto" w:fill="auto"/>
            <w:vAlign w:val="center"/>
          </w:tcPr>
          <w:p w14:paraId="38C93A00" w14:textId="6C88B91D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lastRenderedPageBreak/>
              <w:t>7 50 01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AC2DE0E" w14:textId="54326FB1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Počet realizací vedoucích ke zvýšení bezpečnosti v dopravě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0CD8093" w14:textId="2DF3B158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realizace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CA57CD" w14:textId="78E740DA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</w:rPr>
            </w:pPr>
            <w:r w:rsidRPr="00BD0D7C">
              <w:rPr>
                <w:sz w:val="18"/>
                <w:szCs w:val="18"/>
              </w:rPr>
              <w:t>EFRR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B97297E" w14:textId="5AAFDAC3" w:rsidR="00AB4F28" w:rsidRPr="00BD0D7C" w:rsidRDefault="00AB4F28" w:rsidP="00AB4F28">
            <w:pPr>
              <w:pStyle w:val="Tabulka-nzev"/>
              <w:spacing w:before="0" w:after="0"/>
              <w:jc w:val="center"/>
              <w:rPr>
                <w:rFonts w:ascii="Arial" w:hAnsi="Arial"/>
                <w:sz w:val="18"/>
                <w:szCs w:val="18"/>
                <w:lang w:val="cs-CZ" w:eastAsia="cs-CZ"/>
              </w:rPr>
            </w:pPr>
            <w:r w:rsidRPr="00BD0D7C">
              <w:rPr>
                <w:rFonts w:ascii="Arial" w:hAnsi="Arial"/>
                <w:sz w:val="18"/>
                <w:szCs w:val="18"/>
                <w:u w:color="FFFFFF"/>
              </w:rPr>
              <w:t>N/R</w:t>
            </w:r>
          </w:p>
        </w:tc>
        <w:tc>
          <w:tcPr>
            <w:tcW w:w="547" w:type="pct"/>
            <w:shd w:val="clear" w:color="auto" w:fill="FFFF00"/>
            <w:vAlign w:val="center"/>
          </w:tcPr>
          <w:p w14:paraId="311F8E55" w14:textId="77777777" w:rsidR="00AB4F28" w:rsidRPr="00BD0D7C" w:rsidRDefault="00AB4F28" w:rsidP="00AB4F2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2A41844" w14:textId="27685683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>Žadatel /příjemce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C43A3D3" w14:textId="68CBBA1A" w:rsidR="00AB4F28" w:rsidRPr="00BD0D7C" w:rsidRDefault="00AB4F28" w:rsidP="00AB4F28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BD0D7C">
              <w:rPr>
                <w:sz w:val="18"/>
                <w:szCs w:val="18"/>
                <w:u w:color="FFFFFF"/>
              </w:rPr>
              <w:t xml:space="preserve">Průběžně </w:t>
            </w:r>
          </w:p>
        </w:tc>
      </w:tr>
    </w:tbl>
    <w:p w14:paraId="5E90A041" w14:textId="77777777" w:rsidR="00BD0D7C" w:rsidRPr="00BD0D7C" w:rsidRDefault="00BD0D7C" w:rsidP="00BD0D7C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BD0D7C">
        <w:rPr>
          <w:sz w:val="22"/>
          <w:szCs w:val="22"/>
          <w:lang w:bidi="ar-SA"/>
        </w:rPr>
        <w:t>2.6.6</w:t>
      </w:r>
      <w:r w:rsidRPr="00BD0D7C">
        <w:rPr>
          <w:sz w:val="22"/>
          <w:szCs w:val="22"/>
          <w:lang w:bidi="ar-SA"/>
        </w:rPr>
        <w:tab/>
        <w:t>Výkonnostní rámec</w:t>
      </w:r>
    </w:p>
    <w:p w14:paraId="6D60C7B6" w14:textId="7D4EBA4C" w:rsidR="00BD0D7C" w:rsidRPr="00BD0D7C" w:rsidRDefault="00BD0D7C" w:rsidP="00BD0D7C">
      <w:pPr>
        <w:pStyle w:val="Popistypapkladopaten"/>
        <w:numPr>
          <w:ilvl w:val="0"/>
          <w:numId w:val="0"/>
        </w:numPr>
        <w:spacing w:before="200" w:after="200" w:line="276" w:lineRule="auto"/>
        <w:rPr>
          <w:rFonts w:cs="Times New Roman"/>
          <w:b w:val="0"/>
        </w:rPr>
      </w:pPr>
      <w:r w:rsidRPr="00BD0D7C">
        <w:rPr>
          <w:rFonts w:cs="Times New Roman"/>
          <w:b w:val="0"/>
        </w:rPr>
        <w:t xml:space="preserve">Tato kapitola je pro prioritní osu 6 na základě čl. 92b 4. </w:t>
      </w:r>
      <w:r>
        <w:rPr>
          <w:rFonts w:cs="Times New Roman"/>
          <w:b w:val="0"/>
        </w:rPr>
        <w:t>pododstavce odst. 9 nařízení č. </w:t>
      </w:r>
      <w:r w:rsidRPr="00BD0D7C">
        <w:rPr>
          <w:rFonts w:cs="Times New Roman"/>
          <w:b w:val="0"/>
        </w:rPr>
        <w:t>1303/2013, ve znění nařízení REACT-EU, nerelevantní.</w:t>
      </w:r>
    </w:p>
    <w:p w14:paraId="34DA72C0" w14:textId="77777777" w:rsidR="00BD0D7C" w:rsidRPr="00BD0D7C" w:rsidRDefault="00BD0D7C" w:rsidP="00BD0D7C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BD0D7C">
        <w:rPr>
          <w:sz w:val="22"/>
          <w:szCs w:val="22"/>
          <w:lang w:bidi="ar-SA"/>
        </w:rPr>
        <w:t>2.6.7</w:t>
      </w:r>
      <w:r w:rsidRPr="00BD0D7C">
        <w:rPr>
          <w:sz w:val="22"/>
          <w:szCs w:val="22"/>
          <w:lang w:bidi="ar-SA"/>
        </w:rPr>
        <w:tab/>
        <w:t>Kategorie zásahů</w:t>
      </w:r>
    </w:p>
    <w:p w14:paraId="3B70FD4D" w14:textId="77777777" w:rsidR="00BD0D7C" w:rsidRPr="00BD0D7C" w:rsidRDefault="00BD0D7C" w:rsidP="00BD0D7C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BD0D7C">
        <w:rPr>
          <w:sz w:val="22"/>
          <w:szCs w:val="22"/>
          <w:lang w:bidi="ar-SA"/>
        </w:rPr>
        <w:t xml:space="preserve">Tabulky 7 – 11 Kategorie zásahů </w:t>
      </w:r>
      <w:r w:rsidRPr="00BD0D7C">
        <w:rPr>
          <w:b w:val="0"/>
          <w:sz w:val="22"/>
          <w:szCs w:val="22"/>
          <w:lang w:bidi="ar-SA"/>
        </w:rPr>
        <w:t xml:space="preserve">(čl. 96 odst. 2 písmeno b) bod </w:t>
      </w:r>
      <w:proofErr w:type="spellStart"/>
      <w:r w:rsidRPr="00BD0D7C">
        <w:rPr>
          <w:b w:val="0"/>
          <w:sz w:val="22"/>
          <w:szCs w:val="22"/>
          <w:lang w:bidi="ar-SA"/>
        </w:rPr>
        <w:t>vi</w:t>
      </w:r>
      <w:proofErr w:type="spellEnd"/>
      <w:r w:rsidRPr="00BD0D7C">
        <w:rPr>
          <w:b w:val="0"/>
          <w:sz w:val="22"/>
          <w:szCs w:val="22"/>
          <w:lang w:bidi="ar-SA"/>
        </w:rPr>
        <w:t>) nařízení č. 1303/2013)</w:t>
      </w: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382"/>
        <w:gridCol w:w="426"/>
        <w:gridCol w:w="1275"/>
        <w:gridCol w:w="439"/>
        <w:gridCol w:w="1386"/>
        <w:gridCol w:w="444"/>
        <w:gridCol w:w="1505"/>
        <w:gridCol w:w="479"/>
        <w:gridCol w:w="1280"/>
      </w:tblGrid>
      <w:tr w:rsidR="00BD0D7C" w:rsidRPr="00BD0D7C" w14:paraId="4C989632" w14:textId="77777777" w:rsidTr="001D7EB9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/>
            <w:noWrap/>
            <w:vAlign w:val="center"/>
          </w:tcPr>
          <w:p w14:paraId="3967579B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b/>
                <w:color w:val="000000"/>
                <w:sz w:val="18"/>
                <w:szCs w:val="18"/>
                <w:lang w:eastAsia="cs-CZ" w:bidi="ar-SA"/>
              </w:rPr>
              <w:t>Fond: EFRR,</w:t>
            </w:r>
          </w:p>
        </w:tc>
      </w:tr>
      <w:tr w:rsidR="00BD0D7C" w:rsidRPr="00BD0D7C" w14:paraId="2CC7621F" w14:textId="77777777" w:rsidTr="00BD0D7C">
        <w:trPr>
          <w:trHeight w:val="195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/>
            <w:noWrap/>
            <w:vAlign w:val="center"/>
          </w:tcPr>
          <w:p w14:paraId="14C6E18C" w14:textId="77777777" w:rsidR="00BD0D7C" w:rsidRPr="00BD0D7C" w:rsidRDefault="00BD0D7C" w:rsidP="00BD0D7C">
            <w:pPr>
              <w:spacing w:before="0" w:after="0"/>
              <w:jc w:val="center"/>
              <w:rPr>
                <w:b/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b/>
                <w:color w:val="000000"/>
                <w:sz w:val="18"/>
                <w:szCs w:val="18"/>
                <w:lang w:eastAsia="cs-CZ" w:bidi="ar-SA"/>
              </w:rPr>
              <w:t>kategorie regionů: nerelevantní</w:t>
            </w:r>
            <w:r w:rsidRPr="00BD0D7C" w:rsidDel="005631AA">
              <w:rPr>
                <w:rFonts w:ascii="Times New Roman" w:hAnsi="Times New Roman" w:cs="Times New Roman"/>
                <w:sz w:val="16"/>
                <w:szCs w:val="16"/>
                <w:lang w:eastAsia="cs-CZ" w:bidi="ar-SA"/>
              </w:rPr>
              <w:t xml:space="preserve"> </w:t>
            </w:r>
          </w:p>
        </w:tc>
      </w:tr>
      <w:tr w:rsidR="00BD0D7C" w:rsidRPr="00BD0D7C" w14:paraId="3019FAD0" w14:textId="77777777" w:rsidTr="00BD0D7C">
        <w:trPr>
          <w:trHeight w:val="503"/>
        </w:trPr>
        <w:tc>
          <w:tcPr>
            <w:tcW w:w="10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780C03D1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color w:val="000000"/>
                <w:sz w:val="18"/>
                <w:szCs w:val="18"/>
                <w:lang w:eastAsia="cs-CZ" w:bidi="ar-SA"/>
              </w:rPr>
              <w:t>Dimenze 1: Oblast zásahu</w:t>
            </w:r>
          </w:p>
        </w:tc>
        <w:tc>
          <w:tcPr>
            <w:tcW w:w="9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7FFB70D8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color w:val="000000"/>
                <w:sz w:val="18"/>
                <w:szCs w:val="18"/>
                <w:lang w:eastAsia="cs-CZ" w:bidi="ar-SA"/>
              </w:rPr>
              <w:t>Dimenze 2: Forma financování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6C24FB7D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color w:val="000000"/>
                <w:sz w:val="18"/>
                <w:szCs w:val="18"/>
                <w:lang w:eastAsia="cs-CZ" w:bidi="ar-SA"/>
              </w:rPr>
              <w:t>Dimenze 3: Typ území</w:t>
            </w:r>
          </w:p>
        </w:tc>
        <w:tc>
          <w:tcPr>
            <w:tcW w:w="10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61D0CF56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color w:val="000000"/>
                <w:sz w:val="18"/>
                <w:szCs w:val="18"/>
                <w:lang w:eastAsia="cs-CZ" w:bidi="ar-SA"/>
              </w:rPr>
              <w:t>Dimenze 4: Mechanismus územního plnění</w:t>
            </w:r>
          </w:p>
        </w:tc>
        <w:tc>
          <w:tcPr>
            <w:tcW w:w="9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22AF09DC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cs-CZ" w:bidi="ar-SA"/>
              </w:rPr>
            </w:pPr>
            <w:r w:rsidRPr="00BD0D7C">
              <w:rPr>
                <w:color w:val="000000"/>
                <w:sz w:val="18"/>
                <w:szCs w:val="18"/>
                <w:lang w:eastAsia="cs-CZ" w:bidi="ar-SA"/>
              </w:rPr>
              <w:t>Dimenze 5: Tematický cíl</w:t>
            </w:r>
          </w:p>
        </w:tc>
      </w:tr>
      <w:tr w:rsidR="00BD0D7C" w:rsidRPr="00BD0D7C" w14:paraId="4355581E" w14:textId="77777777" w:rsidTr="001D7EB9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D8BF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Kód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319C2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€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29C7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Kód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F8C56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€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9F4E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Kód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72191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€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944A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Kód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B8A1D7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€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8F79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Kód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DCAAF" w14:textId="77777777" w:rsidR="00BD0D7C" w:rsidRPr="00BD0D7C" w:rsidRDefault="00BD0D7C" w:rsidP="00BD0D7C">
            <w:pPr>
              <w:spacing w:before="0" w:after="0"/>
              <w:jc w:val="left"/>
              <w:rPr>
                <w:color w:val="000000"/>
                <w:sz w:val="16"/>
                <w:szCs w:val="16"/>
                <w:lang w:eastAsia="cs-CZ" w:bidi="ar-SA"/>
              </w:rPr>
            </w:pPr>
            <w:r w:rsidRPr="00BD0D7C">
              <w:rPr>
                <w:color w:val="000000"/>
                <w:sz w:val="16"/>
                <w:szCs w:val="16"/>
                <w:lang w:eastAsia="cs-CZ" w:bidi="ar-SA"/>
              </w:rPr>
              <w:t>€</w:t>
            </w:r>
          </w:p>
        </w:tc>
      </w:tr>
      <w:tr w:rsidR="00BD0D7C" w:rsidRPr="00BD0D7C" w14:paraId="4480169E" w14:textId="77777777" w:rsidTr="001D7EB9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47BF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53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2743DB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D764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EDDEF6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4FB9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F22335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682B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D21123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4B8C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A71FEA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</w:tr>
      <w:tr w:rsidR="00BD0D7C" w:rsidRPr="00BD0D7C" w14:paraId="3D13C489" w14:textId="77777777" w:rsidTr="001D7EB9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9799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87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F48726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89FB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4AF9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FA18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10B5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CD1E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CED1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F660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A189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</w:tr>
      <w:tr w:rsidR="00BD0D7C" w:rsidRPr="00BD0D7C" w14:paraId="4C29710F" w14:textId="77777777" w:rsidTr="001D7EB9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855A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  <w:r w:rsidRPr="00BD0D7C">
              <w:rPr>
                <w:color w:val="000000"/>
                <w:sz w:val="16"/>
                <w:szCs w:val="18"/>
                <w:lang w:eastAsia="cs-CZ" w:bidi="ar-SA"/>
              </w:rPr>
              <w:t>90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738F69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6E15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0BA6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7FB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4FBA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830A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E2D6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FB2B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68C8" w14:textId="77777777" w:rsidR="00BD0D7C" w:rsidRPr="00BD0D7C" w:rsidRDefault="00BD0D7C" w:rsidP="00BD0D7C">
            <w:pPr>
              <w:spacing w:before="0" w:after="0"/>
              <w:jc w:val="center"/>
              <w:rPr>
                <w:color w:val="000000"/>
                <w:sz w:val="16"/>
                <w:szCs w:val="18"/>
                <w:lang w:eastAsia="cs-CZ" w:bidi="ar-SA"/>
              </w:rPr>
            </w:pPr>
          </w:p>
        </w:tc>
      </w:tr>
    </w:tbl>
    <w:p w14:paraId="566AB080" w14:textId="77777777" w:rsidR="00BD0D7C" w:rsidRPr="00BD0D7C" w:rsidRDefault="00BD0D7C" w:rsidP="00BD0D7C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BD0D7C">
        <w:rPr>
          <w:sz w:val="22"/>
          <w:szCs w:val="22"/>
          <w:lang w:bidi="ar-SA"/>
        </w:rPr>
        <w:t>2.6.8</w:t>
      </w:r>
      <w:r w:rsidRPr="00BD0D7C">
        <w:rPr>
          <w:sz w:val="22"/>
          <w:szCs w:val="22"/>
          <w:lang w:bidi="ar-SA"/>
        </w:rPr>
        <w:tab/>
        <w:t xml:space="preserve">Přehled plánovaného využití technické pomoci, je-li to nutné, včetně opatření na posílení správní kapacity orgánů zapojených do řízení a kontroly programů a příjemců </w:t>
      </w:r>
    </w:p>
    <w:p w14:paraId="1515A95D" w14:textId="6D2B4053" w:rsidR="0037104D" w:rsidRPr="00BD0D7C" w:rsidRDefault="00BD0D7C" w:rsidP="00BD0D7C">
      <w:pPr>
        <w:pStyle w:val="Popistypapkladopaten"/>
        <w:numPr>
          <w:ilvl w:val="0"/>
          <w:numId w:val="0"/>
        </w:numPr>
        <w:spacing w:before="200" w:after="200" w:line="276" w:lineRule="auto"/>
        <w:rPr>
          <w:rFonts w:cs="Times New Roman"/>
          <w:b w:val="0"/>
        </w:rPr>
      </w:pPr>
      <w:r w:rsidRPr="00BD0D7C">
        <w:rPr>
          <w:rFonts w:cs="Times New Roman"/>
          <w:b w:val="0"/>
        </w:rPr>
        <w:t xml:space="preserve">Tato kapitola je pro prioritní osu 6 na základě čl. 92b 4. </w:t>
      </w:r>
      <w:r>
        <w:rPr>
          <w:rFonts w:cs="Times New Roman"/>
          <w:b w:val="0"/>
        </w:rPr>
        <w:t>pododstavce odst. 9 nařízení č. </w:t>
      </w:r>
      <w:r w:rsidRPr="00BD0D7C">
        <w:rPr>
          <w:rFonts w:cs="Times New Roman"/>
          <w:b w:val="0"/>
        </w:rPr>
        <w:t>1303/2013, ve znění nařízení REACT-EU, nerelevantní.</w:t>
      </w:r>
    </w:p>
    <w:p w14:paraId="5617D42A" w14:textId="77777777" w:rsidR="00732A35" w:rsidRDefault="00732A35" w:rsidP="00C32920">
      <w:pPr>
        <w:pStyle w:val="Nadpis1"/>
      </w:pPr>
    </w:p>
    <w:p w14:paraId="6770CF60" w14:textId="68D1DCFD" w:rsidR="00C32920" w:rsidRDefault="00C32920" w:rsidP="00C32920">
      <w:pPr>
        <w:pStyle w:val="Nadpis1"/>
      </w:pPr>
      <w:r w:rsidRPr="00893332">
        <w:t>Odůvodnění</w:t>
      </w:r>
      <w:r>
        <w:t xml:space="preserve"> a </w:t>
      </w:r>
      <w:r w:rsidRPr="0061104D">
        <w:t>očekávaný dopad změn programu na podporu z</w:t>
      </w:r>
      <w:r>
        <w:t>otavení z krize v souvislosti s </w:t>
      </w:r>
      <w:r w:rsidRPr="0061104D">
        <w:t>pandemií COVID-19 a přípravu ekologického, digitálního a odolného oživení hospodářství</w:t>
      </w:r>
    </w:p>
    <w:p w14:paraId="4D4AC3C1" w14:textId="065D7D1F" w:rsidR="00BF3C69" w:rsidRPr="00352CD7" w:rsidRDefault="00BF3C69" w:rsidP="00BF3C69">
      <w:pPr>
        <w:rPr>
          <w:szCs w:val="20"/>
        </w:rPr>
      </w:pPr>
      <w:r w:rsidRPr="00352CD7">
        <w:rPr>
          <w:szCs w:val="20"/>
        </w:rPr>
        <w:t>Zdůvodnění změn</w:t>
      </w:r>
      <w:r>
        <w:rPr>
          <w:szCs w:val="20"/>
        </w:rPr>
        <w:t>y</w:t>
      </w:r>
      <w:r w:rsidRPr="00352CD7">
        <w:rPr>
          <w:szCs w:val="20"/>
        </w:rPr>
        <w:t xml:space="preserve"> je uvedeno v </w:t>
      </w:r>
      <w:r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Pr="00025E05">
        <w:rPr>
          <w:i/>
        </w:rPr>
        <w:t xml:space="preserve">1.1.1. Popis strategie programu, pokud jde o jeho příspěvek </w:t>
      </w:r>
      <w:r>
        <w:rPr>
          <w:i/>
        </w:rPr>
        <w:t>k </w:t>
      </w:r>
      <w:r w:rsidRPr="00025E05">
        <w:rPr>
          <w:i/>
        </w:rPr>
        <w:t>plnění strategie Unie pro inteligentní a udržitelný růst podporující začlenění a k dosažení hospodářské, sociální a územní soudržnosti</w:t>
      </w:r>
      <w:r w:rsidRPr="00257A04">
        <w:rPr>
          <w:i/>
          <w:szCs w:val="20"/>
        </w:rPr>
        <w:t>“</w:t>
      </w:r>
      <w:r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Pr="00257A04">
        <w:rPr>
          <w:szCs w:val="20"/>
        </w:rPr>
        <w:t xml:space="preserve"> tohoto</w:t>
      </w:r>
      <w:r>
        <w:rPr>
          <w:szCs w:val="20"/>
        </w:rPr>
        <w:t xml:space="preserve"> dokumentu</w:t>
      </w:r>
      <w:r w:rsidRPr="00352CD7">
        <w:rPr>
          <w:szCs w:val="20"/>
        </w:rPr>
        <w:t>.</w:t>
      </w:r>
    </w:p>
    <w:p w14:paraId="484494A3" w14:textId="77777777" w:rsidR="00BF3C69" w:rsidRDefault="00BF3C69" w:rsidP="00BF3C69">
      <w:pPr>
        <w:pStyle w:val="Nadpis2"/>
      </w:pPr>
      <w:r>
        <w:t>Očekávaný dopad změny na strategii</w:t>
      </w:r>
    </w:p>
    <w:p w14:paraId="0A06FCAC" w14:textId="77777777" w:rsidR="00BF3C69" w:rsidRDefault="00BF3C69" w:rsidP="00BF3C69">
      <w:r w:rsidRPr="00AB300E">
        <w:t>Navrhovaná změna nemá dopad na strategii operačního programu.</w:t>
      </w:r>
    </w:p>
    <w:p w14:paraId="49180297" w14:textId="77777777" w:rsidR="00BF3C69" w:rsidRPr="00893332" w:rsidRDefault="00BF3C69" w:rsidP="00BF3C69">
      <w:pPr>
        <w:pStyle w:val="Nadpis3"/>
      </w:pPr>
      <w:r w:rsidRPr="00893332">
        <w:t>a.</w:t>
      </w:r>
      <w:r w:rsidRPr="00893332">
        <w:tab/>
        <w:t>Dopady na cíle programu</w:t>
      </w:r>
    </w:p>
    <w:p w14:paraId="392825DC" w14:textId="77777777" w:rsidR="00BF3C69" w:rsidRDefault="00BF3C69" w:rsidP="00BF3C69">
      <w:r w:rsidRPr="00AB300E">
        <w:t>Navrhovaná změna nemá dopad na cíle programu.</w:t>
      </w:r>
      <w:r>
        <w:t xml:space="preserve"> </w:t>
      </w:r>
    </w:p>
    <w:p w14:paraId="54413BF1" w14:textId="77777777" w:rsidR="00BF3C69" w:rsidRDefault="00BF3C69" w:rsidP="00BF3C69">
      <w:pPr>
        <w:pStyle w:val="Nadpis3"/>
      </w:pPr>
      <w:r>
        <w:lastRenderedPageBreak/>
        <w:t>b.</w:t>
      </w:r>
      <w:r>
        <w:tab/>
        <w:t>Dopady na finanční a věcné indikátory</w:t>
      </w:r>
    </w:p>
    <w:p w14:paraId="65A57047" w14:textId="7B6C6A3A" w:rsidR="00BF3C69" w:rsidRDefault="00BF3C69" w:rsidP="00BF3C69">
      <w:r w:rsidRPr="0061104D">
        <w:t xml:space="preserve">Navrhovaná změna nemá dopad na finanční </w:t>
      </w:r>
      <w:r w:rsidRPr="00BF3C69">
        <w:t>indikátory. Dopady na věcné indikátory jsou uvedeny v rámci změn výše.</w:t>
      </w:r>
    </w:p>
    <w:p w14:paraId="16D14AEF" w14:textId="77777777" w:rsidR="00BF3C69" w:rsidRPr="00B03032" w:rsidRDefault="00BF3C69" w:rsidP="00BF3C69">
      <w:pPr>
        <w:pStyle w:val="Nadpis2"/>
      </w:pPr>
      <w:r w:rsidRPr="0061104D">
        <w:t xml:space="preserve">Dopad na finanční </w:t>
      </w:r>
      <w:r w:rsidRPr="00B03032">
        <w:t>tabulky</w:t>
      </w:r>
    </w:p>
    <w:p w14:paraId="1B678AE2" w14:textId="77777777" w:rsidR="00B831C5" w:rsidRDefault="00BF3C69" w:rsidP="000D5059">
      <w:r w:rsidRPr="00B03032">
        <w:t>Dopad na finanční tabulky je uveden v kapitole „</w:t>
      </w:r>
      <w:r w:rsidRPr="00B03032">
        <w:rPr>
          <w:i/>
        </w:rPr>
        <w:t>Návrh revize PD IROP – 3 Plán financování“</w:t>
      </w:r>
      <w:r w:rsidRPr="00B03032">
        <w:t>.</w:t>
      </w:r>
    </w:p>
    <w:p w14:paraId="748C59BE" w14:textId="2EC01EBA" w:rsidR="00C32920" w:rsidRDefault="00C32920" w:rsidP="000D5059">
      <w:r>
        <w:br w:type="page"/>
      </w:r>
    </w:p>
    <w:p w14:paraId="475BB5B9" w14:textId="07379DE8" w:rsidR="00C32920" w:rsidRPr="00893332" w:rsidRDefault="00C32920" w:rsidP="00C32920">
      <w:pPr>
        <w:pStyle w:val="Nzev"/>
      </w:pPr>
      <w:bookmarkStart w:id="6" w:name="_Toc52535586"/>
      <w:r w:rsidRPr="00893332">
        <w:lastRenderedPageBreak/>
        <w:t xml:space="preserve">Návrh revize PD IROP – </w:t>
      </w:r>
      <w:r w:rsidR="00BF3C69">
        <w:t>Prioritní osa 7</w:t>
      </w:r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32920" w:rsidRPr="009209AD" w14:paraId="6F69206D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24576309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477F082A" w14:textId="5737AD5B" w:rsidR="00C32920" w:rsidRPr="0066315B" w:rsidRDefault="00BF3C69" w:rsidP="0011665A">
            <w:pPr>
              <w:spacing w:before="120" w:after="120"/>
            </w:pPr>
            <w:r>
              <w:t xml:space="preserve">2.7 </w:t>
            </w:r>
            <w:r w:rsidRPr="00BF3C69">
              <w:t>Popis prioritních os pro technickou pomoc – Prioritní osa 7</w:t>
            </w:r>
          </w:p>
        </w:tc>
      </w:tr>
      <w:tr w:rsidR="00C32920" w:rsidRPr="009209AD" w14:paraId="5FF9D967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2F0DE864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4399024B" w14:textId="78D2AFD6" w:rsidR="00C32920" w:rsidRPr="0066315B" w:rsidRDefault="00BF3C69" w:rsidP="00BF3C69">
            <w:pPr>
              <w:spacing w:before="120" w:after="120"/>
            </w:pPr>
            <w:r w:rsidRPr="0050501E">
              <w:rPr>
                <w:u w:color="FFFFFF"/>
              </w:rPr>
              <w:t>čl. 96 o</w:t>
            </w:r>
            <w:r>
              <w:rPr>
                <w:u w:color="FFFFFF"/>
              </w:rPr>
              <w:t>dst. 2 první pododstavec písm. c</w:t>
            </w:r>
            <w:r w:rsidRPr="0050501E">
              <w:rPr>
                <w:u w:color="FFFFFF"/>
              </w:rPr>
              <w:t xml:space="preserve">) </w:t>
            </w:r>
            <w:r>
              <w:rPr>
                <w:u w:color="FFFFFF"/>
              </w:rPr>
              <w:t>Obecného nařízení</w:t>
            </w:r>
          </w:p>
        </w:tc>
      </w:tr>
      <w:tr w:rsidR="00C32920" w:rsidRPr="009209AD" w14:paraId="1BE53D9F" w14:textId="77777777" w:rsidTr="00BF3C69">
        <w:tc>
          <w:tcPr>
            <w:tcW w:w="3261" w:type="dxa"/>
            <w:shd w:val="clear" w:color="auto" w:fill="BDD6EE" w:themeFill="accent1" w:themeFillTint="66"/>
            <w:vAlign w:val="center"/>
          </w:tcPr>
          <w:p w14:paraId="0F161C50" w14:textId="77777777" w:rsidR="00C32920" w:rsidRPr="009209AD" w:rsidRDefault="00C32920" w:rsidP="0011665A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5E48DF02" w14:textId="38BAA236" w:rsidR="00C32920" w:rsidRPr="0066315B" w:rsidRDefault="00BF3C69" w:rsidP="0011665A">
            <w:pPr>
              <w:spacing w:before="120" w:after="120"/>
            </w:pPr>
            <w:r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2CA0478A" w14:textId="1831AF8E" w:rsidR="00C32920" w:rsidRPr="0066315B" w:rsidRDefault="00BF3C69" w:rsidP="0011665A">
            <w:pPr>
              <w:spacing w:before="120" w:after="120"/>
            </w:pPr>
            <w:r>
              <w:t>Rozhodnutí</w:t>
            </w:r>
          </w:p>
        </w:tc>
      </w:tr>
    </w:tbl>
    <w:p w14:paraId="4479B0FD" w14:textId="77777777" w:rsidR="00C32920" w:rsidRDefault="00C32920" w:rsidP="00C32920">
      <w:pPr>
        <w:spacing w:before="0"/>
      </w:pPr>
    </w:p>
    <w:p w14:paraId="57FAC6FE" w14:textId="77777777" w:rsidR="00BF3C69" w:rsidRPr="000D5059" w:rsidRDefault="00BF3C69" w:rsidP="00BF3C69">
      <w:pPr>
        <w:pStyle w:val="Bezmezer"/>
      </w:pPr>
      <w:r w:rsidRPr="000D5059">
        <w:t>Doplněná kapitola pro novou prioritní osu:</w:t>
      </w:r>
    </w:p>
    <w:p w14:paraId="0B848860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</w:t>
      </w:r>
      <w:r w:rsidRPr="00896044">
        <w:rPr>
          <w:sz w:val="22"/>
          <w:szCs w:val="22"/>
          <w:lang w:bidi="ar-SA"/>
        </w:rPr>
        <w:tab/>
        <w:t>Popis prioritních os pro technickou pomoc – Prioritní osa 7</w:t>
      </w:r>
    </w:p>
    <w:p w14:paraId="767077C1" w14:textId="77777777" w:rsidR="00896044" w:rsidRDefault="00896044" w:rsidP="00896044">
      <w:pPr>
        <w:pStyle w:val="Textrevidovan"/>
        <w:rPr>
          <w:lang w:bidi="ar-SA"/>
        </w:rPr>
      </w:pPr>
      <w:r>
        <w:rPr>
          <w:lang w:bidi="ar-SA"/>
        </w:rPr>
        <w:t>(čl. 96 odst. 2 první pododstavec písm. b) nařízení č. 1303/2013; nařízení REACT-EU)</w:t>
      </w:r>
    </w:p>
    <w:p w14:paraId="53AF1FBF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2.7.1</w:t>
      </w:r>
      <w:r w:rsidRPr="00896044">
        <w:rPr>
          <w:sz w:val="22"/>
          <w:szCs w:val="22"/>
          <w:lang w:bidi="ar-SA"/>
        </w:rPr>
        <w:tab/>
        <w:t>Prioritní osa 7: Technická pomoc – REACT-EU</w:t>
      </w:r>
    </w:p>
    <w:p w14:paraId="0061CD50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2.7.2</w:t>
      </w:r>
      <w:r w:rsidRPr="00896044">
        <w:rPr>
          <w:sz w:val="22"/>
          <w:szCs w:val="22"/>
          <w:lang w:bidi="ar-SA"/>
        </w:rPr>
        <w:tab/>
        <w:t xml:space="preserve">Odůvodnění stanovení prioritní osy, jež zahrnuje více než jednu kategorii regionů </w:t>
      </w:r>
    </w:p>
    <w:p w14:paraId="430E3142" w14:textId="5CFDDDA6" w:rsidR="00896044" w:rsidRDefault="00B831C5" w:rsidP="00896044">
      <w:pPr>
        <w:pStyle w:val="Textrevidovan"/>
        <w:rPr>
          <w:lang w:bidi="ar-SA"/>
        </w:rPr>
      </w:pPr>
      <w:r w:rsidRPr="00B831C5">
        <w:rPr>
          <w:lang w:bidi="ar-SA"/>
        </w:rPr>
        <w:t>Prioritní osa 7 je podpůrnou prioritní osou k prioritní ose 6. Alokace prioritní osy je určena na podporu administrativních kapacit a zajištění publicity a propagace projektů reali</w:t>
      </w:r>
      <w:r>
        <w:rPr>
          <w:lang w:bidi="ar-SA"/>
        </w:rPr>
        <w:t>zovaných v </w:t>
      </w:r>
      <w:r w:rsidRPr="00B831C5">
        <w:rPr>
          <w:lang w:bidi="ar-SA"/>
        </w:rPr>
        <w:t>prioritní ose 6.</w:t>
      </w:r>
    </w:p>
    <w:p w14:paraId="39EB465C" w14:textId="5AE1F765" w:rsidR="00C32920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2.7.3</w:t>
      </w:r>
      <w:r w:rsidRPr="00896044">
        <w:rPr>
          <w:sz w:val="22"/>
          <w:szCs w:val="22"/>
          <w:lang w:bidi="ar-SA"/>
        </w:rPr>
        <w:tab/>
        <w:t>Fond a kategorie regionů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270"/>
      </w:tblGrid>
      <w:tr w:rsidR="00896044" w:rsidRPr="0050501E" w14:paraId="02A37ACF" w14:textId="77777777" w:rsidTr="00896044">
        <w:tc>
          <w:tcPr>
            <w:tcW w:w="2792" w:type="dxa"/>
            <w:shd w:val="clear" w:color="auto" w:fill="C6D9F1"/>
          </w:tcPr>
          <w:p w14:paraId="0B51C21F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0501E">
              <w:rPr>
                <w:sz w:val="18"/>
                <w:szCs w:val="18"/>
                <w:u w:color="FFFFFF"/>
              </w:rPr>
              <w:t>Fond</w:t>
            </w:r>
          </w:p>
        </w:tc>
        <w:tc>
          <w:tcPr>
            <w:tcW w:w="6270" w:type="dxa"/>
            <w:shd w:val="clear" w:color="auto" w:fill="C6D9F1"/>
          </w:tcPr>
          <w:p w14:paraId="5A90DE0D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0501E">
              <w:rPr>
                <w:sz w:val="18"/>
                <w:szCs w:val="18"/>
                <w:u w:color="FFFFFF"/>
              </w:rPr>
              <w:t>EFRR</w:t>
            </w:r>
          </w:p>
        </w:tc>
      </w:tr>
      <w:tr w:rsidR="00896044" w:rsidRPr="0050501E" w14:paraId="2C5985B9" w14:textId="77777777" w:rsidTr="00896044">
        <w:tc>
          <w:tcPr>
            <w:tcW w:w="2792" w:type="dxa"/>
            <w:shd w:val="clear" w:color="auto" w:fill="auto"/>
          </w:tcPr>
          <w:p w14:paraId="54AB01C2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0501E">
              <w:rPr>
                <w:sz w:val="18"/>
                <w:szCs w:val="18"/>
                <w:u w:color="FFFFFF"/>
              </w:rPr>
              <w:t>Kategorie regionů</w:t>
            </w:r>
          </w:p>
        </w:tc>
        <w:tc>
          <w:tcPr>
            <w:tcW w:w="6270" w:type="dxa"/>
            <w:shd w:val="clear" w:color="auto" w:fill="auto"/>
          </w:tcPr>
          <w:p w14:paraId="3F6F4FE9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nerelevantní</w:t>
            </w:r>
          </w:p>
        </w:tc>
      </w:tr>
      <w:tr w:rsidR="00896044" w:rsidRPr="0050501E" w14:paraId="571CF78C" w14:textId="77777777" w:rsidTr="00896044">
        <w:tc>
          <w:tcPr>
            <w:tcW w:w="2792" w:type="dxa"/>
            <w:shd w:val="clear" w:color="auto" w:fill="auto"/>
          </w:tcPr>
          <w:p w14:paraId="016BC927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0501E">
              <w:rPr>
                <w:sz w:val="18"/>
                <w:szCs w:val="18"/>
                <w:u w:color="FFFFFF"/>
              </w:rPr>
              <w:t>Základ pro výpočet (celkové způsobilé výdaje nebo způsobilé veřejné výdaje)</w:t>
            </w:r>
          </w:p>
        </w:tc>
        <w:tc>
          <w:tcPr>
            <w:tcW w:w="6270" w:type="dxa"/>
            <w:shd w:val="clear" w:color="auto" w:fill="auto"/>
          </w:tcPr>
          <w:p w14:paraId="1F108076" w14:textId="77777777" w:rsidR="00896044" w:rsidRPr="0050501E" w:rsidRDefault="00896044" w:rsidP="00896044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896044">
              <w:t>celkové způsobilé výdaje</w:t>
            </w:r>
          </w:p>
        </w:tc>
      </w:tr>
    </w:tbl>
    <w:p w14:paraId="252ABA6B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2.7.4</w:t>
      </w:r>
      <w:r w:rsidRPr="00896044">
        <w:rPr>
          <w:sz w:val="22"/>
          <w:szCs w:val="22"/>
          <w:lang w:bidi="ar-SA"/>
        </w:rPr>
        <w:tab/>
        <w:t>Specifické cíle a očekávané výsledky</w:t>
      </w:r>
    </w:p>
    <w:p w14:paraId="733E52C4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SPECIFICKÝ CÍL 7.1: Technická pomoc – REACT-EU</w:t>
      </w:r>
    </w:p>
    <w:p w14:paraId="38FA1660" w14:textId="64EA3BF2" w:rsidR="00896044" w:rsidRDefault="00B831C5" w:rsidP="00896044">
      <w:pPr>
        <w:pStyle w:val="Textrevidovan"/>
        <w:rPr>
          <w:lang w:bidi="ar-SA"/>
        </w:rPr>
      </w:pPr>
      <w:r w:rsidRPr="00B831C5">
        <w:rPr>
          <w:lang w:bidi="ar-SA"/>
        </w:rPr>
        <w:t xml:space="preserve">Prostředky REACT-EU dodatečně alokované do IROP 2014–2020 budou využity na podporu zdravotnictví, integrovaného záchranného systému a </w:t>
      </w:r>
      <w:proofErr w:type="spellStart"/>
      <w:r w:rsidRPr="00B831C5">
        <w:rPr>
          <w:lang w:bidi="ar-SA"/>
        </w:rPr>
        <w:t>cyklodopravy</w:t>
      </w:r>
      <w:proofErr w:type="spellEnd"/>
      <w:r w:rsidRPr="00B831C5">
        <w:rPr>
          <w:lang w:bidi="ar-SA"/>
        </w:rPr>
        <w:t xml:space="preserve">. Hlavní část dodatečné alokace vyčleněná na technickou pomoc bude využita pro účely podpory administrativních kapacit (mzdové výdaje zaměstnanců </w:t>
      </w:r>
      <w:proofErr w:type="spellStart"/>
      <w:r w:rsidRPr="00B831C5">
        <w:rPr>
          <w:lang w:bidi="ar-SA"/>
        </w:rPr>
        <w:t>administrujících</w:t>
      </w:r>
      <w:proofErr w:type="spellEnd"/>
      <w:r w:rsidRPr="00B831C5">
        <w:rPr>
          <w:lang w:bidi="ar-SA"/>
        </w:rPr>
        <w:t xml:space="preserve"> projekty v SC 6.1) a k zajištění publicity a propagace projektů realizovaných v SC 6.1.</w:t>
      </w:r>
    </w:p>
    <w:p w14:paraId="6D392D60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lastRenderedPageBreak/>
        <w:t>2.7.5</w:t>
      </w:r>
      <w:r w:rsidRPr="00896044">
        <w:rPr>
          <w:sz w:val="22"/>
          <w:szCs w:val="22"/>
          <w:lang w:bidi="ar-SA"/>
        </w:rPr>
        <w:tab/>
        <w:t>Indikátor výsledků</w:t>
      </w:r>
    </w:p>
    <w:p w14:paraId="29DCCDB6" w14:textId="7AC3CE5C" w:rsidR="00896044" w:rsidRDefault="00896044" w:rsidP="00732A35">
      <w:pPr>
        <w:pStyle w:val="Nadpis2"/>
        <w:keepLines w:val="0"/>
        <w:spacing w:before="240" w:after="240" w:line="312" w:lineRule="auto"/>
        <w:rPr>
          <w:b w:val="0"/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Tabulka 12 SC 7.1: Specifické programové indikátory výsledku</w:t>
      </w:r>
      <w:r w:rsidRPr="00896044">
        <w:rPr>
          <w:b w:val="0"/>
          <w:sz w:val="22"/>
          <w:szCs w:val="22"/>
          <w:lang w:bidi="ar-SA"/>
        </w:rPr>
        <w:t xml:space="preserve"> (čl. 96 odst. 2 první pododstavec písmeno c) bod </w:t>
      </w:r>
      <w:proofErr w:type="spellStart"/>
      <w:r w:rsidRPr="00896044">
        <w:rPr>
          <w:b w:val="0"/>
          <w:sz w:val="22"/>
          <w:szCs w:val="22"/>
          <w:lang w:bidi="ar-SA"/>
        </w:rPr>
        <w:t>ii</w:t>
      </w:r>
      <w:proofErr w:type="spellEnd"/>
      <w:r w:rsidRPr="00896044">
        <w:rPr>
          <w:b w:val="0"/>
          <w:sz w:val="22"/>
          <w:szCs w:val="22"/>
          <w:lang w:bidi="ar-SA"/>
        </w:rPr>
        <w:t>) nařízení č. 1303/2013)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387"/>
        <w:gridCol w:w="1069"/>
        <w:gridCol w:w="1097"/>
        <w:gridCol w:w="919"/>
        <w:gridCol w:w="1383"/>
        <w:gridCol w:w="823"/>
        <w:gridCol w:w="1526"/>
      </w:tblGrid>
      <w:tr w:rsidR="00896044" w:rsidRPr="0050501E" w14:paraId="76B2D595" w14:textId="77777777" w:rsidTr="00896044">
        <w:trPr>
          <w:trHeight w:val="658"/>
          <w:tblHeader/>
        </w:trPr>
        <w:tc>
          <w:tcPr>
            <w:tcW w:w="858" w:type="dxa"/>
            <w:shd w:val="clear" w:color="auto" w:fill="C6D9F1"/>
            <w:vAlign w:val="center"/>
          </w:tcPr>
          <w:p w14:paraId="6D4843F6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ID</w:t>
            </w:r>
          </w:p>
        </w:tc>
        <w:tc>
          <w:tcPr>
            <w:tcW w:w="1387" w:type="dxa"/>
            <w:shd w:val="clear" w:color="auto" w:fill="C6D9F1"/>
            <w:vAlign w:val="center"/>
          </w:tcPr>
          <w:p w14:paraId="086430D4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Indikátor</w:t>
            </w:r>
          </w:p>
        </w:tc>
        <w:tc>
          <w:tcPr>
            <w:tcW w:w="1069" w:type="dxa"/>
            <w:shd w:val="clear" w:color="auto" w:fill="C6D9F1"/>
            <w:vAlign w:val="center"/>
          </w:tcPr>
          <w:p w14:paraId="06B1DD42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Měrná jednotka</w:t>
            </w:r>
          </w:p>
        </w:tc>
        <w:tc>
          <w:tcPr>
            <w:tcW w:w="1097" w:type="dxa"/>
            <w:shd w:val="clear" w:color="auto" w:fill="C6D9F1"/>
            <w:vAlign w:val="center"/>
          </w:tcPr>
          <w:p w14:paraId="7081CED7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Výchozí hodnota</w:t>
            </w:r>
          </w:p>
        </w:tc>
        <w:tc>
          <w:tcPr>
            <w:tcW w:w="919" w:type="dxa"/>
            <w:shd w:val="clear" w:color="auto" w:fill="C6D9F1"/>
            <w:vAlign w:val="center"/>
          </w:tcPr>
          <w:p w14:paraId="3EE91234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Výchozí rok</w:t>
            </w:r>
          </w:p>
        </w:tc>
        <w:tc>
          <w:tcPr>
            <w:tcW w:w="1383" w:type="dxa"/>
            <w:shd w:val="clear" w:color="auto" w:fill="C6D9F1"/>
            <w:vAlign w:val="center"/>
          </w:tcPr>
          <w:p w14:paraId="0E6C37B9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Cílová hodnota (2023)</w:t>
            </w:r>
          </w:p>
        </w:tc>
        <w:tc>
          <w:tcPr>
            <w:tcW w:w="823" w:type="dxa"/>
            <w:shd w:val="clear" w:color="auto" w:fill="C6D9F1"/>
            <w:vAlign w:val="center"/>
          </w:tcPr>
          <w:p w14:paraId="68A27E16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Zdroj údajů</w:t>
            </w:r>
          </w:p>
        </w:tc>
        <w:tc>
          <w:tcPr>
            <w:tcW w:w="1526" w:type="dxa"/>
            <w:shd w:val="clear" w:color="auto" w:fill="C6D9F1"/>
            <w:vAlign w:val="center"/>
          </w:tcPr>
          <w:p w14:paraId="3CCBEF94" w14:textId="77777777" w:rsidR="00896044" w:rsidRPr="0050501E" w:rsidRDefault="00896044" w:rsidP="00896044">
            <w:pPr>
              <w:pStyle w:val="Tabulka-nzev"/>
              <w:spacing w:before="0" w:after="0" w:line="276" w:lineRule="auto"/>
              <w:jc w:val="center"/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</w:pPr>
            <w:r w:rsidRPr="0050501E">
              <w:rPr>
                <w:rFonts w:ascii="Arial" w:hAnsi="Arial"/>
                <w:b/>
                <w:sz w:val="18"/>
                <w:szCs w:val="18"/>
                <w:u w:color="FFFFFF"/>
                <w:lang w:val="cs-CZ" w:eastAsia="cs-CZ"/>
              </w:rPr>
              <w:t>Četnost podávání zpráv</w:t>
            </w:r>
          </w:p>
        </w:tc>
      </w:tr>
      <w:tr w:rsidR="00896044" w:rsidRPr="0050501E" w14:paraId="2054FABF" w14:textId="77777777" w:rsidTr="00377730">
        <w:trPr>
          <w:trHeight w:val="371"/>
        </w:trPr>
        <w:tc>
          <w:tcPr>
            <w:tcW w:w="858" w:type="dxa"/>
            <w:vAlign w:val="center"/>
          </w:tcPr>
          <w:p w14:paraId="45B8A6A5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  <w:r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  <w:t>8 25 20</w:t>
            </w:r>
          </w:p>
        </w:tc>
        <w:tc>
          <w:tcPr>
            <w:tcW w:w="1387" w:type="dxa"/>
            <w:vAlign w:val="center"/>
          </w:tcPr>
          <w:p w14:paraId="57DDE8F9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  <w:r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  <w:t>Počet trvale zaměstnaných pracovníků implementační struktury</w:t>
            </w:r>
          </w:p>
        </w:tc>
        <w:tc>
          <w:tcPr>
            <w:tcW w:w="1069" w:type="dxa"/>
            <w:vAlign w:val="center"/>
          </w:tcPr>
          <w:p w14:paraId="773F7AE9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  <w:r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  <w:t>FTE</w:t>
            </w:r>
          </w:p>
        </w:tc>
        <w:tc>
          <w:tcPr>
            <w:tcW w:w="1097" w:type="dxa"/>
            <w:shd w:val="clear" w:color="auto" w:fill="FFFF00"/>
            <w:vAlign w:val="center"/>
          </w:tcPr>
          <w:p w14:paraId="595B3068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</w:p>
        </w:tc>
        <w:tc>
          <w:tcPr>
            <w:tcW w:w="919" w:type="dxa"/>
            <w:shd w:val="clear" w:color="auto" w:fill="FFFF00"/>
            <w:vAlign w:val="center"/>
          </w:tcPr>
          <w:p w14:paraId="1A5CF80D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</w:p>
        </w:tc>
        <w:tc>
          <w:tcPr>
            <w:tcW w:w="1383" w:type="dxa"/>
            <w:shd w:val="clear" w:color="auto" w:fill="FFFF00"/>
            <w:vAlign w:val="center"/>
          </w:tcPr>
          <w:p w14:paraId="7BA4BE45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245C11" w14:textId="77777777" w:rsidR="00896044" w:rsidRPr="003F30DC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/>
              </w:rPr>
            </w:pPr>
            <w:r>
              <w:rPr>
                <w:rFonts w:ascii="Arial" w:hAnsi="Arial"/>
                <w:sz w:val="18"/>
                <w:szCs w:val="18"/>
                <w:u w:color="FFFFFF"/>
                <w:lang w:val="cs-CZ"/>
              </w:rPr>
              <w:t>ŘO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FECF3E1" w14:textId="77777777" w:rsidR="00896044" w:rsidRPr="0050501E" w:rsidRDefault="00896044" w:rsidP="00377730">
            <w:pPr>
              <w:pStyle w:val="Tabulka-nzev"/>
              <w:spacing w:before="0" w:after="0" w:line="276" w:lineRule="auto"/>
              <w:jc w:val="left"/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</w:pPr>
            <w:r>
              <w:rPr>
                <w:rFonts w:ascii="Arial" w:hAnsi="Arial"/>
                <w:sz w:val="18"/>
                <w:szCs w:val="18"/>
                <w:u w:color="FFFFFF"/>
                <w:lang w:val="cs-CZ" w:eastAsia="cs-CZ"/>
              </w:rPr>
              <w:t>ročně</w:t>
            </w:r>
          </w:p>
        </w:tc>
      </w:tr>
    </w:tbl>
    <w:p w14:paraId="0B9CF882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2.7.6</w:t>
      </w:r>
      <w:r w:rsidRPr="00896044">
        <w:rPr>
          <w:sz w:val="22"/>
          <w:szCs w:val="22"/>
          <w:lang w:bidi="ar-SA"/>
        </w:rPr>
        <w:tab/>
        <w:t>Opatření, která mají být podpořena a jejich očekávaný přínos ke specifickým cílům</w:t>
      </w:r>
    </w:p>
    <w:p w14:paraId="1FF6461B" w14:textId="1829259C" w:rsidR="00896044" w:rsidRDefault="00B831C5" w:rsidP="00896044">
      <w:pPr>
        <w:pStyle w:val="Textrevidovan"/>
        <w:rPr>
          <w:lang w:bidi="ar-SA"/>
        </w:rPr>
      </w:pPr>
      <w:r w:rsidRPr="00B831C5">
        <w:rPr>
          <w:lang w:bidi="ar-SA"/>
        </w:rPr>
        <w:t>Podstatou specifického cíle je jednak zajištění administrace projektů předložených v SC 6.1, a to formou podpory administrativních kapacit žadatelů a příjemců. Dále pak budou prostředky využity na zajištění publicity a propagace těchto projektů z dodatečných zdrojů REACT-EU prostřednictvím např. propagačních materiálů, propagací na sociálních sítích, mediálními kampaněmi apod.</w:t>
      </w:r>
    </w:p>
    <w:p w14:paraId="45EC3A19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2.7.6.1</w:t>
      </w:r>
      <w:r w:rsidRPr="00896044">
        <w:rPr>
          <w:sz w:val="22"/>
          <w:szCs w:val="22"/>
          <w:lang w:bidi="ar-SA"/>
        </w:rPr>
        <w:tab/>
        <w:t xml:space="preserve">Popis typů a příkladů opatření, která mají být podporována, a jejich očekávaný přínos k plnění specifických cílů, případně včetně určení hlavních cílových skupin, konkrétních cílových území a druhů příjemců </w:t>
      </w:r>
    </w:p>
    <w:p w14:paraId="127DA514" w14:textId="77777777" w:rsidR="00896044" w:rsidRDefault="00896044" w:rsidP="00896044">
      <w:pPr>
        <w:pStyle w:val="Textrevidovan"/>
        <w:rPr>
          <w:lang w:bidi="ar-SA"/>
        </w:rPr>
      </w:pPr>
      <w:r>
        <w:rPr>
          <w:lang w:bidi="ar-SA"/>
        </w:rPr>
        <w:t>Příklady podporovaných aktivit:</w:t>
      </w:r>
    </w:p>
    <w:p w14:paraId="7932BB7E" w14:textId="28CF91B3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b/>
          <w:sz w:val="22"/>
          <w:u w:color="FFFFFF"/>
        </w:rPr>
      </w:pPr>
      <w:r w:rsidRPr="00896044">
        <w:rPr>
          <w:rFonts w:ascii="Arial" w:hAnsi="Arial" w:cs="Arial"/>
          <w:b/>
          <w:sz w:val="22"/>
          <w:u w:color="FFFFFF"/>
        </w:rPr>
        <w:t>Podpora administrativních kapacit</w:t>
      </w:r>
    </w:p>
    <w:p w14:paraId="2A4FB8B3" w14:textId="12DFB59B" w:rsidR="00896044" w:rsidRPr="00896044" w:rsidRDefault="00896044" w:rsidP="00896044">
      <w:pPr>
        <w:pStyle w:val="Odstavecseseznamem"/>
        <w:numPr>
          <w:ilvl w:val="0"/>
          <w:numId w:val="4"/>
        </w:numPr>
        <w:spacing w:before="0" w:after="0"/>
        <w:ind w:left="1440"/>
        <w:rPr>
          <w:rFonts w:cs="Arial"/>
          <w:sz w:val="22"/>
          <w:u w:color="FFFFFF"/>
          <w:lang w:bidi="ar-SA"/>
        </w:rPr>
      </w:pPr>
      <w:r w:rsidRPr="00896044">
        <w:rPr>
          <w:rFonts w:cs="Arial"/>
          <w:bCs/>
          <w:color w:val="000000"/>
          <w:sz w:val="22"/>
          <w:szCs w:val="22"/>
          <w:lang w:eastAsia="cs-CZ" w:bidi="ar-SA"/>
        </w:rPr>
        <w:t>odměňování</w:t>
      </w:r>
      <w:r w:rsidRPr="00896044">
        <w:rPr>
          <w:rFonts w:cs="Arial"/>
          <w:sz w:val="22"/>
          <w:u w:color="FFFFFF"/>
          <w:lang w:bidi="ar-SA"/>
        </w:rPr>
        <w:t xml:space="preserve"> zaměstnanců podílejících se na přípravě a realizaci projektů SC 6.1 REACT- EU,</w:t>
      </w:r>
    </w:p>
    <w:p w14:paraId="4F6D8278" w14:textId="2B2E8E99" w:rsidR="00896044" w:rsidRPr="00896044" w:rsidRDefault="00896044" w:rsidP="00896044">
      <w:pPr>
        <w:pStyle w:val="Odstavecseseznamem"/>
        <w:numPr>
          <w:ilvl w:val="0"/>
          <w:numId w:val="4"/>
        </w:numPr>
        <w:spacing w:before="0" w:after="0"/>
        <w:ind w:left="1440"/>
        <w:rPr>
          <w:rFonts w:cs="Arial"/>
          <w:sz w:val="22"/>
          <w:u w:color="FFFFFF"/>
          <w:lang w:bidi="ar-SA"/>
        </w:rPr>
      </w:pPr>
      <w:r w:rsidRPr="00896044">
        <w:rPr>
          <w:rFonts w:cs="Arial"/>
          <w:bCs/>
          <w:color w:val="000000"/>
          <w:sz w:val="22"/>
          <w:szCs w:val="22"/>
          <w:lang w:eastAsia="cs-CZ" w:bidi="ar-SA"/>
        </w:rPr>
        <w:t>činnost</w:t>
      </w:r>
      <w:r w:rsidRPr="00896044">
        <w:rPr>
          <w:rFonts w:cs="Arial"/>
          <w:sz w:val="22"/>
          <w:u w:color="FFFFFF"/>
          <w:lang w:bidi="ar-SA"/>
        </w:rPr>
        <w:t xml:space="preserve"> externích odborníků.</w:t>
      </w:r>
    </w:p>
    <w:p w14:paraId="37330E76" w14:textId="322425A8" w:rsidR="00896044" w:rsidRPr="00896044" w:rsidRDefault="00896044" w:rsidP="00D33F01">
      <w:pPr>
        <w:pStyle w:val="NormlnIROP"/>
        <w:numPr>
          <w:ilvl w:val="0"/>
          <w:numId w:val="4"/>
        </w:numPr>
        <w:spacing w:before="120" w:after="0" w:line="276" w:lineRule="auto"/>
        <w:ind w:left="714" w:hanging="357"/>
        <w:contextualSpacing/>
        <w:rPr>
          <w:rFonts w:ascii="Arial" w:hAnsi="Arial" w:cs="Arial"/>
          <w:b/>
          <w:sz w:val="22"/>
          <w:u w:color="FFFFFF"/>
        </w:rPr>
      </w:pPr>
      <w:r w:rsidRPr="00896044">
        <w:rPr>
          <w:rFonts w:ascii="Arial" w:hAnsi="Arial" w:cs="Arial"/>
          <w:b/>
          <w:sz w:val="22"/>
          <w:u w:color="FFFFFF"/>
        </w:rPr>
        <w:t>Publicita a propagace</w:t>
      </w:r>
    </w:p>
    <w:p w14:paraId="3CBE88AE" w14:textId="7F7C0391" w:rsidR="00896044" w:rsidRPr="00896044" w:rsidRDefault="00896044" w:rsidP="00896044">
      <w:pPr>
        <w:pStyle w:val="Odstavecseseznamem"/>
        <w:numPr>
          <w:ilvl w:val="0"/>
          <w:numId w:val="4"/>
        </w:numPr>
        <w:spacing w:before="0" w:after="0"/>
        <w:ind w:left="1440"/>
        <w:rPr>
          <w:rFonts w:cs="Arial"/>
          <w:bCs/>
          <w:color w:val="000000"/>
          <w:sz w:val="22"/>
          <w:szCs w:val="22"/>
          <w:lang w:eastAsia="cs-CZ" w:bidi="ar-SA"/>
        </w:rPr>
      </w:pPr>
      <w:r w:rsidRPr="00896044">
        <w:rPr>
          <w:rFonts w:cs="Arial"/>
          <w:bCs/>
          <w:color w:val="000000"/>
          <w:sz w:val="22"/>
          <w:szCs w:val="22"/>
          <w:lang w:eastAsia="cs-CZ" w:bidi="ar-SA"/>
        </w:rPr>
        <w:t>propagace realizovaných projektů SC 6.1 na veře</w:t>
      </w:r>
      <w:r w:rsidR="00B831C5">
        <w:rPr>
          <w:rFonts w:cs="Arial"/>
          <w:bCs/>
          <w:color w:val="000000"/>
          <w:sz w:val="22"/>
          <w:szCs w:val="22"/>
          <w:lang w:eastAsia="cs-CZ" w:bidi="ar-SA"/>
        </w:rPr>
        <w:t>jnosti prostřednictvím</w:t>
      </w:r>
      <w:r w:rsidRPr="00896044">
        <w:rPr>
          <w:rFonts w:cs="Arial"/>
          <w:bCs/>
          <w:color w:val="000000"/>
          <w:sz w:val="22"/>
          <w:szCs w:val="22"/>
          <w:lang w:eastAsia="cs-CZ" w:bidi="ar-SA"/>
        </w:rPr>
        <w:t xml:space="preserve"> informačních akcí, komunikace přes média,</w:t>
      </w:r>
    </w:p>
    <w:p w14:paraId="748E3D72" w14:textId="7900D4E9" w:rsidR="00896044" w:rsidRPr="00896044" w:rsidRDefault="00896044" w:rsidP="00896044">
      <w:pPr>
        <w:pStyle w:val="Odstavecseseznamem"/>
        <w:numPr>
          <w:ilvl w:val="0"/>
          <w:numId w:val="4"/>
        </w:numPr>
        <w:spacing w:before="0" w:after="0"/>
        <w:ind w:left="1440"/>
        <w:rPr>
          <w:rFonts w:cs="Arial"/>
          <w:sz w:val="22"/>
          <w:u w:color="FFFFFF"/>
          <w:lang w:bidi="ar-SA"/>
        </w:rPr>
      </w:pPr>
      <w:r w:rsidRPr="00896044">
        <w:rPr>
          <w:rFonts w:cs="Arial"/>
          <w:bCs/>
          <w:color w:val="000000"/>
          <w:sz w:val="22"/>
          <w:szCs w:val="22"/>
          <w:lang w:eastAsia="cs-CZ" w:bidi="ar-SA"/>
        </w:rPr>
        <w:t>vývoj, správa</w:t>
      </w:r>
      <w:r w:rsidRPr="00896044">
        <w:rPr>
          <w:rFonts w:cs="Arial"/>
          <w:sz w:val="22"/>
          <w:u w:color="FFFFFF"/>
          <w:lang w:bidi="ar-SA"/>
        </w:rPr>
        <w:t>, rozvoj a technické zajištění informačních a komunikačních nástrojů,</w:t>
      </w:r>
    </w:p>
    <w:p w14:paraId="0FD82E23" w14:textId="3DB342FB" w:rsidR="00896044" w:rsidRDefault="00896044" w:rsidP="00896044">
      <w:pPr>
        <w:pStyle w:val="Odstavecseseznamem"/>
        <w:numPr>
          <w:ilvl w:val="0"/>
          <w:numId w:val="4"/>
        </w:numPr>
        <w:spacing w:before="0" w:after="0"/>
        <w:ind w:left="1440"/>
        <w:rPr>
          <w:lang w:bidi="ar-SA"/>
        </w:rPr>
      </w:pPr>
      <w:r w:rsidRPr="00896044">
        <w:rPr>
          <w:rFonts w:cs="Arial"/>
          <w:sz w:val="22"/>
          <w:u w:color="FFFFFF"/>
          <w:lang w:bidi="ar-SA"/>
        </w:rPr>
        <w:t>zajištění publicity prostřednictvím</w:t>
      </w:r>
      <w:r>
        <w:rPr>
          <w:lang w:bidi="ar-SA"/>
        </w:rPr>
        <w:t xml:space="preserve"> propagačních materiálů.</w:t>
      </w:r>
    </w:p>
    <w:p w14:paraId="736EA198" w14:textId="77777777" w:rsidR="00896044" w:rsidRPr="00896044" w:rsidRDefault="00896044" w:rsidP="00896044">
      <w:pPr>
        <w:keepNext/>
        <w:rPr>
          <w:b/>
          <w:sz w:val="22"/>
          <w:u w:color="FFFFFF"/>
        </w:rPr>
      </w:pPr>
      <w:r w:rsidRPr="00896044">
        <w:rPr>
          <w:b/>
          <w:sz w:val="22"/>
          <w:u w:color="FFFFFF"/>
        </w:rPr>
        <w:t>Identifikace hlavních cílových skupin</w:t>
      </w:r>
    </w:p>
    <w:p w14:paraId="763A3CDA" w14:textId="4861D75A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t>žadatelé</w:t>
      </w:r>
    </w:p>
    <w:p w14:paraId="333D621E" w14:textId="75CEE024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t>příjemci</w:t>
      </w:r>
    </w:p>
    <w:p w14:paraId="54E9FA87" w14:textId="419F0C8F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t>veřejnost</w:t>
      </w:r>
    </w:p>
    <w:p w14:paraId="2F3D00E2" w14:textId="6F6D5641" w:rsidR="00896044" w:rsidRPr="00B831C5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t>pracovníci</w:t>
      </w:r>
      <w:r w:rsidRPr="00B831C5">
        <w:rPr>
          <w:rFonts w:ascii="Arial" w:hAnsi="Arial" w:cs="Arial"/>
          <w:sz w:val="22"/>
          <w:u w:color="FFFFFF"/>
        </w:rPr>
        <w:t xml:space="preserve"> implementační struktury</w:t>
      </w:r>
    </w:p>
    <w:p w14:paraId="5257B0E6" w14:textId="77777777" w:rsidR="00896044" w:rsidRPr="00896044" w:rsidRDefault="00896044" w:rsidP="00896044">
      <w:pPr>
        <w:keepNext/>
        <w:rPr>
          <w:b/>
          <w:sz w:val="22"/>
          <w:u w:color="FFFFFF"/>
        </w:rPr>
      </w:pPr>
      <w:r w:rsidRPr="00896044">
        <w:rPr>
          <w:b/>
          <w:sz w:val="22"/>
          <w:u w:color="FFFFFF"/>
        </w:rPr>
        <w:t>Typy příjemců</w:t>
      </w:r>
    </w:p>
    <w:p w14:paraId="092A3662" w14:textId="716C4CD1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t>ŘO</w:t>
      </w:r>
      <w:r>
        <w:t xml:space="preserve"> </w:t>
      </w:r>
      <w:r w:rsidRPr="00896044">
        <w:rPr>
          <w:rFonts w:ascii="Arial" w:hAnsi="Arial" w:cs="Arial"/>
          <w:sz w:val="22"/>
          <w:u w:color="FFFFFF"/>
        </w:rPr>
        <w:t>IROP</w:t>
      </w:r>
    </w:p>
    <w:p w14:paraId="33750460" w14:textId="4D638A13" w:rsidR="00896044" w:rsidRP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  <w:rPr>
          <w:rFonts w:ascii="Arial" w:hAnsi="Arial" w:cs="Arial"/>
          <w:sz w:val="22"/>
          <w:u w:color="FFFFFF"/>
        </w:rPr>
      </w:pPr>
      <w:r w:rsidRPr="00896044">
        <w:rPr>
          <w:rFonts w:ascii="Arial" w:hAnsi="Arial" w:cs="Arial"/>
          <w:sz w:val="22"/>
          <w:u w:color="FFFFFF"/>
        </w:rPr>
        <w:lastRenderedPageBreak/>
        <w:t>CRR</w:t>
      </w:r>
    </w:p>
    <w:p w14:paraId="2B35A840" w14:textId="1E1AAAFD" w:rsidR="00896044" w:rsidRDefault="00896044" w:rsidP="00896044">
      <w:pPr>
        <w:pStyle w:val="NormlnIROP"/>
        <w:numPr>
          <w:ilvl w:val="0"/>
          <w:numId w:val="4"/>
        </w:numPr>
        <w:spacing w:after="0" w:line="276" w:lineRule="auto"/>
        <w:ind w:left="714" w:hanging="357"/>
        <w:contextualSpacing/>
      </w:pPr>
      <w:r w:rsidRPr="00896044">
        <w:rPr>
          <w:rFonts w:ascii="Arial" w:hAnsi="Arial" w:cs="Arial"/>
          <w:sz w:val="22"/>
          <w:u w:color="FFFFFF"/>
        </w:rPr>
        <w:t>Ministerstvo zdravotnictví</w:t>
      </w:r>
      <w:r>
        <w:t xml:space="preserve"> ČR</w:t>
      </w:r>
    </w:p>
    <w:p w14:paraId="44845CC4" w14:textId="77777777" w:rsidR="00896044" w:rsidRPr="00896044" w:rsidRDefault="00896044" w:rsidP="00896044">
      <w:pPr>
        <w:keepNext/>
        <w:rPr>
          <w:b/>
          <w:sz w:val="22"/>
          <w:u w:color="FFFFFF"/>
        </w:rPr>
      </w:pPr>
      <w:r w:rsidRPr="00896044">
        <w:rPr>
          <w:b/>
          <w:sz w:val="22"/>
          <w:u w:color="FFFFFF"/>
        </w:rPr>
        <w:t>Veřejná podpora</w:t>
      </w:r>
    </w:p>
    <w:p w14:paraId="24E7A9EA" w14:textId="77777777" w:rsidR="00896044" w:rsidRDefault="00896044" w:rsidP="00896044">
      <w:pPr>
        <w:pStyle w:val="Textrevidovan"/>
        <w:rPr>
          <w:lang w:bidi="ar-SA"/>
        </w:rPr>
      </w:pPr>
      <w:r>
        <w:rPr>
          <w:lang w:bidi="ar-SA"/>
        </w:rPr>
        <w:t>Ve specifickém cíli budou podpořeny pouze projekty nezakládající veřejnou podporu ve smyslu čl. 107 odst. 1 SFEU.</w:t>
      </w:r>
    </w:p>
    <w:p w14:paraId="529028AA" w14:textId="77777777" w:rsidR="00896044" w:rsidRPr="00896044" w:rsidRDefault="00896044" w:rsidP="00896044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2.7.6.2</w:t>
      </w:r>
      <w:r w:rsidRPr="00896044">
        <w:rPr>
          <w:sz w:val="22"/>
          <w:szCs w:val="22"/>
          <w:lang w:bidi="ar-SA"/>
        </w:rPr>
        <w:tab/>
        <w:t xml:space="preserve">Indikátory výstupu, které by podle očekávání měly přispět k dosažení výsledků </w:t>
      </w:r>
    </w:p>
    <w:p w14:paraId="44D08B3F" w14:textId="043693FD" w:rsidR="00896044" w:rsidRDefault="00896044" w:rsidP="00732A35">
      <w:pPr>
        <w:pStyle w:val="Nadpis2"/>
        <w:keepLines w:val="0"/>
        <w:spacing w:before="240" w:after="240" w:line="312" w:lineRule="auto"/>
        <w:rPr>
          <w:b w:val="0"/>
          <w:sz w:val="22"/>
          <w:szCs w:val="22"/>
          <w:lang w:bidi="ar-SA"/>
        </w:rPr>
      </w:pPr>
      <w:r w:rsidRPr="00896044">
        <w:rPr>
          <w:sz w:val="22"/>
          <w:szCs w:val="22"/>
          <w:lang w:bidi="ar-SA"/>
        </w:rPr>
        <w:t>Tabulka 13 SC 7.1: Indikátory výstupu</w:t>
      </w:r>
      <w:r w:rsidRPr="00896044">
        <w:rPr>
          <w:b w:val="0"/>
          <w:sz w:val="22"/>
          <w:szCs w:val="22"/>
          <w:lang w:bidi="ar-SA"/>
        </w:rPr>
        <w:t xml:space="preserve"> (čl. 96 odst. 2 první pododstavec písmeno c) bod </w:t>
      </w:r>
      <w:proofErr w:type="spellStart"/>
      <w:r w:rsidRPr="00896044">
        <w:rPr>
          <w:b w:val="0"/>
          <w:sz w:val="22"/>
          <w:szCs w:val="22"/>
          <w:lang w:bidi="ar-SA"/>
        </w:rPr>
        <w:t>iv</w:t>
      </w:r>
      <w:proofErr w:type="spellEnd"/>
      <w:r w:rsidRPr="00896044">
        <w:rPr>
          <w:b w:val="0"/>
          <w:sz w:val="22"/>
          <w:szCs w:val="22"/>
          <w:lang w:bidi="ar-SA"/>
        </w:rPr>
        <w:t>) nařízení č. 1303/2013)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2381"/>
        <w:gridCol w:w="1391"/>
        <w:gridCol w:w="2541"/>
        <w:gridCol w:w="1557"/>
      </w:tblGrid>
      <w:tr w:rsidR="00732A35" w:rsidRPr="0050501E" w14:paraId="37BF1A8F" w14:textId="77777777" w:rsidTr="00732A35">
        <w:trPr>
          <w:trHeight w:val="668"/>
          <w:tblHeader/>
        </w:trPr>
        <w:tc>
          <w:tcPr>
            <w:tcW w:w="1192" w:type="dxa"/>
            <w:shd w:val="clear" w:color="auto" w:fill="C6D9F1"/>
            <w:vAlign w:val="center"/>
          </w:tcPr>
          <w:p w14:paraId="0CD1AC40" w14:textId="77777777" w:rsidR="00732A35" w:rsidRPr="0050501E" w:rsidRDefault="00732A35" w:rsidP="00732A35">
            <w:pPr>
              <w:spacing w:before="0" w:after="0"/>
              <w:jc w:val="center"/>
              <w:rPr>
                <w:b/>
              </w:rPr>
            </w:pPr>
            <w:r w:rsidRPr="0050501E">
              <w:rPr>
                <w:b/>
              </w:rPr>
              <w:t>ID</w:t>
            </w:r>
          </w:p>
        </w:tc>
        <w:tc>
          <w:tcPr>
            <w:tcW w:w="2381" w:type="dxa"/>
            <w:shd w:val="clear" w:color="auto" w:fill="C6D9F1"/>
            <w:vAlign w:val="center"/>
          </w:tcPr>
          <w:p w14:paraId="62C9CE4B" w14:textId="77777777" w:rsidR="00732A35" w:rsidRPr="0050501E" w:rsidRDefault="00732A35" w:rsidP="00732A35">
            <w:pPr>
              <w:spacing w:before="0" w:after="0"/>
              <w:jc w:val="center"/>
              <w:rPr>
                <w:b/>
              </w:rPr>
            </w:pPr>
            <w:r w:rsidRPr="0050501E">
              <w:rPr>
                <w:b/>
              </w:rPr>
              <w:t>Indikátor</w:t>
            </w:r>
          </w:p>
        </w:tc>
        <w:tc>
          <w:tcPr>
            <w:tcW w:w="1391" w:type="dxa"/>
            <w:shd w:val="clear" w:color="auto" w:fill="C6D9F1"/>
            <w:vAlign w:val="center"/>
          </w:tcPr>
          <w:p w14:paraId="72FBF22D" w14:textId="77777777" w:rsidR="00732A35" w:rsidRPr="0050501E" w:rsidRDefault="00732A35" w:rsidP="00732A35">
            <w:pPr>
              <w:spacing w:before="0" w:after="0"/>
              <w:jc w:val="center"/>
              <w:rPr>
                <w:b/>
              </w:rPr>
            </w:pPr>
            <w:r w:rsidRPr="0050501E">
              <w:rPr>
                <w:b/>
              </w:rPr>
              <w:t>Měrná jednotka</w:t>
            </w:r>
          </w:p>
        </w:tc>
        <w:tc>
          <w:tcPr>
            <w:tcW w:w="2541" w:type="dxa"/>
            <w:shd w:val="clear" w:color="auto" w:fill="C6D9F1"/>
            <w:vAlign w:val="center"/>
          </w:tcPr>
          <w:p w14:paraId="4686ADDF" w14:textId="77777777" w:rsidR="00732A35" w:rsidRPr="0050501E" w:rsidRDefault="00732A35" w:rsidP="00732A35">
            <w:pPr>
              <w:spacing w:before="0" w:after="0"/>
              <w:jc w:val="center"/>
              <w:rPr>
                <w:b/>
              </w:rPr>
            </w:pPr>
            <w:r w:rsidRPr="0050501E">
              <w:rPr>
                <w:b/>
              </w:rPr>
              <w:t>Cílová hodnota (2023)</w:t>
            </w:r>
          </w:p>
        </w:tc>
        <w:tc>
          <w:tcPr>
            <w:tcW w:w="1557" w:type="dxa"/>
            <w:shd w:val="clear" w:color="auto" w:fill="C6D9F1"/>
            <w:vAlign w:val="center"/>
          </w:tcPr>
          <w:p w14:paraId="37C911DD" w14:textId="77777777" w:rsidR="00732A35" w:rsidRPr="0050501E" w:rsidRDefault="00732A35" w:rsidP="00732A35">
            <w:pPr>
              <w:spacing w:before="0" w:after="0"/>
              <w:jc w:val="center"/>
              <w:rPr>
                <w:b/>
              </w:rPr>
            </w:pPr>
            <w:r w:rsidRPr="0050501E">
              <w:rPr>
                <w:b/>
              </w:rPr>
              <w:t>Zdroj údajů</w:t>
            </w:r>
          </w:p>
        </w:tc>
      </w:tr>
      <w:tr w:rsidR="00732A35" w:rsidRPr="0050501E" w14:paraId="6AD9D297" w14:textId="77777777" w:rsidTr="00732A35">
        <w:tc>
          <w:tcPr>
            <w:tcW w:w="1192" w:type="dxa"/>
            <w:vAlign w:val="center"/>
          </w:tcPr>
          <w:p w14:paraId="396AC088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101C81">
              <w:rPr>
                <w:sz w:val="18"/>
                <w:szCs w:val="18"/>
                <w:u w:color="FFFFFF"/>
              </w:rPr>
              <w:t>8 02 00</w:t>
            </w:r>
          </w:p>
        </w:tc>
        <w:tc>
          <w:tcPr>
            <w:tcW w:w="2381" w:type="dxa"/>
            <w:vAlign w:val="center"/>
          </w:tcPr>
          <w:p w14:paraId="4F69006A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 w:rsidRPr="00101C81">
              <w:rPr>
                <w:sz w:val="18"/>
                <w:szCs w:val="18"/>
              </w:rPr>
              <w:t>Počet vytvořených informačních materiálů</w:t>
            </w:r>
          </w:p>
        </w:tc>
        <w:tc>
          <w:tcPr>
            <w:tcW w:w="1391" w:type="dxa"/>
            <w:vAlign w:val="center"/>
          </w:tcPr>
          <w:p w14:paraId="0A41C8A4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Unikátní materiály</w:t>
            </w:r>
          </w:p>
        </w:tc>
        <w:tc>
          <w:tcPr>
            <w:tcW w:w="2541" w:type="dxa"/>
            <w:shd w:val="clear" w:color="auto" w:fill="FFFF00"/>
            <w:vAlign w:val="center"/>
          </w:tcPr>
          <w:p w14:paraId="18BADECC" w14:textId="77777777" w:rsidR="00732A35" w:rsidRPr="00C80492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401F9D2" w14:textId="77777777" w:rsidR="00732A35" w:rsidRPr="00101C81" w:rsidRDefault="00732A35" w:rsidP="00732A35">
            <w:pPr>
              <w:spacing w:before="0" w:after="0"/>
              <w:jc w:val="left"/>
              <w:rPr>
                <w:bCs/>
                <w:sz w:val="18"/>
                <w:szCs w:val="18"/>
                <w:u w:color="FFFFFF"/>
              </w:rPr>
            </w:pPr>
            <w:r>
              <w:rPr>
                <w:bCs/>
                <w:sz w:val="18"/>
                <w:szCs w:val="18"/>
                <w:u w:color="FFFFFF"/>
              </w:rPr>
              <w:t>Žadatel/příjemce</w:t>
            </w:r>
          </w:p>
        </w:tc>
      </w:tr>
      <w:tr w:rsidR="00732A35" w:rsidRPr="0050501E" w14:paraId="630EF978" w14:textId="77777777" w:rsidTr="00732A35">
        <w:tc>
          <w:tcPr>
            <w:tcW w:w="1192" w:type="dxa"/>
            <w:vAlign w:val="center"/>
          </w:tcPr>
          <w:p w14:paraId="4170DAE0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8 01 03</w:t>
            </w:r>
          </w:p>
        </w:tc>
        <w:tc>
          <w:tcPr>
            <w:tcW w:w="2381" w:type="dxa"/>
            <w:vAlign w:val="center"/>
          </w:tcPr>
          <w:p w14:paraId="21898C22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vytvořených komunikačních nástrojů</w:t>
            </w:r>
          </w:p>
        </w:tc>
        <w:tc>
          <w:tcPr>
            <w:tcW w:w="1391" w:type="dxa"/>
            <w:vAlign w:val="center"/>
          </w:tcPr>
          <w:p w14:paraId="34D1B624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Nástroje</w:t>
            </w:r>
          </w:p>
        </w:tc>
        <w:tc>
          <w:tcPr>
            <w:tcW w:w="2541" w:type="dxa"/>
            <w:shd w:val="clear" w:color="auto" w:fill="FFFF00"/>
            <w:vAlign w:val="center"/>
          </w:tcPr>
          <w:p w14:paraId="6C4548FC" w14:textId="77777777" w:rsidR="00732A35" w:rsidRPr="00C80492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90DD772" w14:textId="77777777" w:rsidR="00732A35" w:rsidRPr="00101C81" w:rsidRDefault="00732A35" w:rsidP="00732A35">
            <w:pPr>
              <w:spacing w:before="0" w:after="0"/>
              <w:jc w:val="left"/>
              <w:rPr>
                <w:bCs/>
                <w:sz w:val="18"/>
                <w:szCs w:val="18"/>
                <w:u w:color="FFFFFF"/>
              </w:rPr>
            </w:pPr>
            <w:r>
              <w:rPr>
                <w:bCs/>
                <w:sz w:val="18"/>
                <w:szCs w:val="18"/>
                <w:u w:color="FFFFFF"/>
              </w:rPr>
              <w:t>Žadatel/příjemce</w:t>
            </w:r>
          </w:p>
        </w:tc>
      </w:tr>
      <w:tr w:rsidR="00732A35" w:rsidRPr="0050501E" w14:paraId="7E3CB5FE" w14:textId="77777777" w:rsidTr="00732A35">
        <w:tc>
          <w:tcPr>
            <w:tcW w:w="1192" w:type="dxa"/>
            <w:vAlign w:val="center"/>
          </w:tcPr>
          <w:p w14:paraId="50854E41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8 00 01</w:t>
            </w:r>
          </w:p>
        </w:tc>
        <w:tc>
          <w:tcPr>
            <w:tcW w:w="2381" w:type="dxa"/>
            <w:vAlign w:val="center"/>
          </w:tcPr>
          <w:p w14:paraId="2517EF67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uspořádaných informačních a propagačních aktivit</w:t>
            </w:r>
          </w:p>
        </w:tc>
        <w:tc>
          <w:tcPr>
            <w:tcW w:w="1391" w:type="dxa"/>
            <w:vAlign w:val="center"/>
          </w:tcPr>
          <w:p w14:paraId="22480974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Aktivity</w:t>
            </w:r>
          </w:p>
        </w:tc>
        <w:tc>
          <w:tcPr>
            <w:tcW w:w="2541" w:type="dxa"/>
            <w:shd w:val="clear" w:color="auto" w:fill="FFFF00"/>
            <w:vAlign w:val="center"/>
          </w:tcPr>
          <w:p w14:paraId="409F621C" w14:textId="77777777" w:rsidR="00732A35" w:rsidRPr="00C80492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D83A423" w14:textId="77777777" w:rsidR="00732A35" w:rsidRPr="00101C81" w:rsidRDefault="00732A35" w:rsidP="00732A35">
            <w:pPr>
              <w:spacing w:before="0" w:after="0"/>
              <w:jc w:val="left"/>
              <w:rPr>
                <w:bCs/>
                <w:sz w:val="18"/>
                <w:szCs w:val="18"/>
                <w:u w:color="FFFFFF"/>
              </w:rPr>
            </w:pPr>
            <w:r>
              <w:rPr>
                <w:bCs/>
                <w:sz w:val="18"/>
                <w:szCs w:val="18"/>
                <w:u w:color="FFFFFF"/>
              </w:rPr>
              <w:t>Žadatel/příjemce</w:t>
            </w:r>
          </w:p>
        </w:tc>
      </w:tr>
      <w:tr w:rsidR="00732A35" w:rsidRPr="0050501E" w14:paraId="313C25C7" w14:textId="77777777" w:rsidTr="00732A35">
        <w:tc>
          <w:tcPr>
            <w:tcW w:w="1192" w:type="dxa"/>
            <w:vAlign w:val="center"/>
          </w:tcPr>
          <w:p w14:paraId="7A1EC4F6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732A35">
              <w:rPr>
                <w:sz w:val="18"/>
                <w:szCs w:val="18"/>
                <w:highlight w:val="yellow"/>
                <w:u w:color="FFFFFF"/>
              </w:rPr>
              <w:t xml:space="preserve">X XX </w:t>
            </w:r>
            <w:proofErr w:type="spellStart"/>
            <w:r w:rsidRPr="00732A35">
              <w:rPr>
                <w:sz w:val="18"/>
                <w:szCs w:val="18"/>
                <w:highlight w:val="yellow"/>
                <w:u w:color="FFFFFF"/>
              </w:rPr>
              <w:t>XX</w:t>
            </w:r>
            <w:proofErr w:type="spellEnd"/>
          </w:p>
        </w:tc>
        <w:tc>
          <w:tcPr>
            <w:tcW w:w="2381" w:type="dxa"/>
            <w:vAlign w:val="center"/>
          </w:tcPr>
          <w:p w14:paraId="0976FC98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pracovních a služebních pozic financovaných v souvislosti s implementací programu</w:t>
            </w:r>
          </w:p>
        </w:tc>
        <w:tc>
          <w:tcPr>
            <w:tcW w:w="1391" w:type="dxa"/>
            <w:vAlign w:val="center"/>
          </w:tcPr>
          <w:p w14:paraId="34C50400" w14:textId="77777777" w:rsidR="00732A35" w:rsidRPr="00101C81" w:rsidRDefault="00732A35" w:rsidP="00732A3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Pozice</w:t>
            </w:r>
          </w:p>
        </w:tc>
        <w:tc>
          <w:tcPr>
            <w:tcW w:w="2541" w:type="dxa"/>
            <w:shd w:val="clear" w:color="auto" w:fill="FFFF00"/>
            <w:vAlign w:val="center"/>
          </w:tcPr>
          <w:p w14:paraId="053730FF" w14:textId="77777777" w:rsidR="00732A35" w:rsidRPr="00C80492" w:rsidRDefault="00732A35" w:rsidP="00732A35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15F5492" w14:textId="77777777" w:rsidR="00732A35" w:rsidRPr="00101C81" w:rsidRDefault="00732A35" w:rsidP="00732A35">
            <w:pPr>
              <w:spacing w:before="0" w:after="0"/>
              <w:jc w:val="left"/>
              <w:rPr>
                <w:bCs/>
                <w:sz w:val="18"/>
                <w:szCs w:val="18"/>
                <w:u w:color="FFFFFF"/>
              </w:rPr>
            </w:pPr>
            <w:r>
              <w:rPr>
                <w:bCs/>
                <w:sz w:val="18"/>
                <w:szCs w:val="18"/>
                <w:u w:color="FFFFFF"/>
              </w:rPr>
              <w:t>Žadatel/příjemce</w:t>
            </w:r>
          </w:p>
        </w:tc>
      </w:tr>
      <w:tr w:rsidR="00732A35" w:rsidRPr="0050501E" w14:paraId="496B72A4" w14:textId="77777777" w:rsidTr="00377730">
        <w:tc>
          <w:tcPr>
            <w:tcW w:w="1192" w:type="dxa"/>
            <w:vAlign w:val="center"/>
          </w:tcPr>
          <w:p w14:paraId="6B821ABB" w14:textId="77777777" w:rsidR="00732A35" w:rsidRPr="00101C81" w:rsidRDefault="00732A35" w:rsidP="00377730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A02B8">
              <w:rPr>
                <w:sz w:val="18"/>
                <w:szCs w:val="18"/>
                <w:u w:color="FFFFFF"/>
              </w:rPr>
              <w:t>8 25 00</w:t>
            </w:r>
          </w:p>
        </w:tc>
        <w:tc>
          <w:tcPr>
            <w:tcW w:w="2381" w:type="dxa"/>
            <w:vAlign w:val="center"/>
          </w:tcPr>
          <w:p w14:paraId="79487729" w14:textId="77777777" w:rsidR="00732A35" w:rsidRPr="005A02B8" w:rsidRDefault="00732A35" w:rsidP="00377730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A02B8">
              <w:rPr>
                <w:sz w:val="18"/>
                <w:szCs w:val="18"/>
                <w:u w:color="FFFFFF"/>
              </w:rPr>
              <w:t>Počet pracovních míst financovaných z programu</w:t>
            </w:r>
          </w:p>
        </w:tc>
        <w:tc>
          <w:tcPr>
            <w:tcW w:w="1391" w:type="dxa"/>
            <w:vAlign w:val="center"/>
          </w:tcPr>
          <w:p w14:paraId="6C104A37" w14:textId="77777777" w:rsidR="00732A35" w:rsidRPr="005A02B8" w:rsidRDefault="00732A35" w:rsidP="00377730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 w:rsidRPr="005A02B8">
              <w:rPr>
                <w:sz w:val="18"/>
                <w:szCs w:val="18"/>
                <w:u w:color="FFFFFF"/>
              </w:rPr>
              <w:t>FTE</w:t>
            </w:r>
          </w:p>
        </w:tc>
        <w:tc>
          <w:tcPr>
            <w:tcW w:w="2541" w:type="dxa"/>
            <w:shd w:val="clear" w:color="auto" w:fill="FFFF00"/>
            <w:vAlign w:val="center"/>
          </w:tcPr>
          <w:p w14:paraId="47FC1698" w14:textId="77777777" w:rsidR="00732A35" w:rsidRPr="00C80492" w:rsidRDefault="00732A35" w:rsidP="00377730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CFB8D60" w14:textId="09759820" w:rsidR="00732A35" w:rsidRPr="00040D54" w:rsidRDefault="00732A35" w:rsidP="00377730">
            <w:pPr>
              <w:spacing w:before="0" w:after="0"/>
              <w:jc w:val="lef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Žadatel</w:t>
            </w:r>
            <w:r w:rsidRPr="005A02B8">
              <w:rPr>
                <w:sz w:val="18"/>
                <w:szCs w:val="18"/>
                <w:u w:color="FFFFFF"/>
              </w:rPr>
              <w:t>/příjemce</w:t>
            </w:r>
          </w:p>
        </w:tc>
      </w:tr>
    </w:tbl>
    <w:p w14:paraId="332ABB79" w14:textId="77777777" w:rsidR="00732A35" w:rsidRPr="00732A35" w:rsidRDefault="00732A35" w:rsidP="00732A35">
      <w:pPr>
        <w:pStyle w:val="Nadpis2"/>
        <w:keepLines w:val="0"/>
        <w:spacing w:before="240" w:after="240" w:line="312" w:lineRule="auto"/>
        <w:ind w:left="431" w:hanging="431"/>
        <w:rPr>
          <w:sz w:val="22"/>
          <w:szCs w:val="22"/>
          <w:lang w:bidi="ar-SA"/>
        </w:rPr>
      </w:pPr>
      <w:r w:rsidRPr="00732A35">
        <w:rPr>
          <w:sz w:val="22"/>
          <w:szCs w:val="22"/>
          <w:lang w:bidi="ar-SA"/>
        </w:rPr>
        <w:t>2.7.7</w:t>
      </w:r>
      <w:r w:rsidRPr="00732A35">
        <w:rPr>
          <w:sz w:val="22"/>
          <w:szCs w:val="22"/>
          <w:lang w:bidi="ar-SA"/>
        </w:rPr>
        <w:tab/>
        <w:t xml:space="preserve">Kategorie zásahů </w:t>
      </w:r>
    </w:p>
    <w:p w14:paraId="3CD81180" w14:textId="3021DA6A" w:rsidR="00732A35" w:rsidRDefault="00732A35" w:rsidP="00732A35">
      <w:pPr>
        <w:pStyle w:val="Nadpis2"/>
        <w:keepLines w:val="0"/>
        <w:spacing w:before="240" w:after="240" w:line="312" w:lineRule="auto"/>
        <w:rPr>
          <w:b w:val="0"/>
          <w:sz w:val="22"/>
          <w:szCs w:val="22"/>
          <w:lang w:bidi="ar-SA"/>
        </w:rPr>
      </w:pPr>
      <w:r w:rsidRPr="00732A35">
        <w:rPr>
          <w:sz w:val="22"/>
          <w:szCs w:val="22"/>
          <w:lang w:bidi="ar-SA"/>
        </w:rPr>
        <w:t xml:space="preserve">Tabulky 14 -16 Kategorie zásahů </w:t>
      </w:r>
      <w:r w:rsidRPr="00732A35">
        <w:rPr>
          <w:b w:val="0"/>
          <w:sz w:val="22"/>
          <w:szCs w:val="22"/>
          <w:lang w:bidi="ar-SA"/>
        </w:rPr>
        <w:t>(čl. 96 odst. 2 první pododstavec písm. c) bod v) nařízení č. 1303/2013)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1510"/>
        <w:gridCol w:w="1508"/>
        <w:gridCol w:w="1510"/>
        <w:gridCol w:w="1508"/>
        <w:gridCol w:w="1508"/>
      </w:tblGrid>
      <w:tr w:rsidR="00732A35" w:rsidRPr="0050501E" w14:paraId="3F9C0388" w14:textId="77777777" w:rsidTr="00732A35">
        <w:trPr>
          <w:trHeight w:val="529"/>
          <w:tblHeader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/>
            <w:noWrap/>
            <w:vAlign w:val="center"/>
          </w:tcPr>
          <w:p w14:paraId="392ABB84" w14:textId="77777777" w:rsidR="00732A35" w:rsidRPr="005A02B8" w:rsidRDefault="00732A35" w:rsidP="00732A35">
            <w:pPr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5A02B8">
              <w:rPr>
                <w:b/>
                <w:color w:val="000000"/>
                <w:sz w:val="18"/>
                <w:szCs w:val="18"/>
              </w:rPr>
              <w:t>Fond: EFRR</w:t>
            </w:r>
          </w:p>
          <w:p w14:paraId="376883FB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5A02B8">
              <w:rPr>
                <w:b/>
                <w:color w:val="000000"/>
                <w:sz w:val="18"/>
                <w:szCs w:val="18"/>
              </w:rPr>
              <w:t>kategorie regionů: nerelevantní</w:t>
            </w:r>
          </w:p>
        </w:tc>
      </w:tr>
      <w:tr w:rsidR="00732A35" w:rsidRPr="0050501E" w14:paraId="0C2A63F1" w14:textId="77777777" w:rsidTr="001D7EB9">
        <w:trPr>
          <w:trHeight w:val="405"/>
          <w:tblHeader/>
        </w:trPr>
        <w:tc>
          <w:tcPr>
            <w:tcW w:w="1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5F405FF5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Dimenze 1: Oblast zásahu</w:t>
            </w:r>
          </w:p>
        </w:tc>
        <w:tc>
          <w:tcPr>
            <w:tcW w:w="1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43AE14E4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Dimenze 2: Forma financování</w:t>
            </w:r>
          </w:p>
        </w:tc>
        <w:tc>
          <w:tcPr>
            <w:tcW w:w="16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</w:tcPr>
          <w:p w14:paraId="08645555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Dimenze 3: Typ území</w:t>
            </w:r>
          </w:p>
        </w:tc>
      </w:tr>
      <w:tr w:rsidR="00732A35" w:rsidRPr="0050501E" w14:paraId="603373CC" w14:textId="77777777" w:rsidTr="001D7EB9">
        <w:trPr>
          <w:trHeight w:val="300"/>
        </w:trPr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C1A8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Kód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3134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9CAA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Kód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CFA80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EB0C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Kód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01070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8"/>
                <w:szCs w:val="18"/>
              </w:rPr>
            </w:pPr>
            <w:r w:rsidRPr="0050501E">
              <w:rPr>
                <w:color w:val="000000"/>
                <w:sz w:val="18"/>
                <w:szCs w:val="18"/>
              </w:rPr>
              <w:t>€</w:t>
            </w:r>
          </w:p>
        </w:tc>
      </w:tr>
      <w:tr w:rsidR="00732A35" w:rsidRPr="0050501E" w14:paraId="7D0AB72B" w14:textId="77777777" w:rsidTr="001D7EB9">
        <w:trPr>
          <w:trHeight w:val="300"/>
        </w:trPr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5484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6"/>
                <w:szCs w:val="18"/>
              </w:rPr>
            </w:pPr>
            <w:r w:rsidRPr="0050501E">
              <w:rPr>
                <w:color w:val="000000"/>
                <w:sz w:val="16"/>
                <w:szCs w:val="18"/>
              </w:rPr>
              <w:t>121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22D2C03" w14:textId="77777777" w:rsidR="00732A35" w:rsidRPr="0050501E" w:rsidRDefault="00732A35" w:rsidP="00732A35">
            <w:pPr>
              <w:spacing w:before="0" w:after="0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43AF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6"/>
                <w:szCs w:val="18"/>
              </w:rPr>
            </w:pPr>
            <w:r w:rsidRPr="0050501E">
              <w:rPr>
                <w:color w:val="000000"/>
                <w:sz w:val="16"/>
                <w:szCs w:val="18"/>
              </w:rPr>
              <w:t>01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A776D30" w14:textId="77777777" w:rsidR="00732A35" w:rsidRPr="0050501E" w:rsidRDefault="00732A35" w:rsidP="00732A35">
            <w:pPr>
              <w:spacing w:before="0" w:after="0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9166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6"/>
                <w:szCs w:val="18"/>
              </w:rPr>
            </w:pPr>
            <w:r w:rsidRPr="0050501E">
              <w:rPr>
                <w:color w:val="000000"/>
                <w:sz w:val="16"/>
                <w:szCs w:val="18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E6AAA0F" w14:textId="77777777" w:rsidR="00732A35" w:rsidRPr="0050501E" w:rsidRDefault="00732A35" w:rsidP="00732A35">
            <w:pPr>
              <w:spacing w:before="0" w:after="0"/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732A35" w:rsidRPr="0050501E" w14:paraId="27950BF3" w14:textId="77777777" w:rsidTr="001D7EB9">
        <w:trPr>
          <w:trHeight w:val="315"/>
        </w:trPr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F5E4" w14:textId="77777777" w:rsidR="00732A35" w:rsidRPr="0050501E" w:rsidRDefault="00732A35" w:rsidP="00732A35">
            <w:pPr>
              <w:spacing w:before="0" w:after="0"/>
              <w:jc w:val="center"/>
              <w:rPr>
                <w:color w:val="000000"/>
                <w:sz w:val="16"/>
                <w:szCs w:val="18"/>
              </w:rPr>
            </w:pPr>
            <w:r w:rsidRPr="0050501E">
              <w:rPr>
                <w:color w:val="000000"/>
                <w:sz w:val="16"/>
                <w:szCs w:val="18"/>
              </w:rPr>
              <w:t>123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74E2FCAC" w14:textId="77777777" w:rsidR="00732A35" w:rsidRPr="0050501E" w:rsidRDefault="00732A35" w:rsidP="00732A35">
            <w:pPr>
              <w:spacing w:before="0" w:after="0"/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5250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69C69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175A" w14:textId="77777777" w:rsidR="00732A35" w:rsidRPr="0050501E" w:rsidRDefault="00732A35" w:rsidP="00732A35">
            <w:pPr>
              <w:spacing w:before="0" w:after="0"/>
              <w:jc w:val="left"/>
              <w:rPr>
                <w:color w:val="000000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B9BCE" w14:textId="77777777" w:rsidR="00732A35" w:rsidRPr="0050501E" w:rsidRDefault="00732A35" w:rsidP="00732A35">
            <w:pPr>
              <w:spacing w:before="0" w:after="0"/>
              <w:rPr>
                <w:color w:val="000000"/>
                <w:sz w:val="16"/>
                <w:szCs w:val="18"/>
              </w:rPr>
            </w:pPr>
          </w:p>
        </w:tc>
      </w:tr>
    </w:tbl>
    <w:p w14:paraId="021ED87A" w14:textId="77777777" w:rsidR="00732A35" w:rsidRDefault="00732A35" w:rsidP="00C32920">
      <w:pPr>
        <w:pStyle w:val="Nadpis1"/>
      </w:pPr>
    </w:p>
    <w:p w14:paraId="11F70367" w14:textId="68EA5DD6" w:rsidR="00C32920" w:rsidRDefault="00C32920" w:rsidP="00C32920">
      <w:pPr>
        <w:pStyle w:val="Nadpis1"/>
      </w:pPr>
      <w:r w:rsidRPr="00893332">
        <w:t>Odůvodnění</w:t>
      </w:r>
      <w:r>
        <w:t xml:space="preserve"> a </w:t>
      </w:r>
      <w:r w:rsidRPr="0061104D">
        <w:t>očekávaný dopad změn programu na podporu z</w:t>
      </w:r>
      <w:r>
        <w:t>otavení z krize v souvislosti s </w:t>
      </w:r>
      <w:r w:rsidRPr="0061104D">
        <w:t>pandemií COVID-19 a přípravu ekologického, digitálního a odolného oživení hospodářství</w:t>
      </w:r>
    </w:p>
    <w:p w14:paraId="07247F49" w14:textId="4520C00F" w:rsidR="00732A35" w:rsidRPr="00352CD7" w:rsidRDefault="00732A35" w:rsidP="00732A35">
      <w:pPr>
        <w:rPr>
          <w:szCs w:val="20"/>
        </w:rPr>
      </w:pPr>
      <w:r w:rsidRPr="00352CD7">
        <w:rPr>
          <w:szCs w:val="20"/>
        </w:rPr>
        <w:t>Zdůvodnění změn</w:t>
      </w:r>
      <w:r>
        <w:rPr>
          <w:szCs w:val="20"/>
        </w:rPr>
        <w:t>y</w:t>
      </w:r>
      <w:r w:rsidRPr="00352CD7">
        <w:rPr>
          <w:szCs w:val="20"/>
        </w:rPr>
        <w:t xml:space="preserve"> je uvedeno v </w:t>
      </w:r>
      <w:r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Pr="00025E05">
        <w:rPr>
          <w:i/>
        </w:rPr>
        <w:t xml:space="preserve">1.1.1. Popis strategie programu, pokud jde o jeho příspěvek </w:t>
      </w:r>
      <w:r>
        <w:rPr>
          <w:i/>
        </w:rPr>
        <w:t>k </w:t>
      </w:r>
      <w:r w:rsidRPr="00025E05">
        <w:rPr>
          <w:i/>
        </w:rPr>
        <w:t>plnění strategie Unie pro inteligentní a udržitelný růst podporující začlenění a k dosažení hospodářské, sociální a územní soudržnosti</w:t>
      </w:r>
      <w:r w:rsidRPr="00257A04">
        <w:rPr>
          <w:i/>
          <w:szCs w:val="20"/>
        </w:rPr>
        <w:t>“</w:t>
      </w:r>
      <w:r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Pr="00257A04">
        <w:rPr>
          <w:szCs w:val="20"/>
        </w:rPr>
        <w:t xml:space="preserve"> tohoto</w:t>
      </w:r>
      <w:r>
        <w:rPr>
          <w:szCs w:val="20"/>
        </w:rPr>
        <w:t xml:space="preserve"> dokumentu</w:t>
      </w:r>
      <w:r w:rsidRPr="00352CD7">
        <w:rPr>
          <w:szCs w:val="20"/>
        </w:rPr>
        <w:t>.</w:t>
      </w:r>
    </w:p>
    <w:p w14:paraId="1E33B8C3" w14:textId="77777777" w:rsidR="00732A35" w:rsidRDefault="00732A35" w:rsidP="00732A35">
      <w:pPr>
        <w:pStyle w:val="Nadpis2"/>
      </w:pPr>
      <w:r>
        <w:lastRenderedPageBreak/>
        <w:t>Očekávaný dopad změny na strategii</w:t>
      </w:r>
    </w:p>
    <w:p w14:paraId="4143CEE1" w14:textId="77777777" w:rsidR="00732A35" w:rsidRDefault="00732A35" w:rsidP="00732A35">
      <w:r w:rsidRPr="00AB300E">
        <w:t>Navrhovaná změna nemá dopad na strategii operačního programu.</w:t>
      </w:r>
    </w:p>
    <w:p w14:paraId="616476DC" w14:textId="77777777" w:rsidR="00732A35" w:rsidRPr="00893332" w:rsidRDefault="00732A35" w:rsidP="00732A35">
      <w:pPr>
        <w:pStyle w:val="Nadpis3"/>
      </w:pPr>
      <w:r w:rsidRPr="00893332">
        <w:t>a.</w:t>
      </w:r>
      <w:r w:rsidRPr="00893332">
        <w:tab/>
        <w:t>Dopady na cíle programu</w:t>
      </w:r>
    </w:p>
    <w:p w14:paraId="6630D00E" w14:textId="77777777" w:rsidR="00732A35" w:rsidRDefault="00732A35" w:rsidP="00732A35">
      <w:r w:rsidRPr="00AB300E">
        <w:t>Navrhovaná změna nemá dopad na cíle programu.</w:t>
      </w:r>
      <w:r>
        <w:t xml:space="preserve"> </w:t>
      </w:r>
    </w:p>
    <w:p w14:paraId="79AA85C5" w14:textId="77777777" w:rsidR="00732A35" w:rsidRDefault="00732A35" w:rsidP="00732A35">
      <w:pPr>
        <w:pStyle w:val="Nadpis3"/>
      </w:pPr>
      <w:r>
        <w:t>b.</w:t>
      </w:r>
      <w:r>
        <w:tab/>
        <w:t>Dopady na finanční a věcné indikátory</w:t>
      </w:r>
    </w:p>
    <w:p w14:paraId="1DDACADC" w14:textId="77777777" w:rsidR="00732A35" w:rsidRDefault="00732A35" w:rsidP="00732A35">
      <w:r w:rsidRPr="0061104D">
        <w:t xml:space="preserve">Navrhovaná změna nemá dopad na finanční </w:t>
      </w:r>
      <w:r w:rsidRPr="00BF3C69">
        <w:t>indikátory. Dopady na věcné indikátory jsou uvedeny v rámci změn výše.</w:t>
      </w:r>
    </w:p>
    <w:p w14:paraId="6DA509CC" w14:textId="77777777" w:rsidR="00732A35" w:rsidRPr="00B03032" w:rsidRDefault="00732A35" w:rsidP="00732A35">
      <w:pPr>
        <w:pStyle w:val="Nadpis2"/>
      </w:pPr>
      <w:r w:rsidRPr="0061104D">
        <w:t xml:space="preserve">Dopad na finanční </w:t>
      </w:r>
      <w:r w:rsidRPr="00B03032">
        <w:t>tabulky</w:t>
      </w:r>
    </w:p>
    <w:p w14:paraId="6F75D9EE" w14:textId="77777777" w:rsidR="00732A35" w:rsidRDefault="00732A35" w:rsidP="00732A35">
      <w:r w:rsidRPr="00B03032">
        <w:t>Dopad na finanční tabulky je uveden v kapitole „</w:t>
      </w:r>
      <w:r w:rsidRPr="00B03032">
        <w:rPr>
          <w:i/>
        </w:rPr>
        <w:t>Návrh revize PD IROP – 3 Plán financování“</w:t>
      </w:r>
      <w:r w:rsidRPr="00B03032">
        <w:t>.</w:t>
      </w:r>
    </w:p>
    <w:p w14:paraId="79A325B7" w14:textId="0B4C328C" w:rsidR="00732A35" w:rsidRDefault="00732A35" w:rsidP="00C32920">
      <w:pPr>
        <w:spacing w:before="0" w:after="160" w:line="259" w:lineRule="auto"/>
        <w:jc w:val="left"/>
      </w:pPr>
    </w:p>
    <w:p w14:paraId="053BCDC6" w14:textId="77777777" w:rsidR="00732A35" w:rsidRDefault="00732A35" w:rsidP="00C32920">
      <w:pPr>
        <w:spacing w:before="0" w:after="160" w:line="259" w:lineRule="auto"/>
        <w:jc w:val="left"/>
        <w:sectPr w:rsidR="00732A35" w:rsidSect="000707F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37CEE6" w14:textId="77777777" w:rsidR="00732A35" w:rsidRDefault="00732A35" w:rsidP="00732A35">
      <w:pPr>
        <w:pStyle w:val="Nzev"/>
      </w:pPr>
      <w:bookmarkStart w:id="7" w:name="_Toc23259128"/>
      <w:bookmarkStart w:id="8" w:name="_Toc23259177"/>
      <w:bookmarkStart w:id="9" w:name="_Toc23259346"/>
      <w:bookmarkStart w:id="10" w:name="_Toc23259565"/>
      <w:bookmarkStart w:id="11" w:name="_Toc52535587"/>
      <w:r w:rsidRPr="00893332">
        <w:lastRenderedPageBreak/>
        <w:t xml:space="preserve">Návrh revize PD IROP – </w:t>
      </w:r>
      <w:r>
        <w:t>3 Plán financování</w:t>
      </w:r>
      <w:bookmarkEnd w:id="7"/>
      <w:bookmarkEnd w:id="8"/>
      <w:bookmarkEnd w:id="9"/>
      <w:bookmarkEnd w:id="10"/>
      <w:bookmarkEnd w:id="11"/>
    </w:p>
    <w:p w14:paraId="6149257A" w14:textId="151A8F5D" w:rsidR="00F03EAD" w:rsidRPr="00F03EAD" w:rsidRDefault="00F03EAD" w:rsidP="00732A35">
      <w:pPr>
        <w:pStyle w:val="Textrevidovan"/>
      </w:pPr>
      <w:r w:rsidRPr="0050501E">
        <w:rPr>
          <w:bCs/>
        </w:rPr>
        <w:t xml:space="preserve">(čl. 96 odst. 2 písm. d) </w:t>
      </w:r>
      <w:r w:rsidRPr="00F03EAD">
        <w:rPr>
          <w:bCs/>
          <w:strike/>
        </w:rPr>
        <w:t>bod i)</w:t>
      </w:r>
      <w:r>
        <w:rPr>
          <w:bCs/>
        </w:rPr>
        <w:t xml:space="preserve"> </w:t>
      </w:r>
      <w:r w:rsidRPr="0050501E">
        <w:rPr>
          <w:bCs/>
        </w:rPr>
        <w:t xml:space="preserve">prvního pododstavce </w:t>
      </w:r>
      <w:r w:rsidRPr="00F03EAD">
        <w:rPr>
          <w:b/>
          <w:bCs/>
        </w:rPr>
        <w:t xml:space="preserve">a čl. </w:t>
      </w:r>
      <w:r w:rsidRPr="00F03EAD">
        <w:rPr>
          <w:b/>
        </w:rPr>
        <w:t>92b 5. pododstavec odst. 9</w:t>
      </w:r>
      <w:r>
        <w:t xml:space="preserve"> </w:t>
      </w:r>
      <w:r w:rsidRPr="0050501E">
        <w:rPr>
          <w:bCs/>
        </w:rPr>
        <w:t>obecného nařízení č. 1303/2013</w:t>
      </w:r>
      <w:r w:rsidRPr="00F03EAD">
        <w:rPr>
          <w:b/>
        </w:rPr>
        <w:t>, ve znění nařízení REACT-EU</w:t>
      </w:r>
      <w:r w:rsidRPr="00F03EAD">
        <w:rPr>
          <w:bCs/>
        </w:rPr>
        <w:t>)</w:t>
      </w:r>
    </w:p>
    <w:p w14:paraId="4609194F" w14:textId="5E6845C3" w:rsidR="00732A35" w:rsidRPr="00406BD9" w:rsidRDefault="00732A35" w:rsidP="00732A35">
      <w:pPr>
        <w:pStyle w:val="Textrevidovan"/>
        <w:rPr>
          <w:b/>
        </w:rPr>
      </w:pPr>
      <w:r w:rsidRPr="008B2E79">
        <w:rPr>
          <w:b/>
        </w:rPr>
        <w:t>Dopady změn na finanční tabulky:</w:t>
      </w:r>
    </w:p>
    <w:p w14:paraId="170566D9" w14:textId="77777777" w:rsidR="00732A35" w:rsidRPr="00040D54" w:rsidRDefault="00732A35" w:rsidP="00732A35">
      <w:pPr>
        <w:pStyle w:val="Titulek"/>
        <w:rPr>
          <w:rFonts w:ascii="Arial" w:hAnsi="Arial" w:cs="Arial"/>
          <w:b w:val="0"/>
          <w:u w:color="FFFFFF"/>
        </w:rPr>
      </w:pPr>
      <w:r w:rsidRPr="0050501E">
        <w:rPr>
          <w:rFonts w:ascii="Arial" w:hAnsi="Arial" w:cs="Arial"/>
        </w:rPr>
        <w:t xml:space="preserve">Tabulka </w:t>
      </w:r>
      <w:r w:rsidRPr="0050501E">
        <w:rPr>
          <w:rFonts w:ascii="Arial" w:hAnsi="Arial" w:cs="Arial"/>
        </w:rPr>
        <w:fldChar w:fldCharType="begin"/>
      </w:r>
      <w:r w:rsidRPr="0050501E">
        <w:rPr>
          <w:rFonts w:ascii="Arial" w:hAnsi="Arial" w:cs="Arial"/>
        </w:rPr>
        <w:instrText xml:space="preserve"> SEQ Tabulka \* ARABIC \r17 </w:instrText>
      </w:r>
      <w:r w:rsidRPr="0050501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17</w:t>
      </w:r>
      <w:r w:rsidRPr="0050501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(1/2)</w:t>
      </w:r>
      <w:r w:rsidRPr="0050501E">
        <w:rPr>
          <w:rFonts w:ascii="Arial" w:hAnsi="Arial" w:cs="Arial"/>
        </w:rPr>
        <w:t xml:space="preserve"> </w:t>
      </w:r>
      <w:r w:rsidRPr="0050501E">
        <w:rPr>
          <w:rFonts w:ascii="Arial" w:hAnsi="Arial" w:cs="Arial"/>
          <w:u w:color="FFFFFF"/>
        </w:rPr>
        <w:t xml:space="preserve">Výše celkových finančních závazků plánovaných podpor z jednotlivých fondů, určení alokací souvisejících s výkonnostní rezervou (EUR), </w:t>
      </w:r>
      <w:r w:rsidRPr="0050501E">
        <w:rPr>
          <w:rFonts w:ascii="Arial" w:hAnsi="Arial" w:cs="Arial"/>
          <w:b w:val="0"/>
          <w:u w:color="FFFFFF"/>
        </w:rPr>
        <w:t>(čl. 96 odst. 2 písmeno d) bod i) prvního pododstavce nařízení č. 1303/2013)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94"/>
        <w:gridCol w:w="820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732A35" w:rsidRPr="0050501E" w14:paraId="46E82D3E" w14:textId="77777777" w:rsidTr="00732A35">
        <w:trPr>
          <w:trHeight w:val="721"/>
          <w:tblHeader/>
        </w:trPr>
        <w:tc>
          <w:tcPr>
            <w:tcW w:w="139" w:type="pct"/>
            <w:shd w:val="clear" w:color="auto" w:fill="C6D9F1"/>
            <w:vAlign w:val="center"/>
          </w:tcPr>
          <w:p w14:paraId="051394DD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</w:p>
          <w:p w14:paraId="5B42A4F8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</w:p>
        </w:tc>
        <w:tc>
          <w:tcPr>
            <w:tcW w:w="248" w:type="pct"/>
            <w:shd w:val="clear" w:color="auto" w:fill="C6D9F1"/>
            <w:vAlign w:val="center"/>
          </w:tcPr>
          <w:p w14:paraId="26BFB143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Fond</w:t>
            </w:r>
          </w:p>
        </w:tc>
        <w:tc>
          <w:tcPr>
            <w:tcW w:w="293" w:type="pct"/>
            <w:shd w:val="clear" w:color="auto" w:fill="C6D9F1"/>
            <w:vAlign w:val="center"/>
          </w:tcPr>
          <w:p w14:paraId="230011C9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Kate-</w:t>
            </w:r>
            <w:proofErr w:type="spellStart"/>
            <w:r w:rsidRPr="0050501E">
              <w:rPr>
                <w:b/>
                <w:sz w:val="16"/>
                <w:szCs w:val="16"/>
                <w:u w:color="FFFFFF"/>
              </w:rPr>
              <w:t>gorie</w:t>
            </w:r>
            <w:proofErr w:type="spellEnd"/>
            <w:r w:rsidRPr="0050501E">
              <w:rPr>
                <w:b/>
                <w:sz w:val="16"/>
                <w:szCs w:val="16"/>
                <w:u w:color="FFFFFF"/>
              </w:rPr>
              <w:t xml:space="preserve"> regionu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54B71992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2014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0F5CCFCE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769CDC89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2015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7AC577A4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048BC2CC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2016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00BCB519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627C4145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2017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53E0CEF4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7270589B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2018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5B0416B6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</w:tr>
      <w:tr w:rsidR="00732A35" w:rsidRPr="0050501E" w14:paraId="7BCC01A2" w14:textId="77777777" w:rsidTr="001D7EB9">
        <w:trPr>
          <w:trHeight w:val="525"/>
        </w:trPr>
        <w:tc>
          <w:tcPr>
            <w:tcW w:w="139" w:type="pct"/>
            <w:shd w:val="clear" w:color="auto" w:fill="DBE5F1"/>
          </w:tcPr>
          <w:p w14:paraId="541C774B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248" w:type="pct"/>
            <w:shd w:val="clear" w:color="auto" w:fill="DBE5F1"/>
          </w:tcPr>
          <w:p w14:paraId="631954EE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293" w:type="pct"/>
            <w:shd w:val="clear" w:color="auto" w:fill="DBE5F1"/>
          </w:tcPr>
          <w:p w14:paraId="5DDC22C0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DBE5F1"/>
            <w:vAlign w:val="center"/>
          </w:tcPr>
          <w:p w14:paraId="612DF5FE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3B42EDBC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11A724AF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543709D1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5E807243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00AC5E4B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6FAA1093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6A4AD37C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53A019A2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400430AC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</w:tr>
      <w:tr w:rsidR="00732A35" w:rsidRPr="0050501E" w14:paraId="2B10C979" w14:textId="77777777" w:rsidTr="00F23AE6">
        <w:trPr>
          <w:trHeight w:val="1153"/>
        </w:trPr>
        <w:tc>
          <w:tcPr>
            <w:tcW w:w="139" w:type="pct"/>
            <w:vAlign w:val="center"/>
          </w:tcPr>
          <w:p w14:paraId="5C67AB2C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1</w:t>
            </w:r>
          </w:p>
        </w:tc>
        <w:tc>
          <w:tcPr>
            <w:tcW w:w="248" w:type="pct"/>
            <w:vAlign w:val="center"/>
          </w:tcPr>
          <w:p w14:paraId="101E92A0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EFRR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FEBBD37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V méně rozvinutých regionech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1C6F6EC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8FB6CAA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08480B1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1 179 074 422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49ABFD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 xml:space="preserve">75 260 070 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357F0C4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607 298 019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FBC44C6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38 763 703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4A75B43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619 452 027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364F26E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39 539 491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B53EAD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631 848 905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E324F16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40 330 781</w:t>
            </w:r>
          </w:p>
        </w:tc>
      </w:tr>
      <w:tr w:rsidR="00732A35" w:rsidRPr="0050501E" w14:paraId="74EC5920" w14:textId="77777777" w:rsidTr="00F23AE6">
        <w:trPr>
          <w:trHeight w:val="1153"/>
        </w:trPr>
        <w:tc>
          <w:tcPr>
            <w:tcW w:w="139" w:type="pct"/>
            <w:vAlign w:val="center"/>
          </w:tcPr>
          <w:p w14:paraId="3E0DEF90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3</w:t>
            </w:r>
          </w:p>
        </w:tc>
        <w:tc>
          <w:tcPr>
            <w:tcW w:w="248" w:type="pct"/>
            <w:vAlign w:val="center"/>
          </w:tcPr>
          <w:p w14:paraId="37AC4187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EFRR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65AA631" w14:textId="77777777" w:rsidR="00732A35" w:rsidRPr="0050501E" w:rsidRDefault="00732A35" w:rsidP="00732A35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Ve více rozvinutých regionech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EA690F3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138A61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B06561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6 167 849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12E38A5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393 693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53FD5D3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3 176 834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CFAEF38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202 777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1B82E68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3 240 413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1D9174F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206 835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0600F22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3 305 263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0317899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210 974</w:t>
            </w:r>
          </w:p>
        </w:tc>
      </w:tr>
      <w:tr w:rsidR="00732A35" w:rsidRPr="0050501E" w14:paraId="2F69DF33" w14:textId="77777777" w:rsidTr="00F23AE6">
        <w:trPr>
          <w:trHeight w:val="1153"/>
        </w:trPr>
        <w:tc>
          <w:tcPr>
            <w:tcW w:w="139" w:type="pct"/>
            <w:shd w:val="clear" w:color="auto" w:fill="E2EFD9" w:themeFill="accent6" w:themeFillTint="33"/>
            <w:vAlign w:val="center"/>
          </w:tcPr>
          <w:p w14:paraId="2A240EC5" w14:textId="77777777" w:rsidR="00732A35" w:rsidRPr="00F23AE6" w:rsidRDefault="00732A35" w:rsidP="00732A35">
            <w:pPr>
              <w:snapToGrid w:val="0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E2EFD9" w:themeFill="accent6" w:themeFillTint="33"/>
            <w:vAlign w:val="center"/>
          </w:tcPr>
          <w:p w14:paraId="44577601" w14:textId="77777777" w:rsidR="00732A35" w:rsidRPr="00F23AE6" w:rsidRDefault="00732A35" w:rsidP="00732A35">
            <w:pPr>
              <w:snapToGrid w:val="0"/>
              <w:spacing w:before="0" w:after="0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EFRR</w:t>
            </w:r>
          </w:p>
        </w:tc>
        <w:tc>
          <w:tcPr>
            <w:tcW w:w="293" w:type="pct"/>
            <w:shd w:val="clear" w:color="auto" w:fill="E2EFD9" w:themeFill="accent6" w:themeFillTint="33"/>
            <w:vAlign w:val="center"/>
          </w:tcPr>
          <w:p w14:paraId="6A56E76B" w14:textId="77777777" w:rsidR="00732A35" w:rsidRPr="00F23AE6" w:rsidRDefault="00732A35" w:rsidP="00732A35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N/R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2F8D2A8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3EB64841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71FEBB8E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546E1D89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1F7000CA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6DB0E11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3CB75CFF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61776CAA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3D90A148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708813BB" w14:textId="77777777" w:rsidR="00732A35" w:rsidRPr="00F23AE6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</w:tr>
      <w:tr w:rsidR="00732A35" w:rsidRPr="0050501E" w14:paraId="22329F30" w14:textId="77777777" w:rsidTr="001D7EB9">
        <w:trPr>
          <w:trHeight w:val="525"/>
        </w:trPr>
        <w:tc>
          <w:tcPr>
            <w:tcW w:w="139" w:type="pct"/>
            <w:vAlign w:val="center"/>
          </w:tcPr>
          <w:p w14:paraId="0BA48185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12</w:t>
            </w:r>
          </w:p>
        </w:tc>
        <w:tc>
          <w:tcPr>
            <w:tcW w:w="248" w:type="pct"/>
            <w:vAlign w:val="center"/>
          </w:tcPr>
          <w:p w14:paraId="41098490" w14:textId="77777777" w:rsidR="00732A35" w:rsidRPr="0050501E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Celkem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52F5976" w14:textId="77777777" w:rsidR="00732A35" w:rsidRPr="0050501E" w:rsidDel="00A35EAD" w:rsidRDefault="00732A35" w:rsidP="00732A35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487D2D8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9B06D2E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05946D7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1 185 242 271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BFF8ABD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75 653 763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57A25F6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610 474 853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0F3C24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38 966 480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582E886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622 692 440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1F4668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39 746 326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CDCC292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635 154 168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C213D1E" w14:textId="77777777" w:rsidR="00732A35" w:rsidRPr="0050501E" w:rsidRDefault="00732A35" w:rsidP="00732A35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  <w:lang w:val="cs-CZ" w:eastAsia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  <w:t>40 541 755</w:t>
            </w:r>
          </w:p>
        </w:tc>
      </w:tr>
    </w:tbl>
    <w:p w14:paraId="1E9AE3F2" w14:textId="77777777" w:rsidR="00F23AE6" w:rsidRDefault="00F23AE6">
      <w:pPr>
        <w:spacing w:before="0" w:after="160" w:line="259" w:lineRule="auto"/>
        <w:jc w:val="left"/>
      </w:pPr>
      <w:r>
        <w:br w:type="page"/>
      </w:r>
    </w:p>
    <w:p w14:paraId="5FF7E496" w14:textId="77777777" w:rsidR="00F23AE6" w:rsidRDefault="00F23AE6" w:rsidP="00F23AE6">
      <w:pPr>
        <w:pStyle w:val="Titulek"/>
        <w:rPr>
          <w:rFonts w:ascii="Arial" w:hAnsi="Arial" w:cs="Arial"/>
          <w:b w:val="0"/>
          <w:u w:color="FFFFFF"/>
        </w:rPr>
      </w:pPr>
      <w:r w:rsidRPr="0050501E">
        <w:rPr>
          <w:rFonts w:ascii="Arial" w:hAnsi="Arial" w:cs="Arial"/>
        </w:rPr>
        <w:lastRenderedPageBreak/>
        <w:t xml:space="preserve">Tabulka </w:t>
      </w:r>
      <w:r w:rsidRPr="0050501E">
        <w:rPr>
          <w:rFonts w:ascii="Arial" w:hAnsi="Arial" w:cs="Arial"/>
        </w:rPr>
        <w:fldChar w:fldCharType="begin"/>
      </w:r>
      <w:r w:rsidRPr="0050501E">
        <w:rPr>
          <w:rFonts w:ascii="Arial" w:hAnsi="Arial" w:cs="Arial"/>
        </w:rPr>
        <w:instrText xml:space="preserve"> SEQ Tabulka \* ARABIC \r17 </w:instrText>
      </w:r>
      <w:r w:rsidRPr="0050501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17</w:t>
      </w:r>
      <w:r w:rsidRPr="0050501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(2/2)</w:t>
      </w:r>
      <w:r w:rsidRPr="0050501E">
        <w:rPr>
          <w:rFonts w:ascii="Arial" w:hAnsi="Arial" w:cs="Arial"/>
        </w:rPr>
        <w:t xml:space="preserve"> </w:t>
      </w:r>
      <w:r w:rsidRPr="0050501E">
        <w:rPr>
          <w:rFonts w:ascii="Arial" w:hAnsi="Arial" w:cs="Arial"/>
          <w:u w:color="FFFFFF"/>
        </w:rPr>
        <w:t xml:space="preserve">Výše celkových finančních závazků plánovaných podpor z jednotlivých fondů, určení alokací souvisejících s výkonnostní rezervou (EUR), </w:t>
      </w:r>
      <w:r w:rsidRPr="0050501E">
        <w:rPr>
          <w:rFonts w:ascii="Arial" w:hAnsi="Arial" w:cs="Arial"/>
          <w:b w:val="0"/>
          <w:u w:color="FFFFFF"/>
        </w:rPr>
        <w:t>(čl. 96 odst. 2 písmeno d) bod i) prvního pododstavce nařízení č. 1303/2013)</w:t>
      </w:r>
    </w:p>
    <w:tbl>
      <w:tblPr>
        <w:tblpPr w:leftFromText="141" w:rightFromText="141" w:vertAnchor="text" w:horzAnchor="margin" w:tblpY="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94"/>
        <w:gridCol w:w="823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6"/>
      </w:tblGrid>
      <w:tr w:rsidR="00F23AE6" w:rsidRPr="0050501E" w14:paraId="2E6A32E8" w14:textId="77777777" w:rsidTr="00F23AE6">
        <w:trPr>
          <w:trHeight w:val="525"/>
          <w:tblHeader/>
        </w:trPr>
        <w:tc>
          <w:tcPr>
            <w:tcW w:w="139" w:type="pct"/>
            <w:shd w:val="clear" w:color="auto" w:fill="C6D9F1"/>
            <w:vAlign w:val="center"/>
          </w:tcPr>
          <w:p w14:paraId="2CE39F05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</w:p>
          <w:p w14:paraId="3358577D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</w:p>
        </w:tc>
        <w:tc>
          <w:tcPr>
            <w:tcW w:w="248" w:type="pct"/>
            <w:shd w:val="clear" w:color="auto" w:fill="C6D9F1"/>
            <w:vAlign w:val="center"/>
          </w:tcPr>
          <w:p w14:paraId="5F2113A0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Fond</w:t>
            </w:r>
          </w:p>
        </w:tc>
        <w:tc>
          <w:tcPr>
            <w:tcW w:w="294" w:type="pct"/>
            <w:shd w:val="clear" w:color="auto" w:fill="C6D9F1"/>
            <w:vAlign w:val="center"/>
          </w:tcPr>
          <w:p w14:paraId="12FACA54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Kate-</w:t>
            </w:r>
            <w:proofErr w:type="spellStart"/>
            <w:r w:rsidRPr="0050501E">
              <w:rPr>
                <w:b/>
                <w:sz w:val="16"/>
                <w:szCs w:val="16"/>
                <w:u w:color="FFFFFF"/>
              </w:rPr>
              <w:t>gorie</w:t>
            </w:r>
            <w:proofErr w:type="spellEnd"/>
            <w:r w:rsidRPr="0050501E">
              <w:rPr>
                <w:b/>
                <w:sz w:val="16"/>
                <w:szCs w:val="16"/>
                <w:u w:color="FFFFFF"/>
              </w:rPr>
              <w:t xml:space="preserve"> regionu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3A30ACE4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2019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78657F64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68D513FD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2020</w:t>
            </w:r>
          </w:p>
        </w:tc>
        <w:tc>
          <w:tcPr>
            <w:tcW w:w="432" w:type="pct"/>
            <w:shd w:val="clear" w:color="auto" w:fill="C6D9F1"/>
            <w:vAlign w:val="center"/>
          </w:tcPr>
          <w:p w14:paraId="516CCA12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0E35D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2021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6F43EC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8D861B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2022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5E9DB0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C6D9F1"/>
            <w:vAlign w:val="center"/>
          </w:tcPr>
          <w:p w14:paraId="11D447BA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50501E">
              <w:rPr>
                <w:b/>
                <w:sz w:val="16"/>
                <w:szCs w:val="16"/>
                <w:u w:color="FFFFFF"/>
              </w:rPr>
              <w:t>Celkem</w:t>
            </w:r>
          </w:p>
        </w:tc>
        <w:tc>
          <w:tcPr>
            <w:tcW w:w="431" w:type="pct"/>
            <w:shd w:val="clear" w:color="auto" w:fill="C6D9F1"/>
            <w:vAlign w:val="center"/>
          </w:tcPr>
          <w:p w14:paraId="17D0556F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</w:p>
        </w:tc>
      </w:tr>
      <w:tr w:rsidR="00F23AE6" w:rsidRPr="0050501E" w14:paraId="0C981D64" w14:textId="77777777" w:rsidTr="00F23AE6">
        <w:trPr>
          <w:trHeight w:val="525"/>
        </w:trPr>
        <w:tc>
          <w:tcPr>
            <w:tcW w:w="139" w:type="pct"/>
            <w:shd w:val="clear" w:color="auto" w:fill="DBE5F1"/>
          </w:tcPr>
          <w:p w14:paraId="3B2FAEDF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248" w:type="pct"/>
            <w:shd w:val="clear" w:color="auto" w:fill="DBE5F1"/>
          </w:tcPr>
          <w:p w14:paraId="2F546A85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294" w:type="pct"/>
            <w:shd w:val="clear" w:color="auto" w:fill="DBE5F1"/>
          </w:tcPr>
          <w:p w14:paraId="54872B0F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DBE5F1"/>
            <w:vAlign w:val="center"/>
          </w:tcPr>
          <w:p w14:paraId="608BC7DF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6D7FA5A7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5502EA3B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6BE0CF4B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A7D65BC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7B4AFF2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59CE97CD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65A278D9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  <w:u w:color="FFFFFF"/>
              </w:rPr>
            </w:pPr>
            <w:r w:rsidRPr="00F23AE6">
              <w:rPr>
                <w:b/>
                <w:sz w:val="16"/>
                <w:szCs w:val="16"/>
                <w:u w:color="FFFFFF"/>
              </w:rPr>
              <w:t>Výkonnostní rezerva</w:t>
            </w:r>
          </w:p>
        </w:tc>
        <w:tc>
          <w:tcPr>
            <w:tcW w:w="432" w:type="pct"/>
            <w:shd w:val="clear" w:color="auto" w:fill="DBE5F1"/>
            <w:vAlign w:val="center"/>
          </w:tcPr>
          <w:p w14:paraId="250313D2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Hlavní příděl</w:t>
            </w:r>
          </w:p>
        </w:tc>
        <w:tc>
          <w:tcPr>
            <w:tcW w:w="431" w:type="pct"/>
            <w:shd w:val="clear" w:color="auto" w:fill="DBE5F1"/>
            <w:vAlign w:val="center"/>
          </w:tcPr>
          <w:p w14:paraId="021C23DA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  <w:u w:color="FFFFFF"/>
              </w:rPr>
              <w:t>Výkonnostní rezerva</w:t>
            </w:r>
          </w:p>
        </w:tc>
      </w:tr>
      <w:tr w:rsidR="00F23AE6" w:rsidRPr="0050501E" w14:paraId="11D9B2B5" w14:textId="77777777" w:rsidTr="00F23AE6">
        <w:trPr>
          <w:trHeight w:val="1252"/>
        </w:trPr>
        <w:tc>
          <w:tcPr>
            <w:tcW w:w="139" w:type="pct"/>
            <w:vAlign w:val="center"/>
          </w:tcPr>
          <w:p w14:paraId="42AC4BD7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1</w:t>
            </w:r>
          </w:p>
        </w:tc>
        <w:tc>
          <w:tcPr>
            <w:tcW w:w="248" w:type="pct"/>
            <w:vAlign w:val="center"/>
          </w:tcPr>
          <w:p w14:paraId="66E63EA7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EFRR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9FE6922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V méně rozvinutých regionech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013F660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701 145 917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DF7D1E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44 753 995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0CFC33C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715 916 603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D81BEBE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45 696 805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57F793C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65AB02A" w14:textId="77777777" w:rsidR="00F23AE6" w:rsidRPr="00F23AE6" w:rsidRDefault="00F23AE6" w:rsidP="00F23AE6">
            <w:pPr>
              <w:spacing w:before="0" w:after="0"/>
              <w:jc w:val="right"/>
              <w:rPr>
                <w:sz w:val="16"/>
                <w:szCs w:val="18"/>
              </w:rPr>
            </w:pPr>
            <w:r w:rsidRPr="00F23AE6">
              <w:rPr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00250C09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84B6167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6EE485BB" w14:textId="77777777" w:rsidR="00F23AE6" w:rsidRPr="00C80492" w:rsidRDefault="00F23AE6" w:rsidP="00F23AE6">
            <w:pPr>
              <w:spacing w:before="0" w:after="0"/>
              <w:jc w:val="right"/>
              <w:rPr>
                <w:sz w:val="16"/>
                <w:szCs w:val="18"/>
              </w:rPr>
            </w:pPr>
            <w:r w:rsidRPr="00C80492">
              <w:rPr>
                <w:sz w:val="16"/>
                <w:szCs w:val="18"/>
              </w:rPr>
              <w:t>4 454 735 893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FEB52F0" w14:textId="77777777" w:rsidR="00F23AE6" w:rsidRPr="00C80492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bCs w:val="0"/>
                <w:color w:val="auto"/>
                <w:sz w:val="16"/>
                <w:szCs w:val="18"/>
                <w:lang w:val="cs-CZ" w:eastAsia="cs-CZ"/>
              </w:rPr>
            </w:pPr>
            <w:r w:rsidRPr="00C80492">
              <w:rPr>
                <w:rFonts w:ascii="Arial" w:hAnsi="Arial" w:cs="Arial"/>
                <w:b w:val="0"/>
                <w:bCs w:val="0"/>
                <w:color w:val="auto"/>
                <w:sz w:val="16"/>
                <w:szCs w:val="18"/>
                <w:lang w:val="cs-CZ" w:eastAsia="cs-CZ"/>
              </w:rPr>
              <w:t>284 344 845</w:t>
            </w:r>
          </w:p>
        </w:tc>
      </w:tr>
      <w:tr w:rsidR="00F23AE6" w:rsidRPr="0050501E" w14:paraId="4B443380" w14:textId="77777777" w:rsidTr="00F23AE6">
        <w:trPr>
          <w:trHeight w:val="1252"/>
        </w:trPr>
        <w:tc>
          <w:tcPr>
            <w:tcW w:w="139" w:type="pct"/>
            <w:vAlign w:val="center"/>
          </w:tcPr>
          <w:p w14:paraId="67A98459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3</w:t>
            </w:r>
          </w:p>
        </w:tc>
        <w:tc>
          <w:tcPr>
            <w:tcW w:w="248" w:type="pct"/>
            <w:vAlign w:val="center"/>
          </w:tcPr>
          <w:p w14:paraId="6D4725D1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EFRR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D82BACF" w14:textId="77777777" w:rsidR="00F23AE6" w:rsidRPr="0050501E" w:rsidRDefault="00F23AE6" w:rsidP="00F23AE6">
            <w:pPr>
              <w:snapToGrid w:val="0"/>
              <w:spacing w:before="0" w:after="0"/>
              <w:jc w:val="center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Ve více rozvinutých regionech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B458903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3 371 407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5A634EC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215 196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4490CE3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3 438 869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180416C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219 502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705AA7B8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60E135BA" w14:textId="77777777" w:rsidR="00F23AE6" w:rsidRPr="00F23AE6" w:rsidRDefault="00F23AE6" w:rsidP="00F23AE6">
            <w:pPr>
              <w:spacing w:before="0" w:after="0"/>
              <w:jc w:val="right"/>
              <w:rPr>
                <w:sz w:val="16"/>
                <w:szCs w:val="18"/>
              </w:rPr>
            </w:pPr>
            <w:r w:rsidRPr="00F23AE6">
              <w:rPr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3AD71263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67E9366E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8"/>
              </w:rPr>
            </w:pPr>
            <w:r w:rsidRPr="00F23AE6">
              <w:rPr>
                <w:b/>
                <w:sz w:val="16"/>
                <w:szCs w:val="18"/>
              </w:rPr>
              <w:t>0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8DA0B53" w14:textId="77777777" w:rsidR="00F23AE6" w:rsidRPr="00C80492" w:rsidRDefault="00F23AE6" w:rsidP="00F23AE6">
            <w:pPr>
              <w:spacing w:before="0" w:after="0"/>
              <w:jc w:val="right"/>
              <w:rPr>
                <w:sz w:val="16"/>
                <w:szCs w:val="18"/>
              </w:rPr>
            </w:pPr>
            <w:r w:rsidRPr="00C80492">
              <w:rPr>
                <w:sz w:val="16"/>
                <w:szCs w:val="18"/>
              </w:rPr>
              <w:t>22 700 635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FF16889" w14:textId="77777777" w:rsidR="00F23AE6" w:rsidRPr="00C80492" w:rsidRDefault="00F23AE6" w:rsidP="00F23AE6">
            <w:pPr>
              <w:spacing w:before="0" w:after="0"/>
              <w:jc w:val="right"/>
              <w:rPr>
                <w:sz w:val="16"/>
                <w:szCs w:val="18"/>
              </w:rPr>
            </w:pPr>
            <w:r w:rsidRPr="00C80492">
              <w:rPr>
                <w:sz w:val="16"/>
                <w:szCs w:val="18"/>
              </w:rPr>
              <w:t>1 448 977</w:t>
            </w:r>
          </w:p>
        </w:tc>
      </w:tr>
      <w:tr w:rsidR="00F23AE6" w:rsidRPr="0050501E" w14:paraId="4FFFEAD1" w14:textId="77777777" w:rsidTr="00F23AE6">
        <w:trPr>
          <w:trHeight w:val="1252"/>
        </w:trPr>
        <w:tc>
          <w:tcPr>
            <w:tcW w:w="139" w:type="pct"/>
            <w:shd w:val="clear" w:color="auto" w:fill="E2EFD9" w:themeFill="accent6" w:themeFillTint="33"/>
            <w:vAlign w:val="center"/>
          </w:tcPr>
          <w:p w14:paraId="12788647" w14:textId="77777777" w:rsidR="00F23AE6" w:rsidRPr="00F23AE6" w:rsidRDefault="00F23AE6" w:rsidP="00F23AE6">
            <w:pPr>
              <w:snapToGrid w:val="0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E2EFD9" w:themeFill="accent6" w:themeFillTint="33"/>
            <w:vAlign w:val="center"/>
          </w:tcPr>
          <w:p w14:paraId="34C3FDED" w14:textId="77777777" w:rsidR="00F23AE6" w:rsidRPr="00F23AE6" w:rsidRDefault="00F23AE6" w:rsidP="00F23AE6">
            <w:pPr>
              <w:snapToGrid w:val="0"/>
              <w:spacing w:before="0" w:after="0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EFRR</w:t>
            </w:r>
          </w:p>
        </w:tc>
        <w:tc>
          <w:tcPr>
            <w:tcW w:w="294" w:type="pct"/>
            <w:shd w:val="clear" w:color="auto" w:fill="E2EFD9" w:themeFill="accent6" w:themeFillTint="33"/>
            <w:vAlign w:val="center"/>
          </w:tcPr>
          <w:p w14:paraId="5DF14669" w14:textId="77777777" w:rsidR="00F23AE6" w:rsidRPr="00F23AE6" w:rsidRDefault="00F23AE6" w:rsidP="00F23AE6">
            <w:pPr>
              <w:snapToGri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N/R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0C2717C5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52C78A13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4C08ECDE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F23AE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0D73E50E" w14:textId="77777777" w:rsidR="00F23AE6" w:rsidRPr="00F23AE6" w:rsidRDefault="00F23AE6" w:rsidP="00F23AE6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FFFF00"/>
            <w:vAlign w:val="center"/>
          </w:tcPr>
          <w:p w14:paraId="32270CD9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1F24B49B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FFFF00"/>
            <w:vAlign w:val="center"/>
          </w:tcPr>
          <w:p w14:paraId="5E3154A1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58898C7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FFFF00"/>
            <w:vAlign w:val="center"/>
          </w:tcPr>
          <w:p w14:paraId="0459E08A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1" w:type="pct"/>
            <w:shd w:val="clear" w:color="auto" w:fill="E2EFD9" w:themeFill="accent6" w:themeFillTint="33"/>
            <w:vAlign w:val="center"/>
          </w:tcPr>
          <w:p w14:paraId="0707C43C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8"/>
                <w:lang w:val="cs-CZ"/>
              </w:rPr>
            </w:pPr>
          </w:p>
        </w:tc>
      </w:tr>
      <w:tr w:rsidR="00F23AE6" w:rsidRPr="0050501E" w14:paraId="3AFDEC69" w14:textId="77777777" w:rsidTr="00F23AE6">
        <w:trPr>
          <w:trHeight w:val="525"/>
        </w:trPr>
        <w:tc>
          <w:tcPr>
            <w:tcW w:w="139" w:type="pct"/>
            <w:vAlign w:val="center"/>
          </w:tcPr>
          <w:p w14:paraId="27E03689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12</w:t>
            </w:r>
          </w:p>
        </w:tc>
        <w:tc>
          <w:tcPr>
            <w:tcW w:w="248" w:type="pct"/>
            <w:vAlign w:val="center"/>
          </w:tcPr>
          <w:p w14:paraId="5F98DABE" w14:textId="77777777" w:rsidR="00F23AE6" w:rsidRPr="0050501E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  <w:r w:rsidRPr="0050501E">
              <w:rPr>
                <w:sz w:val="16"/>
                <w:szCs w:val="16"/>
              </w:rPr>
              <w:t>Celkem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60C94FA" w14:textId="77777777" w:rsidR="00F23AE6" w:rsidRPr="0050501E" w:rsidDel="00A35EAD" w:rsidRDefault="00F23AE6" w:rsidP="00F23AE6">
            <w:pPr>
              <w:snapToGrid w:val="0"/>
              <w:spacing w:before="0" w:after="0"/>
              <w:rPr>
                <w:sz w:val="16"/>
                <w:szCs w:val="16"/>
                <w:u w:color="FFFFFF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BBBE827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704 517 324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C5F5E2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44 969 191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F76D782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719 355 472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D369275" w14:textId="77777777" w:rsidR="00F23AE6" w:rsidRPr="00040D54" w:rsidRDefault="00F23AE6" w:rsidP="00F23AE6">
            <w:pPr>
              <w:spacing w:before="0" w:after="0"/>
              <w:jc w:val="right"/>
              <w:rPr>
                <w:sz w:val="16"/>
                <w:szCs w:val="16"/>
              </w:rPr>
            </w:pPr>
            <w:r w:rsidRPr="00040D54">
              <w:rPr>
                <w:sz w:val="16"/>
                <w:szCs w:val="16"/>
              </w:rPr>
              <w:t>45 916 307</w:t>
            </w:r>
          </w:p>
        </w:tc>
        <w:tc>
          <w:tcPr>
            <w:tcW w:w="432" w:type="pct"/>
            <w:shd w:val="clear" w:color="auto" w:fill="FFFF00"/>
            <w:vAlign w:val="center"/>
          </w:tcPr>
          <w:p w14:paraId="619D727C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703DF31C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32" w:type="pct"/>
            <w:shd w:val="clear" w:color="auto" w:fill="FFFF00"/>
            <w:vAlign w:val="center"/>
          </w:tcPr>
          <w:p w14:paraId="13A460E0" w14:textId="77777777" w:rsidR="00F23AE6" w:rsidRPr="00F517E4" w:rsidRDefault="00F23AE6" w:rsidP="00F23AE6">
            <w:pPr>
              <w:spacing w:before="0" w:after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E2EFD9" w:themeFill="accent6" w:themeFillTint="33"/>
            <w:vAlign w:val="center"/>
          </w:tcPr>
          <w:p w14:paraId="242533D7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23AE6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432" w:type="pct"/>
            <w:shd w:val="clear" w:color="auto" w:fill="FFFF00"/>
            <w:vAlign w:val="center"/>
          </w:tcPr>
          <w:p w14:paraId="42427701" w14:textId="77777777" w:rsidR="00F23AE6" w:rsidRPr="00F517E4" w:rsidRDefault="00F23AE6" w:rsidP="00F23AE6">
            <w:pPr>
              <w:spacing w:before="0" w:after="0"/>
              <w:jc w:val="right"/>
              <w:rPr>
                <w:bCs/>
                <w:sz w:val="16"/>
                <w:szCs w:val="16"/>
              </w:rPr>
            </w:pPr>
            <w:r w:rsidRPr="00F517E4">
              <w:rPr>
                <w:bCs/>
                <w:sz w:val="16"/>
                <w:szCs w:val="16"/>
              </w:rPr>
              <w:t>4 477 436 528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ADC282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6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285 793 822</w:t>
            </w:r>
          </w:p>
        </w:tc>
      </w:tr>
    </w:tbl>
    <w:p w14:paraId="32A35274" w14:textId="77777777" w:rsidR="00F23AE6" w:rsidRDefault="00F23AE6">
      <w:pPr>
        <w:spacing w:before="0" w:after="160" w:line="259" w:lineRule="auto"/>
        <w:jc w:val="left"/>
      </w:pPr>
      <w:r>
        <w:br w:type="page"/>
      </w:r>
    </w:p>
    <w:p w14:paraId="22FBB5F0" w14:textId="77777777" w:rsidR="00F23AE6" w:rsidRPr="0050501E" w:rsidRDefault="00F23AE6" w:rsidP="00F23AE6">
      <w:pPr>
        <w:pStyle w:val="Titulek"/>
        <w:rPr>
          <w:rFonts w:ascii="Arial" w:hAnsi="Arial" w:cs="Arial"/>
          <w:u w:color="FFFFFF"/>
        </w:rPr>
      </w:pPr>
      <w:r w:rsidRPr="0050501E">
        <w:rPr>
          <w:rFonts w:ascii="Arial" w:hAnsi="Arial" w:cs="Arial"/>
        </w:rPr>
        <w:lastRenderedPageBreak/>
        <w:t xml:space="preserve">Tabulka </w:t>
      </w:r>
      <w:r w:rsidRPr="0050501E">
        <w:rPr>
          <w:rFonts w:ascii="Arial" w:hAnsi="Arial" w:cs="Arial"/>
        </w:rPr>
        <w:fldChar w:fldCharType="begin"/>
      </w:r>
      <w:r w:rsidRPr="0050501E">
        <w:rPr>
          <w:rFonts w:ascii="Arial" w:hAnsi="Arial" w:cs="Arial"/>
        </w:rPr>
        <w:instrText xml:space="preserve"> SEQ Tabulka \* ARABIC \r18 </w:instrText>
      </w:r>
      <w:r w:rsidRPr="0050501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</w:t>
      </w:r>
      <w:r w:rsidRPr="0050501E">
        <w:rPr>
          <w:rFonts w:ascii="Arial" w:hAnsi="Arial" w:cs="Arial"/>
        </w:rPr>
        <w:fldChar w:fldCharType="end"/>
      </w:r>
      <w:r w:rsidRPr="0050501E">
        <w:rPr>
          <w:rFonts w:ascii="Arial" w:hAnsi="Arial" w:cs="Arial"/>
        </w:rPr>
        <w:t xml:space="preserve">A </w:t>
      </w:r>
      <w:r w:rsidRPr="0050501E">
        <w:rPr>
          <w:rFonts w:ascii="Arial" w:hAnsi="Arial" w:cs="Arial"/>
          <w:u w:color="FFFFFF"/>
        </w:rPr>
        <w:t xml:space="preserve">Plán financování </w:t>
      </w:r>
      <w:r w:rsidRPr="0050501E">
        <w:rPr>
          <w:rFonts w:ascii="Arial" w:hAnsi="Arial" w:cs="Arial"/>
          <w:b w:val="0"/>
          <w:u w:color="FFFFFF"/>
        </w:rPr>
        <w:t xml:space="preserve">(čl. 96 odst. 2 první pododstavec písm. d) bod </w:t>
      </w:r>
      <w:proofErr w:type="spellStart"/>
      <w:r w:rsidRPr="0050501E">
        <w:rPr>
          <w:rFonts w:ascii="Arial" w:hAnsi="Arial" w:cs="Arial"/>
          <w:b w:val="0"/>
          <w:u w:color="FFFFFF"/>
        </w:rPr>
        <w:t>ii</w:t>
      </w:r>
      <w:proofErr w:type="spellEnd"/>
      <w:r w:rsidRPr="0050501E">
        <w:rPr>
          <w:rFonts w:ascii="Arial" w:hAnsi="Arial" w:cs="Arial"/>
          <w:b w:val="0"/>
          <w:u w:color="FFFFFF"/>
        </w:rPr>
        <w:t>) nařízení č. 1303/2013)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480"/>
        <w:gridCol w:w="729"/>
        <w:gridCol w:w="1000"/>
        <w:gridCol w:w="999"/>
        <w:gridCol w:w="898"/>
        <w:gridCol w:w="915"/>
        <w:gridCol w:w="845"/>
        <w:gridCol w:w="1265"/>
        <w:gridCol w:w="974"/>
        <w:gridCol w:w="736"/>
        <w:gridCol w:w="999"/>
        <w:gridCol w:w="898"/>
        <w:gridCol w:w="887"/>
        <w:gridCol w:w="840"/>
        <w:gridCol w:w="873"/>
      </w:tblGrid>
      <w:tr w:rsidR="00F23AE6" w:rsidRPr="0050501E" w14:paraId="529ECF55" w14:textId="77777777" w:rsidTr="001D7EB9">
        <w:trPr>
          <w:trHeight w:val="809"/>
          <w:tblHeader/>
        </w:trPr>
        <w:tc>
          <w:tcPr>
            <w:tcW w:w="234" w:type="pct"/>
            <w:vMerge w:val="restart"/>
            <w:shd w:val="clear" w:color="auto" w:fill="B8CCE4"/>
            <w:vAlign w:val="center"/>
          </w:tcPr>
          <w:p w14:paraId="437829C9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Prioritní osa</w:t>
            </w:r>
          </w:p>
        </w:tc>
        <w:tc>
          <w:tcPr>
            <w:tcW w:w="171" w:type="pct"/>
            <w:vMerge w:val="restart"/>
            <w:shd w:val="clear" w:color="auto" w:fill="B8CCE4"/>
            <w:vAlign w:val="center"/>
          </w:tcPr>
          <w:p w14:paraId="73E7E2A7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Fond</w:t>
            </w:r>
          </w:p>
        </w:tc>
        <w:tc>
          <w:tcPr>
            <w:tcW w:w="260" w:type="pct"/>
            <w:vMerge w:val="restart"/>
            <w:shd w:val="clear" w:color="auto" w:fill="B8CCE4"/>
            <w:vAlign w:val="center"/>
          </w:tcPr>
          <w:p w14:paraId="21EF0A52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proofErr w:type="spellStart"/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Katego-rie</w:t>
            </w:r>
            <w:proofErr w:type="spellEnd"/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 xml:space="preserve"> regionů</w:t>
            </w:r>
          </w:p>
        </w:tc>
        <w:tc>
          <w:tcPr>
            <w:tcW w:w="357" w:type="pct"/>
            <w:vMerge w:val="restart"/>
            <w:shd w:val="clear" w:color="auto" w:fill="B8CCE4"/>
            <w:vAlign w:val="center"/>
          </w:tcPr>
          <w:p w14:paraId="6A6BA3C2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Základ pro výpočet podpory Unie</w:t>
            </w:r>
          </w:p>
        </w:tc>
        <w:tc>
          <w:tcPr>
            <w:tcW w:w="357" w:type="pct"/>
            <w:vMerge w:val="restart"/>
            <w:shd w:val="clear" w:color="auto" w:fill="B8CCE4"/>
            <w:vAlign w:val="center"/>
          </w:tcPr>
          <w:p w14:paraId="3E763D9E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Podpora </w:t>
            </w:r>
          </w:p>
          <w:p w14:paraId="59269EB4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Unie</w:t>
            </w:r>
          </w:p>
        </w:tc>
        <w:tc>
          <w:tcPr>
            <w:tcW w:w="321" w:type="pct"/>
            <w:vMerge w:val="restart"/>
            <w:shd w:val="clear" w:color="auto" w:fill="B8CCE4"/>
            <w:vAlign w:val="center"/>
          </w:tcPr>
          <w:p w14:paraId="39A34418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Příspěvek členského státu</w:t>
            </w:r>
          </w:p>
        </w:tc>
        <w:tc>
          <w:tcPr>
            <w:tcW w:w="629" w:type="pct"/>
            <w:gridSpan w:val="2"/>
            <w:shd w:val="clear" w:color="auto" w:fill="B8CCE4"/>
            <w:vAlign w:val="center"/>
          </w:tcPr>
          <w:p w14:paraId="47782B5A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Orientační rozdělení příspěvku členského státu</w:t>
            </w:r>
          </w:p>
        </w:tc>
        <w:tc>
          <w:tcPr>
            <w:tcW w:w="452" w:type="pct"/>
            <w:vMerge w:val="restart"/>
            <w:shd w:val="clear" w:color="auto" w:fill="B8CCE4"/>
            <w:vAlign w:val="center"/>
          </w:tcPr>
          <w:p w14:paraId="68240558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Financování celkem</w:t>
            </w:r>
          </w:p>
        </w:tc>
        <w:tc>
          <w:tcPr>
            <w:tcW w:w="348" w:type="pct"/>
            <w:vMerge w:val="restart"/>
            <w:shd w:val="clear" w:color="auto" w:fill="B8CCE4"/>
            <w:vAlign w:val="center"/>
          </w:tcPr>
          <w:p w14:paraId="48EDDF27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Míra spolu-</w:t>
            </w:r>
            <w:proofErr w:type="spellStart"/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financo</w:t>
            </w:r>
            <w:proofErr w:type="spellEnd"/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-vání</w:t>
            </w:r>
          </w:p>
        </w:tc>
        <w:tc>
          <w:tcPr>
            <w:tcW w:w="263" w:type="pct"/>
            <w:vMerge w:val="restart"/>
            <w:shd w:val="clear" w:color="auto" w:fill="B8CCE4"/>
            <w:vAlign w:val="center"/>
          </w:tcPr>
          <w:p w14:paraId="6896C15E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Pro informaci</w:t>
            </w:r>
          </w:p>
          <w:p w14:paraId="7A852A0E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</w:p>
          <w:p w14:paraId="61AB6567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Příspěvky EIB</w:t>
            </w:r>
          </w:p>
        </w:tc>
        <w:tc>
          <w:tcPr>
            <w:tcW w:w="678" w:type="pct"/>
            <w:gridSpan w:val="2"/>
            <w:shd w:val="clear" w:color="auto" w:fill="B8CCE4"/>
            <w:vAlign w:val="center"/>
          </w:tcPr>
          <w:p w14:paraId="075E0640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Hlavní příděl (finanční prostředky celkem minus výkonnostní rezerva)</w:t>
            </w:r>
          </w:p>
        </w:tc>
        <w:tc>
          <w:tcPr>
            <w:tcW w:w="617" w:type="pct"/>
            <w:gridSpan w:val="2"/>
            <w:shd w:val="clear" w:color="auto" w:fill="B8CCE4"/>
            <w:vAlign w:val="center"/>
          </w:tcPr>
          <w:p w14:paraId="3D2272F5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Výkonnostní rezerva</w:t>
            </w:r>
          </w:p>
        </w:tc>
        <w:tc>
          <w:tcPr>
            <w:tcW w:w="312" w:type="pct"/>
            <w:vMerge w:val="restart"/>
            <w:shd w:val="clear" w:color="auto" w:fill="B8CCE4"/>
            <w:vAlign w:val="center"/>
          </w:tcPr>
          <w:p w14:paraId="6DA0F333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20"/>
                <w:lang w:val="cs-CZ"/>
              </w:rPr>
              <w:t>Podíl výkonnostní rezervy (podpora Unie) na celkové unijní podpoře</w:t>
            </w:r>
          </w:p>
        </w:tc>
      </w:tr>
      <w:tr w:rsidR="00F23AE6" w:rsidRPr="0050501E" w14:paraId="6FF7B998" w14:textId="77777777" w:rsidTr="001D7EB9">
        <w:trPr>
          <w:trHeight w:val="1559"/>
          <w:tblHeader/>
        </w:trPr>
        <w:tc>
          <w:tcPr>
            <w:tcW w:w="234" w:type="pct"/>
            <w:vMerge/>
            <w:vAlign w:val="center"/>
          </w:tcPr>
          <w:p w14:paraId="3184C79F" w14:textId="77777777" w:rsidR="00F23AE6" w:rsidRPr="0050501E" w:rsidRDefault="00F23AE6" w:rsidP="001D7EB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171" w:type="pct"/>
            <w:vMerge/>
            <w:vAlign w:val="center"/>
          </w:tcPr>
          <w:p w14:paraId="4DEAED23" w14:textId="77777777" w:rsidR="00F23AE6" w:rsidRPr="0050501E" w:rsidRDefault="00F23AE6" w:rsidP="001D7EB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260" w:type="pct"/>
            <w:vMerge/>
            <w:vAlign w:val="center"/>
          </w:tcPr>
          <w:p w14:paraId="48983167" w14:textId="77777777" w:rsidR="00F23AE6" w:rsidRPr="0050501E" w:rsidRDefault="00F23AE6" w:rsidP="001D7EB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AC2685" w14:textId="77777777" w:rsidR="00F23AE6" w:rsidRPr="0050501E" w:rsidRDefault="00F23AE6" w:rsidP="001D7EB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4E7796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321" w:type="pct"/>
            <w:vMerge/>
            <w:vAlign w:val="center"/>
          </w:tcPr>
          <w:p w14:paraId="214E82F8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327" w:type="pct"/>
            <w:shd w:val="clear" w:color="auto" w:fill="DBE5F1"/>
            <w:vAlign w:val="center"/>
          </w:tcPr>
          <w:p w14:paraId="5C0336E3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Financování z  vnitrostátních veřejných zdrojů</w:t>
            </w:r>
          </w:p>
        </w:tc>
        <w:tc>
          <w:tcPr>
            <w:tcW w:w="302" w:type="pct"/>
            <w:shd w:val="clear" w:color="auto" w:fill="DBE5F1"/>
            <w:vAlign w:val="center"/>
          </w:tcPr>
          <w:p w14:paraId="025D97A8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Financování z  vnitrostátních soukromých zdrojů</w:t>
            </w:r>
          </w:p>
        </w:tc>
        <w:tc>
          <w:tcPr>
            <w:tcW w:w="452" w:type="pct"/>
            <w:vMerge/>
            <w:vAlign w:val="center"/>
          </w:tcPr>
          <w:p w14:paraId="5B8FBECD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348" w:type="pct"/>
            <w:vMerge/>
            <w:vAlign w:val="center"/>
          </w:tcPr>
          <w:p w14:paraId="3497B636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263" w:type="pct"/>
            <w:vMerge/>
            <w:vAlign w:val="center"/>
          </w:tcPr>
          <w:p w14:paraId="3B360A23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357" w:type="pct"/>
            <w:shd w:val="clear" w:color="auto" w:fill="DBE5F1"/>
            <w:vAlign w:val="center"/>
          </w:tcPr>
          <w:p w14:paraId="232FB65C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Podpora Unie</w:t>
            </w:r>
          </w:p>
        </w:tc>
        <w:tc>
          <w:tcPr>
            <w:tcW w:w="321" w:type="pct"/>
            <w:shd w:val="clear" w:color="auto" w:fill="DBE5F1"/>
            <w:vAlign w:val="center"/>
          </w:tcPr>
          <w:p w14:paraId="7873B27F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Příspěvek členského státu</w:t>
            </w:r>
          </w:p>
        </w:tc>
        <w:tc>
          <w:tcPr>
            <w:tcW w:w="317" w:type="pct"/>
            <w:shd w:val="clear" w:color="auto" w:fill="DBE5F1"/>
            <w:vAlign w:val="center"/>
          </w:tcPr>
          <w:p w14:paraId="0993B27E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Podpora Unie</w:t>
            </w:r>
          </w:p>
        </w:tc>
        <w:tc>
          <w:tcPr>
            <w:tcW w:w="300" w:type="pct"/>
            <w:shd w:val="clear" w:color="auto" w:fill="DBE5F1"/>
            <w:vAlign w:val="center"/>
          </w:tcPr>
          <w:p w14:paraId="02334519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  <w:t>Příspěvek členského státu</w:t>
            </w:r>
            <w:r w:rsidRPr="0050501E">
              <w:rPr>
                <w:rStyle w:val="Znakapoznpodarou"/>
                <w:rFonts w:ascii="Arial" w:hAnsi="Arial" w:cs="Arial"/>
                <w:color w:val="auto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12" w:type="pct"/>
            <w:vMerge/>
            <w:vAlign w:val="center"/>
          </w:tcPr>
          <w:p w14:paraId="03EE81D7" w14:textId="77777777" w:rsidR="00F23AE6" w:rsidRPr="0050501E" w:rsidRDefault="00F23AE6" w:rsidP="001D7EB9">
            <w:pPr>
              <w:pStyle w:val="Tabulka"/>
              <w:keepNext/>
              <w:keepLines/>
              <w:overflowPunct w:val="0"/>
              <w:spacing w:line="312" w:lineRule="auto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cs-CZ"/>
              </w:rPr>
            </w:pPr>
          </w:p>
        </w:tc>
      </w:tr>
      <w:tr w:rsidR="00F23AE6" w:rsidRPr="0050501E" w14:paraId="159E8F87" w14:textId="77777777" w:rsidTr="001D7EB9">
        <w:trPr>
          <w:tblHeader/>
        </w:trPr>
        <w:tc>
          <w:tcPr>
            <w:tcW w:w="234" w:type="pct"/>
            <w:vAlign w:val="center"/>
          </w:tcPr>
          <w:p w14:paraId="0D97FEAA" w14:textId="77777777" w:rsidR="00F23AE6" w:rsidRPr="0050501E" w:rsidRDefault="00F23AE6" w:rsidP="001D7EB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171" w:type="pct"/>
            <w:vAlign w:val="center"/>
          </w:tcPr>
          <w:p w14:paraId="1B116D18" w14:textId="77777777" w:rsidR="00F23AE6" w:rsidRPr="0050501E" w:rsidRDefault="00F23AE6" w:rsidP="001D7EB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0692E114" w14:textId="77777777" w:rsidR="00F23AE6" w:rsidRPr="0050501E" w:rsidRDefault="00F23AE6" w:rsidP="001D7EB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BD167F3" w14:textId="77777777" w:rsidR="00F23AE6" w:rsidRPr="0050501E" w:rsidRDefault="00F23AE6" w:rsidP="001D7EB9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6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B8DAB25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(a)</w:t>
            </w:r>
          </w:p>
        </w:tc>
        <w:tc>
          <w:tcPr>
            <w:tcW w:w="321" w:type="pct"/>
            <w:vAlign w:val="center"/>
          </w:tcPr>
          <w:p w14:paraId="44EB8A6D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(b) = (c) + (d))</w:t>
            </w:r>
          </w:p>
        </w:tc>
        <w:tc>
          <w:tcPr>
            <w:tcW w:w="327" w:type="pct"/>
            <w:vAlign w:val="center"/>
          </w:tcPr>
          <w:p w14:paraId="1B2A453A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(c)</w:t>
            </w:r>
          </w:p>
        </w:tc>
        <w:tc>
          <w:tcPr>
            <w:tcW w:w="302" w:type="pct"/>
            <w:vAlign w:val="center"/>
          </w:tcPr>
          <w:p w14:paraId="3FAE7C71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(d)</w:t>
            </w:r>
          </w:p>
        </w:tc>
        <w:tc>
          <w:tcPr>
            <w:tcW w:w="452" w:type="pct"/>
            <w:vAlign w:val="center"/>
          </w:tcPr>
          <w:p w14:paraId="23E8C1A3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 xml:space="preserve"> (e) = (a) + (b)</w:t>
            </w:r>
          </w:p>
        </w:tc>
        <w:tc>
          <w:tcPr>
            <w:tcW w:w="348" w:type="pct"/>
            <w:vAlign w:val="center"/>
          </w:tcPr>
          <w:p w14:paraId="335941BD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 xml:space="preserve">(f) = (a)/(e) </w:t>
            </w:r>
            <w:hyperlink r:id="rId9" w:anchor="E0079#E0079" w:history="1">
              <w:r w:rsidRPr="0050501E">
                <w:rPr>
                  <w:rFonts w:ascii="Arial" w:hAnsi="Arial" w:cs="Arial"/>
                  <w:b w:val="0"/>
                  <w:color w:val="auto"/>
                  <w:sz w:val="16"/>
                  <w:szCs w:val="20"/>
                  <w:u w:val="single"/>
                  <w:lang w:val="cs-CZ"/>
                </w:rPr>
                <w:t>(2)</w:t>
              </w:r>
            </w:hyperlink>
          </w:p>
        </w:tc>
        <w:tc>
          <w:tcPr>
            <w:tcW w:w="263" w:type="pct"/>
            <w:vAlign w:val="center"/>
          </w:tcPr>
          <w:p w14:paraId="023BB9FE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(g)</w:t>
            </w:r>
          </w:p>
        </w:tc>
        <w:tc>
          <w:tcPr>
            <w:tcW w:w="357" w:type="pct"/>
            <w:vAlign w:val="center"/>
          </w:tcPr>
          <w:p w14:paraId="485AFFF1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(h)=(a)-(j)</w:t>
            </w:r>
          </w:p>
        </w:tc>
        <w:tc>
          <w:tcPr>
            <w:tcW w:w="321" w:type="pct"/>
            <w:vAlign w:val="center"/>
          </w:tcPr>
          <w:p w14:paraId="6619A302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(i) = (b) – (k)</w:t>
            </w:r>
          </w:p>
        </w:tc>
        <w:tc>
          <w:tcPr>
            <w:tcW w:w="317" w:type="pct"/>
            <w:vAlign w:val="center"/>
          </w:tcPr>
          <w:p w14:paraId="008F6822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(j)</w:t>
            </w:r>
          </w:p>
        </w:tc>
        <w:tc>
          <w:tcPr>
            <w:tcW w:w="300" w:type="pct"/>
            <w:vAlign w:val="center"/>
          </w:tcPr>
          <w:p w14:paraId="189AA31E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(k)= (b) * ((j)/(a))</w:t>
            </w:r>
          </w:p>
        </w:tc>
        <w:tc>
          <w:tcPr>
            <w:tcW w:w="312" w:type="pct"/>
            <w:vAlign w:val="center"/>
          </w:tcPr>
          <w:p w14:paraId="7F70634D" w14:textId="77777777" w:rsidR="00F23AE6" w:rsidRPr="0050501E" w:rsidRDefault="00F23AE6" w:rsidP="001D7EB9">
            <w:pPr>
              <w:pStyle w:val="Tabulka"/>
              <w:overflowPunct w:val="0"/>
              <w:spacing w:line="312" w:lineRule="auto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6"/>
                <w:szCs w:val="20"/>
                <w:lang w:val="cs-CZ"/>
              </w:rPr>
              <w:t>(l) =(j)/(a) *100</w:t>
            </w:r>
          </w:p>
        </w:tc>
      </w:tr>
      <w:tr w:rsidR="00F23AE6" w:rsidRPr="0050501E" w14:paraId="4699DD21" w14:textId="77777777" w:rsidTr="001D7EB9">
        <w:tc>
          <w:tcPr>
            <w:tcW w:w="234" w:type="pct"/>
            <w:vAlign w:val="center"/>
          </w:tcPr>
          <w:p w14:paraId="7EF4E45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  <w:lang w:val="cs-CZ"/>
              </w:rPr>
              <w:t>Prioritní osa 1</w:t>
            </w:r>
          </w:p>
        </w:tc>
        <w:tc>
          <w:tcPr>
            <w:tcW w:w="171" w:type="pct"/>
            <w:vAlign w:val="center"/>
          </w:tcPr>
          <w:p w14:paraId="13E9B81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vAlign w:val="center"/>
          </w:tcPr>
          <w:p w14:paraId="0847872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vAlign w:val="center"/>
          </w:tcPr>
          <w:p w14:paraId="3B1872E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vAlign w:val="center"/>
          </w:tcPr>
          <w:p w14:paraId="33FCE74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1 704 228 348</w:t>
            </w:r>
          </w:p>
        </w:tc>
        <w:tc>
          <w:tcPr>
            <w:tcW w:w="321" w:type="pct"/>
            <w:vAlign w:val="center"/>
          </w:tcPr>
          <w:p w14:paraId="0842579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300 746 180</w:t>
            </w:r>
          </w:p>
        </w:tc>
        <w:tc>
          <w:tcPr>
            <w:tcW w:w="327" w:type="pct"/>
            <w:vAlign w:val="center"/>
          </w:tcPr>
          <w:p w14:paraId="7426A41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284 635 800</w:t>
            </w:r>
          </w:p>
        </w:tc>
        <w:tc>
          <w:tcPr>
            <w:tcW w:w="302" w:type="pct"/>
            <w:vAlign w:val="center"/>
          </w:tcPr>
          <w:p w14:paraId="0972636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16 110 380</w:t>
            </w:r>
          </w:p>
        </w:tc>
        <w:tc>
          <w:tcPr>
            <w:tcW w:w="452" w:type="pct"/>
            <w:vAlign w:val="center"/>
          </w:tcPr>
          <w:p w14:paraId="045BED8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2 004 974 528</w:t>
            </w:r>
          </w:p>
        </w:tc>
        <w:tc>
          <w:tcPr>
            <w:tcW w:w="348" w:type="pct"/>
            <w:vAlign w:val="center"/>
          </w:tcPr>
          <w:p w14:paraId="55B4846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85%</w:t>
            </w:r>
          </w:p>
        </w:tc>
        <w:tc>
          <w:tcPr>
            <w:tcW w:w="263" w:type="pct"/>
            <w:vAlign w:val="center"/>
          </w:tcPr>
          <w:p w14:paraId="0949136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vAlign w:val="center"/>
          </w:tcPr>
          <w:p w14:paraId="537A2D09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1 598 983 329</w:t>
            </w:r>
          </w:p>
        </w:tc>
        <w:tc>
          <w:tcPr>
            <w:tcW w:w="321" w:type="pct"/>
            <w:vAlign w:val="center"/>
          </w:tcPr>
          <w:p w14:paraId="111E8B3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282 173 530</w:t>
            </w:r>
          </w:p>
        </w:tc>
        <w:tc>
          <w:tcPr>
            <w:tcW w:w="317" w:type="pct"/>
            <w:vAlign w:val="center"/>
          </w:tcPr>
          <w:p w14:paraId="5BCF616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105 245 019</w:t>
            </w:r>
          </w:p>
        </w:tc>
        <w:tc>
          <w:tcPr>
            <w:tcW w:w="300" w:type="pct"/>
            <w:vAlign w:val="center"/>
          </w:tcPr>
          <w:p w14:paraId="3DD8442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18 572 650</w:t>
            </w:r>
          </w:p>
        </w:tc>
        <w:tc>
          <w:tcPr>
            <w:tcW w:w="312" w:type="pct"/>
            <w:vAlign w:val="center"/>
          </w:tcPr>
          <w:p w14:paraId="2CBC15B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6,18</w:t>
            </w:r>
          </w:p>
        </w:tc>
      </w:tr>
      <w:tr w:rsidR="00F23AE6" w:rsidRPr="0050501E" w14:paraId="52C6878A" w14:textId="77777777" w:rsidTr="001D7EB9">
        <w:trPr>
          <w:trHeight w:val="1120"/>
        </w:trPr>
        <w:tc>
          <w:tcPr>
            <w:tcW w:w="234" w:type="pct"/>
            <w:shd w:val="clear" w:color="auto" w:fill="auto"/>
            <w:vAlign w:val="center"/>
          </w:tcPr>
          <w:p w14:paraId="17C5180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i/>
                <w:iCs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2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F38751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F234A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D9BC7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1FC8A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1 729 095 256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F612A6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305 134 457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DA4575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235 118 177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4B72E4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70 016 280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276F77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2 034 229 713</w:t>
            </w:r>
          </w:p>
        </w:tc>
        <w:tc>
          <w:tcPr>
            <w:tcW w:w="348" w:type="pct"/>
            <w:vAlign w:val="center"/>
          </w:tcPr>
          <w:p w14:paraId="1900676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85%</w:t>
            </w:r>
          </w:p>
        </w:tc>
        <w:tc>
          <w:tcPr>
            <w:tcW w:w="263" w:type="pct"/>
            <w:vAlign w:val="center"/>
          </w:tcPr>
          <w:p w14:paraId="3F8A8AD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vAlign w:val="center"/>
          </w:tcPr>
          <w:p w14:paraId="40FE3AF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1 619 776 520</w:t>
            </w:r>
          </w:p>
        </w:tc>
        <w:tc>
          <w:tcPr>
            <w:tcW w:w="321" w:type="pct"/>
            <w:vAlign w:val="center"/>
          </w:tcPr>
          <w:p w14:paraId="742816A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285 842 915</w:t>
            </w:r>
          </w:p>
        </w:tc>
        <w:tc>
          <w:tcPr>
            <w:tcW w:w="317" w:type="pct"/>
            <w:vAlign w:val="center"/>
          </w:tcPr>
          <w:p w14:paraId="40F9DC1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109 318 736</w:t>
            </w:r>
          </w:p>
        </w:tc>
        <w:tc>
          <w:tcPr>
            <w:tcW w:w="300" w:type="pct"/>
            <w:vAlign w:val="center"/>
          </w:tcPr>
          <w:p w14:paraId="4C7DF71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19 291 542</w:t>
            </w:r>
          </w:p>
        </w:tc>
        <w:tc>
          <w:tcPr>
            <w:tcW w:w="312" w:type="pct"/>
            <w:vAlign w:val="center"/>
          </w:tcPr>
          <w:p w14:paraId="177DDE5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6,</w:t>
            </w: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32</w:t>
            </w:r>
          </w:p>
        </w:tc>
      </w:tr>
      <w:tr w:rsidR="00F23AE6" w:rsidRPr="0050501E" w14:paraId="0E5389BC" w14:textId="77777777" w:rsidTr="001D7EB9">
        <w:trPr>
          <w:trHeight w:val="306"/>
        </w:trPr>
        <w:tc>
          <w:tcPr>
            <w:tcW w:w="234" w:type="pct"/>
            <w:vMerge w:val="restart"/>
            <w:vAlign w:val="center"/>
          </w:tcPr>
          <w:p w14:paraId="254AA93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i/>
                <w:iCs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3</w:t>
            </w:r>
          </w:p>
        </w:tc>
        <w:tc>
          <w:tcPr>
            <w:tcW w:w="171" w:type="pct"/>
            <w:vMerge w:val="restart"/>
            <w:vAlign w:val="center"/>
          </w:tcPr>
          <w:p w14:paraId="3C4AE5B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vAlign w:val="center"/>
          </w:tcPr>
          <w:p w14:paraId="205BA0E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vAlign w:val="center"/>
          </w:tcPr>
          <w:p w14:paraId="7638AEA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 xml:space="preserve">Celkové způsobilé výdaje </w:t>
            </w:r>
          </w:p>
        </w:tc>
        <w:tc>
          <w:tcPr>
            <w:tcW w:w="357" w:type="pct"/>
            <w:vAlign w:val="center"/>
          </w:tcPr>
          <w:p w14:paraId="7792579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777 318 665</w:t>
            </w:r>
          </w:p>
        </w:tc>
        <w:tc>
          <w:tcPr>
            <w:tcW w:w="321" w:type="pct"/>
            <w:vAlign w:val="center"/>
          </w:tcPr>
          <w:p w14:paraId="443680B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137 173 883</w:t>
            </w:r>
          </w:p>
        </w:tc>
        <w:tc>
          <w:tcPr>
            <w:tcW w:w="327" w:type="pct"/>
            <w:vAlign w:val="center"/>
          </w:tcPr>
          <w:p w14:paraId="79F5A08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129 668 970</w:t>
            </w:r>
          </w:p>
        </w:tc>
        <w:tc>
          <w:tcPr>
            <w:tcW w:w="302" w:type="pct"/>
            <w:vAlign w:val="center"/>
          </w:tcPr>
          <w:p w14:paraId="5F1B90D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7 504 913</w:t>
            </w:r>
          </w:p>
        </w:tc>
        <w:tc>
          <w:tcPr>
            <w:tcW w:w="452" w:type="pct"/>
            <w:vAlign w:val="center"/>
          </w:tcPr>
          <w:p w14:paraId="3F914F0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914 492 548</w:t>
            </w:r>
          </w:p>
        </w:tc>
        <w:tc>
          <w:tcPr>
            <w:tcW w:w="348" w:type="pct"/>
            <w:vAlign w:val="center"/>
          </w:tcPr>
          <w:p w14:paraId="4491396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85%</w:t>
            </w:r>
          </w:p>
        </w:tc>
        <w:tc>
          <w:tcPr>
            <w:tcW w:w="263" w:type="pct"/>
            <w:vMerge w:val="restart"/>
            <w:vAlign w:val="center"/>
          </w:tcPr>
          <w:p w14:paraId="1253DBF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vAlign w:val="center"/>
          </w:tcPr>
          <w:p w14:paraId="362976E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731 636 331</w:t>
            </w:r>
          </w:p>
        </w:tc>
        <w:tc>
          <w:tcPr>
            <w:tcW w:w="321" w:type="pct"/>
            <w:vAlign w:val="center"/>
          </w:tcPr>
          <w:p w14:paraId="6FC276C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129 112 295</w:t>
            </w:r>
          </w:p>
        </w:tc>
        <w:tc>
          <w:tcPr>
            <w:tcW w:w="317" w:type="pct"/>
            <w:vAlign w:val="center"/>
          </w:tcPr>
          <w:p w14:paraId="1253460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  <w:t>45 682 334</w:t>
            </w:r>
          </w:p>
        </w:tc>
        <w:tc>
          <w:tcPr>
            <w:tcW w:w="300" w:type="pct"/>
            <w:vAlign w:val="center"/>
          </w:tcPr>
          <w:p w14:paraId="1FB221B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  <w:t>8 061 588</w:t>
            </w:r>
          </w:p>
        </w:tc>
        <w:tc>
          <w:tcPr>
            <w:tcW w:w="312" w:type="pct"/>
            <w:vAlign w:val="center"/>
          </w:tcPr>
          <w:p w14:paraId="0FC4DCB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5,88</w:t>
            </w:r>
          </w:p>
        </w:tc>
      </w:tr>
      <w:tr w:rsidR="00F23AE6" w:rsidRPr="0050501E" w14:paraId="7B0C9D4F" w14:textId="77777777" w:rsidTr="001D7EB9">
        <w:trPr>
          <w:trHeight w:val="1072"/>
        </w:trPr>
        <w:tc>
          <w:tcPr>
            <w:tcW w:w="234" w:type="pct"/>
            <w:vMerge/>
            <w:vAlign w:val="center"/>
          </w:tcPr>
          <w:p w14:paraId="35D7A87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171" w:type="pct"/>
            <w:vMerge/>
            <w:vAlign w:val="center"/>
          </w:tcPr>
          <w:p w14:paraId="2D65EB4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260" w:type="pct"/>
            <w:vAlign w:val="center"/>
          </w:tcPr>
          <w:p w14:paraId="39FF5EF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Více rozvinuté regiony</w:t>
            </w:r>
          </w:p>
        </w:tc>
        <w:tc>
          <w:tcPr>
            <w:tcW w:w="357" w:type="pct"/>
            <w:vAlign w:val="center"/>
          </w:tcPr>
          <w:p w14:paraId="14EB7D6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vAlign w:val="center"/>
          </w:tcPr>
          <w:p w14:paraId="2936B76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21" w:type="pct"/>
            <w:vAlign w:val="center"/>
          </w:tcPr>
          <w:p w14:paraId="3327B6B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27" w:type="pct"/>
            <w:vAlign w:val="center"/>
          </w:tcPr>
          <w:p w14:paraId="1599C72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02" w:type="pct"/>
            <w:vAlign w:val="center"/>
          </w:tcPr>
          <w:p w14:paraId="4779E4E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vAlign w:val="center"/>
          </w:tcPr>
          <w:p w14:paraId="2A4E710B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48 299 224</w:t>
            </w:r>
          </w:p>
        </w:tc>
        <w:tc>
          <w:tcPr>
            <w:tcW w:w="348" w:type="pct"/>
            <w:vAlign w:val="center"/>
          </w:tcPr>
          <w:p w14:paraId="1E537CA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50%</w:t>
            </w:r>
          </w:p>
        </w:tc>
        <w:tc>
          <w:tcPr>
            <w:tcW w:w="263" w:type="pct"/>
            <w:vMerge/>
            <w:vAlign w:val="center"/>
          </w:tcPr>
          <w:p w14:paraId="03E1DB5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vAlign w:val="center"/>
          </w:tcPr>
          <w:p w14:paraId="0AA8C68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22 700 635</w:t>
            </w:r>
          </w:p>
        </w:tc>
        <w:tc>
          <w:tcPr>
            <w:tcW w:w="321" w:type="pct"/>
            <w:vAlign w:val="center"/>
          </w:tcPr>
          <w:p w14:paraId="07D47FF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22 700 635</w:t>
            </w:r>
          </w:p>
        </w:tc>
        <w:tc>
          <w:tcPr>
            <w:tcW w:w="317" w:type="pct"/>
            <w:vAlign w:val="center"/>
          </w:tcPr>
          <w:p w14:paraId="7E3EABB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1 448 977</w:t>
            </w:r>
          </w:p>
        </w:tc>
        <w:tc>
          <w:tcPr>
            <w:tcW w:w="300" w:type="pct"/>
            <w:vAlign w:val="center"/>
          </w:tcPr>
          <w:p w14:paraId="454E0B5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1 448 977</w:t>
            </w:r>
          </w:p>
        </w:tc>
        <w:tc>
          <w:tcPr>
            <w:tcW w:w="312" w:type="pct"/>
            <w:vAlign w:val="center"/>
          </w:tcPr>
          <w:p w14:paraId="5E1587E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6,00</w:t>
            </w:r>
          </w:p>
        </w:tc>
      </w:tr>
      <w:tr w:rsidR="00F23AE6" w:rsidRPr="0050501E" w14:paraId="6F6AD34E" w14:textId="77777777" w:rsidTr="001D7EB9">
        <w:trPr>
          <w:trHeight w:val="1048"/>
        </w:trPr>
        <w:tc>
          <w:tcPr>
            <w:tcW w:w="234" w:type="pct"/>
            <w:vAlign w:val="center"/>
          </w:tcPr>
          <w:p w14:paraId="2DFBD67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lastRenderedPageBreak/>
              <w:t>Prioritní osa 4</w:t>
            </w:r>
          </w:p>
        </w:tc>
        <w:tc>
          <w:tcPr>
            <w:tcW w:w="171" w:type="pct"/>
            <w:vAlign w:val="center"/>
          </w:tcPr>
          <w:p w14:paraId="315F42F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i/>
                <w:iCs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vAlign w:val="center"/>
          </w:tcPr>
          <w:p w14:paraId="2E98A5E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vAlign w:val="center"/>
          </w:tcPr>
          <w:p w14:paraId="3121037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vAlign w:val="center"/>
          </w:tcPr>
          <w:p w14:paraId="5A8E5AF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389 563 642</w:t>
            </w:r>
          </w:p>
        </w:tc>
        <w:tc>
          <w:tcPr>
            <w:tcW w:w="321" w:type="pct"/>
            <w:vAlign w:val="center"/>
          </w:tcPr>
          <w:p w14:paraId="2245CB0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20 503 350</w:t>
            </w:r>
          </w:p>
        </w:tc>
        <w:tc>
          <w:tcPr>
            <w:tcW w:w="327" w:type="pct"/>
            <w:vAlign w:val="center"/>
          </w:tcPr>
          <w:p w14:paraId="6A8A453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9 917 789</w:t>
            </w:r>
          </w:p>
        </w:tc>
        <w:tc>
          <w:tcPr>
            <w:tcW w:w="302" w:type="pct"/>
            <w:vAlign w:val="center"/>
          </w:tcPr>
          <w:p w14:paraId="558F783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10 585 561</w:t>
            </w:r>
          </w:p>
        </w:tc>
        <w:tc>
          <w:tcPr>
            <w:tcW w:w="452" w:type="pct"/>
            <w:vAlign w:val="center"/>
          </w:tcPr>
          <w:p w14:paraId="7C030F1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410 066 992</w:t>
            </w:r>
          </w:p>
        </w:tc>
        <w:tc>
          <w:tcPr>
            <w:tcW w:w="348" w:type="pct"/>
            <w:vAlign w:val="center"/>
          </w:tcPr>
          <w:p w14:paraId="1C67125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95%</w:t>
            </w:r>
          </w:p>
        </w:tc>
        <w:tc>
          <w:tcPr>
            <w:tcW w:w="263" w:type="pct"/>
            <w:vAlign w:val="center"/>
          </w:tcPr>
          <w:p w14:paraId="3938635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vAlign w:val="center"/>
          </w:tcPr>
          <w:p w14:paraId="434897A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365 464 886</w:t>
            </w:r>
          </w:p>
        </w:tc>
        <w:tc>
          <w:tcPr>
            <w:tcW w:w="321" w:type="pct"/>
            <w:vAlign w:val="center"/>
          </w:tcPr>
          <w:p w14:paraId="52EE328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19 234 994</w:t>
            </w:r>
          </w:p>
        </w:tc>
        <w:tc>
          <w:tcPr>
            <w:tcW w:w="317" w:type="pct"/>
            <w:vAlign w:val="center"/>
          </w:tcPr>
          <w:p w14:paraId="1715A84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24 098 756</w:t>
            </w:r>
          </w:p>
        </w:tc>
        <w:tc>
          <w:tcPr>
            <w:tcW w:w="300" w:type="pct"/>
            <w:vAlign w:val="center"/>
          </w:tcPr>
          <w:p w14:paraId="34E69FD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1 268 356</w:t>
            </w:r>
          </w:p>
        </w:tc>
        <w:tc>
          <w:tcPr>
            <w:tcW w:w="312" w:type="pct"/>
            <w:vAlign w:val="center"/>
          </w:tcPr>
          <w:p w14:paraId="0E8DC27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6,19</w:t>
            </w:r>
          </w:p>
        </w:tc>
      </w:tr>
      <w:tr w:rsidR="00F23AE6" w:rsidRPr="0050501E" w14:paraId="28AC515D" w14:textId="77777777" w:rsidTr="001D7EB9">
        <w:trPr>
          <w:trHeight w:val="1038"/>
        </w:trPr>
        <w:tc>
          <w:tcPr>
            <w:tcW w:w="234" w:type="pct"/>
            <w:vAlign w:val="center"/>
          </w:tcPr>
          <w:p w14:paraId="7039436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5</w:t>
            </w:r>
          </w:p>
        </w:tc>
        <w:tc>
          <w:tcPr>
            <w:tcW w:w="171" w:type="pct"/>
            <w:vAlign w:val="center"/>
          </w:tcPr>
          <w:p w14:paraId="5FDADDB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vAlign w:val="center"/>
          </w:tcPr>
          <w:p w14:paraId="6A79A57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vAlign w:val="center"/>
          </w:tcPr>
          <w:p w14:paraId="57CD2E6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 xml:space="preserve">Celkové způsobilé výdaje </w:t>
            </w:r>
          </w:p>
        </w:tc>
        <w:tc>
          <w:tcPr>
            <w:tcW w:w="357" w:type="pct"/>
            <w:vAlign w:val="center"/>
          </w:tcPr>
          <w:p w14:paraId="757A086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138 874 827</w:t>
            </w:r>
          </w:p>
        </w:tc>
        <w:tc>
          <w:tcPr>
            <w:tcW w:w="321" w:type="pct"/>
            <w:vAlign w:val="center"/>
          </w:tcPr>
          <w:p w14:paraId="65A108D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24 507 323</w:t>
            </w:r>
          </w:p>
        </w:tc>
        <w:tc>
          <w:tcPr>
            <w:tcW w:w="327" w:type="pct"/>
            <w:vAlign w:val="center"/>
          </w:tcPr>
          <w:p w14:paraId="6DDE285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24 507 323</w:t>
            </w:r>
          </w:p>
        </w:tc>
        <w:tc>
          <w:tcPr>
            <w:tcW w:w="302" w:type="pct"/>
            <w:vAlign w:val="center"/>
          </w:tcPr>
          <w:p w14:paraId="7EBF00A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vAlign w:val="center"/>
          </w:tcPr>
          <w:p w14:paraId="0087E4C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163 382 150</w:t>
            </w:r>
          </w:p>
        </w:tc>
        <w:tc>
          <w:tcPr>
            <w:tcW w:w="348" w:type="pct"/>
            <w:vAlign w:val="center"/>
          </w:tcPr>
          <w:p w14:paraId="785F5F8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85%</w:t>
            </w:r>
          </w:p>
        </w:tc>
        <w:tc>
          <w:tcPr>
            <w:tcW w:w="263" w:type="pct"/>
            <w:vAlign w:val="center"/>
          </w:tcPr>
          <w:p w14:paraId="7DDFDC2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vAlign w:val="center"/>
          </w:tcPr>
          <w:p w14:paraId="100EFA4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138 874 827</w:t>
            </w:r>
          </w:p>
        </w:tc>
        <w:tc>
          <w:tcPr>
            <w:tcW w:w="321" w:type="pct"/>
            <w:vAlign w:val="center"/>
          </w:tcPr>
          <w:p w14:paraId="29A42B5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24 507 323</w:t>
            </w:r>
          </w:p>
        </w:tc>
        <w:tc>
          <w:tcPr>
            <w:tcW w:w="317" w:type="pct"/>
            <w:vAlign w:val="center"/>
          </w:tcPr>
          <w:p w14:paraId="1A208A1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00" w:type="pct"/>
            <w:vAlign w:val="center"/>
          </w:tcPr>
          <w:p w14:paraId="6D5F79F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12" w:type="pct"/>
            <w:vAlign w:val="center"/>
          </w:tcPr>
          <w:p w14:paraId="02D7B7A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</w:tr>
      <w:tr w:rsidR="00F23AE6" w:rsidRPr="0050501E" w14:paraId="1C1D9E4C" w14:textId="77777777" w:rsidTr="00F23AE6">
        <w:trPr>
          <w:trHeight w:val="85"/>
        </w:trPr>
        <w:tc>
          <w:tcPr>
            <w:tcW w:w="234" w:type="pct"/>
            <w:shd w:val="clear" w:color="auto" w:fill="E2EFD9" w:themeFill="accent6" w:themeFillTint="33"/>
            <w:vAlign w:val="center"/>
          </w:tcPr>
          <w:p w14:paraId="75BA274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Prioritní osa 6</w:t>
            </w:r>
          </w:p>
        </w:tc>
        <w:tc>
          <w:tcPr>
            <w:tcW w:w="171" w:type="pct"/>
            <w:shd w:val="clear" w:color="auto" w:fill="E2EFD9" w:themeFill="accent6" w:themeFillTint="33"/>
            <w:vAlign w:val="center"/>
          </w:tcPr>
          <w:p w14:paraId="01813B5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shd w:val="clear" w:color="auto" w:fill="E2EFD9" w:themeFill="accent6" w:themeFillTint="33"/>
            <w:vAlign w:val="center"/>
          </w:tcPr>
          <w:p w14:paraId="55CD3D3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shd w:val="clear" w:color="auto" w:fill="E2EFD9" w:themeFill="accent6" w:themeFillTint="33"/>
            <w:vAlign w:val="center"/>
          </w:tcPr>
          <w:p w14:paraId="3DB20F9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shd w:val="clear" w:color="auto" w:fill="FFFF00"/>
            <w:vAlign w:val="center"/>
          </w:tcPr>
          <w:p w14:paraId="730D0A6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shd w:val="clear" w:color="auto" w:fill="E2EFD9" w:themeFill="accent6" w:themeFillTint="33"/>
            <w:vAlign w:val="center"/>
          </w:tcPr>
          <w:p w14:paraId="565485C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27" w:type="pct"/>
            <w:shd w:val="clear" w:color="auto" w:fill="E2EFD9" w:themeFill="accent6" w:themeFillTint="33"/>
            <w:vAlign w:val="center"/>
          </w:tcPr>
          <w:p w14:paraId="039E03D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2" w:type="pct"/>
            <w:shd w:val="clear" w:color="auto" w:fill="E2EFD9" w:themeFill="accent6" w:themeFillTint="33"/>
            <w:vAlign w:val="center"/>
          </w:tcPr>
          <w:p w14:paraId="6005CD9B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shd w:val="clear" w:color="auto" w:fill="FFFF00"/>
            <w:vAlign w:val="center"/>
          </w:tcPr>
          <w:p w14:paraId="59AD9B3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74292429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100%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14:paraId="695D312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shd w:val="clear" w:color="auto" w:fill="FFFF00"/>
            <w:vAlign w:val="center"/>
          </w:tcPr>
          <w:p w14:paraId="3733938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shd w:val="clear" w:color="auto" w:fill="E2EFD9" w:themeFill="accent6" w:themeFillTint="33"/>
            <w:vAlign w:val="center"/>
          </w:tcPr>
          <w:p w14:paraId="50AFDDF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05E3157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0" w:type="pct"/>
            <w:shd w:val="clear" w:color="auto" w:fill="E2EFD9" w:themeFill="accent6" w:themeFillTint="33"/>
            <w:vAlign w:val="center"/>
          </w:tcPr>
          <w:p w14:paraId="73BC1E3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2" w:type="pct"/>
            <w:shd w:val="clear" w:color="auto" w:fill="E2EFD9" w:themeFill="accent6" w:themeFillTint="33"/>
            <w:vAlign w:val="center"/>
          </w:tcPr>
          <w:p w14:paraId="12DF507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0,00</w:t>
            </w:r>
          </w:p>
        </w:tc>
      </w:tr>
      <w:tr w:rsidR="00F23AE6" w:rsidRPr="0050501E" w14:paraId="1590863E" w14:textId="77777777" w:rsidTr="00F23AE6">
        <w:trPr>
          <w:trHeight w:val="85"/>
        </w:trPr>
        <w:tc>
          <w:tcPr>
            <w:tcW w:w="234" w:type="pct"/>
            <w:shd w:val="clear" w:color="auto" w:fill="E2EFD9" w:themeFill="accent6" w:themeFillTint="33"/>
            <w:vAlign w:val="center"/>
          </w:tcPr>
          <w:p w14:paraId="374E99A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Prioritní osa 7</w:t>
            </w:r>
          </w:p>
        </w:tc>
        <w:tc>
          <w:tcPr>
            <w:tcW w:w="171" w:type="pct"/>
            <w:shd w:val="clear" w:color="auto" w:fill="E2EFD9" w:themeFill="accent6" w:themeFillTint="33"/>
            <w:vAlign w:val="center"/>
          </w:tcPr>
          <w:p w14:paraId="5D68B56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shd w:val="clear" w:color="auto" w:fill="E2EFD9" w:themeFill="accent6" w:themeFillTint="33"/>
            <w:vAlign w:val="center"/>
          </w:tcPr>
          <w:p w14:paraId="1503997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shd w:val="clear" w:color="auto" w:fill="E2EFD9" w:themeFill="accent6" w:themeFillTint="33"/>
            <w:vAlign w:val="center"/>
          </w:tcPr>
          <w:p w14:paraId="46243A49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shd w:val="clear" w:color="auto" w:fill="FFFF00"/>
            <w:vAlign w:val="center"/>
          </w:tcPr>
          <w:p w14:paraId="76DCCF3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shd w:val="clear" w:color="auto" w:fill="E2EFD9" w:themeFill="accent6" w:themeFillTint="33"/>
            <w:vAlign w:val="center"/>
          </w:tcPr>
          <w:p w14:paraId="10077DBB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27" w:type="pct"/>
            <w:shd w:val="clear" w:color="auto" w:fill="E2EFD9" w:themeFill="accent6" w:themeFillTint="33"/>
            <w:vAlign w:val="center"/>
          </w:tcPr>
          <w:p w14:paraId="0A6F1A5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2" w:type="pct"/>
            <w:shd w:val="clear" w:color="auto" w:fill="E2EFD9" w:themeFill="accent6" w:themeFillTint="33"/>
            <w:vAlign w:val="center"/>
          </w:tcPr>
          <w:p w14:paraId="635175C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shd w:val="clear" w:color="auto" w:fill="FFFF00"/>
            <w:vAlign w:val="center"/>
          </w:tcPr>
          <w:p w14:paraId="47206A2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419419C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100%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14:paraId="69ACC99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shd w:val="clear" w:color="auto" w:fill="FFFF00"/>
            <w:vAlign w:val="center"/>
          </w:tcPr>
          <w:p w14:paraId="24BDB25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shd w:val="clear" w:color="auto" w:fill="E2EFD9" w:themeFill="accent6" w:themeFillTint="33"/>
            <w:vAlign w:val="center"/>
          </w:tcPr>
          <w:p w14:paraId="1C6EA3D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5B8F735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0" w:type="pct"/>
            <w:shd w:val="clear" w:color="auto" w:fill="E2EFD9" w:themeFill="accent6" w:themeFillTint="33"/>
            <w:vAlign w:val="center"/>
          </w:tcPr>
          <w:p w14:paraId="29480E4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2" w:type="pct"/>
            <w:shd w:val="clear" w:color="auto" w:fill="E2EFD9" w:themeFill="accent6" w:themeFillTint="33"/>
            <w:vAlign w:val="center"/>
          </w:tcPr>
          <w:p w14:paraId="4C59369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0,00</w:t>
            </w:r>
          </w:p>
        </w:tc>
      </w:tr>
      <w:tr w:rsidR="00F23AE6" w:rsidRPr="0050501E" w14:paraId="0AB965E8" w14:textId="77777777" w:rsidTr="001D7EB9">
        <w:trPr>
          <w:cantSplit/>
        </w:trPr>
        <w:tc>
          <w:tcPr>
            <w:tcW w:w="234" w:type="pct"/>
            <w:shd w:val="clear" w:color="auto" w:fill="DBE5F1"/>
            <w:vAlign w:val="center"/>
          </w:tcPr>
          <w:p w14:paraId="647AB94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Celkem</w:t>
            </w:r>
          </w:p>
        </w:tc>
        <w:tc>
          <w:tcPr>
            <w:tcW w:w="171" w:type="pct"/>
            <w:shd w:val="clear" w:color="auto" w:fill="DBE5F1"/>
            <w:vAlign w:val="center"/>
          </w:tcPr>
          <w:p w14:paraId="532216C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shd w:val="clear" w:color="auto" w:fill="DBE5F1"/>
            <w:vAlign w:val="center"/>
          </w:tcPr>
          <w:p w14:paraId="5DD0CF8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357" w:type="pct"/>
            <w:shd w:val="clear" w:color="auto" w:fill="DBE5F1"/>
            <w:vAlign w:val="center"/>
          </w:tcPr>
          <w:p w14:paraId="2EB60B7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Celkové způsobilé výdaje</w:t>
            </w:r>
          </w:p>
        </w:tc>
        <w:tc>
          <w:tcPr>
            <w:tcW w:w="357" w:type="pct"/>
            <w:shd w:val="clear" w:color="auto" w:fill="DBE5F1"/>
            <w:vAlign w:val="center"/>
          </w:tcPr>
          <w:p w14:paraId="18E3A30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4 739 080 738</w:t>
            </w:r>
          </w:p>
        </w:tc>
        <w:tc>
          <w:tcPr>
            <w:tcW w:w="321" w:type="pct"/>
            <w:shd w:val="clear" w:color="auto" w:fill="DBE5F1"/>
            <w:vAlign w:val="center"/>
          </w:tcPr>
          <w:p w14:paraId="6FF1737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788 065 193</w:t>
            </w:r>
          </w:p>
        </w:tc>
        <w:tc>
          <w:tcPr>
            <w:tcW w:w="327" w:type="pct"/>
            <w:shd w:val="clear" w:color="auto" w:fill="DBE5F1"/>
            <w:vAlign w:val="center"/>
          </w:tcPr>
          <w:p w14:paraId="1CE6AF9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cs-CZ"/>
              </w:rPr>
              <w:t>683 848 059</w:t>
            </w:r>
          </w:p>
        </w:tc>
        <w:tc>
          <w:tcPr>
            <w:tcW w:w="302" w:type="pct"/>
            <w:shd w:val="clear" w:color="auto" w:fill="DBE5F1"/>
            <w:vAlign w:val="center"/>
          </w:tcPr>
          <w:p w14:paraId="58EAD8F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cs-CZ"/>
              </w:rPr>
              <w:t>104 217 134</w:t>
            </w:r>
          </w:p>
        </w:tc>
        <w:tc>
          <w:tcPr>
            <w:tcW w:w="452" w:type="pct"/>
            <w:shd w:val="clear" w:color="auto" w:fill="DBE5F1"/>
            <w:vAlign w:val="center"/>
          </w:tcPr>
          <w:p w14:paraId="4491926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5 527 145 931</w:t>
            </w:r>
          </w:p>
        </w:tc>
        <w:tc>
          <w:tcPr>
            <w:tcW w:w="348" w:type="pct"/>
            <w:shd w:val="clear" w:color="auto" w:fill="DBE5F1"/>
            <w:vAlign w:val="center"/>
          </w:tcPr>
          <w:p w14:paraId="1FA9849B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85,74%</w:t>
            </w:r>
          </w:p>
        </w:tc>
        <w:tc>
          <w:tcPr>
            <w:tcW w:w="263" w:type="pct"/>
            <w:shd w:val="clear" w:color="auto" w:fill="DBE5F1"/>
            <w:vAlign w:val="center"/>
          </w:tcPr>
          <w:p w14:paraId="4551015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shd w:val="clear" w:color="auto" w:fill="DBE5F1"/>
            <w:vAlign w:val="center"/>
          </w:tcPr>
          <w:p w14:paraId="4FACD73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4 454 735 893</w:t>
            </w:r>
          </w:p>
        </w:tc>
        <w:tc>
          <w:tcPr>
            <w:tcW w:w="321" w:type="pct"/>
            <w:shd w:val="clear" w:color="auto" w:fill="DBE5F1"/>
            <w:vAlign w:val="center"/>
          </w:tcPr>
          <w:p w14:paraId="34CA5CA9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740 871 057</w:t>
            </w:r>
          </w:p>
        </w:tc>
        <w:tc>
          <w:tcPr>
            <w:tcW w:w="317" w:type="pct"/>
            <w:shd w:val="clear" w:color="auto" w:fill="DBE5F1"/>
            <w:vAlign w:val="center"/>
          </w:tcPr>
          <w:p w14:paraId="525191E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284 344 845</w:t>
            </w:r>
          </w:p>
        </w:tc>
        <w:tc>
          <w:tcPr>
            <w:tcW w:w="300" w:type="pct"/>
            <w:shd w:val="clear" w:color="auto" w:fill="DBE5F1"/>
            <w:vAlign w:val="center"/>
          </w:tcPr>
          <w:p w14:paraId="1E56B12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47 194 136</w:t>
            </w:r>
          </w:p>
        </w:tc>
        <w:tc>
          <w:tcPr>
            <w:tcW w:w="312" w:type="pct"/>
            <w:shd w:val="clear" w:color="auto" w:fill="DBE5F1"/>
            <w:vAlign w:val="center"/>
          </w:tcPr>
          <w:p w14:paraId="7ED69FB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6,00</w:t>
            </w:r>
          </w:p>
        </w:tc>
      </w:tr>
      <w:tr w:rsidR="00F23AE6" w:rsidRPr="0050501E" w14:paraId="723BE642" w14:textId="77777777" w:rsidTr="001D7EB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871AA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  <w:t>Celkem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17047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1303C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Více rozvinuté regiony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83B14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3479B5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2E063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B0862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1765C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A8547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48 299 224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BC420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50,00%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3DCB4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AB45B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22 700 635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9F6EA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22 700 635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64D45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1 448 977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32AEA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1 448 977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62F41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6,00</w:t>
            </w:r>
          </w:p>
        </w:tc>
      </w:tr>
      <w:tr w:rsidR="00F23AE6" w:rsidRPr="0050501E" w14:paraId="42CA3BC2" w14:textId="77777777" w:rsidTr="00F23AE6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FD5720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Cs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Cs w:val="0"/>
                <w:color w:val="auto"/>
                <w:sz w:val="18"/>
                <w:szCs w:val="18"/>
                <w:lang w:val="cs-CZ"/>
              </w:rPr>
              <w:lastRenderedPageBreak/>
              <w:t>Celkem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6F3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2B964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N/R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3100F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E5E5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76174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68F42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BA72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87058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A946B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100%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1CAC6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EDBF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193F7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A47C9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4B935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FD06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0,00</w:t>
            </w:r>
          </w:p>
        </w:tc>
      </w:tr>
      <w:tr w:rsidR="00F23AE6" w:rsidRPr="0050501E" w14:paraId="54AF5A50" w14:textId="77777777" w:rsidTr="001D7EB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635A7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  <w:t xml:space="preserve">Celkem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936584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AA7FAD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F0DA1A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BF18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4 763 230 350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9CEEC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812 214 805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8221DC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cs-CZ"/>
              </w:rPr>
              <w:t>707 997 671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59EAA3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cs-CZ"/>
              </w:rPr>
              <w:t>104 217 134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8B3067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5 575 445 155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CCBA4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85,43%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1428D6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F8629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4 477 436 528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7ACCCE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763 571 692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0FC2B1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285 793 822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ACE18F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right"/>
              <w:textAlignment w:val="baseline"/>
              <w:rPr>
                <w:rFonts w:ascii="Arial" w:hAnsi="Arial" w:cs="Arial"/>
                <w:b w:val="0"/>
                <w:color w:val="000000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48 643 113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55FBF2" w14:textId="77777777" w:rsidR="00F23AE6" w:rsidRPr="00F23AE6" w:rsidRDefault="00F23AE6" w:rsidP="00F23AE6">
            <w:pPr>
              <w:pStyle w:val="Tabulka"/>
              <w:overflowPunct w:val="0"/>
              <w:spacing w:after="0"/>
              <w:jc w:val="left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</w:tr>
    </w:tbl>
    <w:p w14:paraId="14458A35" w14:textId="71DD9631" w:rsidR="00732A35" w:rsidRDefault="00732A35" w:rsidP="00F23AE6">
      <w:pPr>
        <w:spacing w:before="0" w:after="160" w:line="259" w:lineRule="auto"/>
        <w:jc w:val="left"/>
      </w:pPr>
    </w:p>
    <w:p w14:paraId="669A6501" w14:textId="77777777" w:rsidR="00732A35" w:rsidRDefault="00732A35" w:rsidP="00732A35">
      <w:pPr>
        <w:sectPr w:rsidR="00732A35" w:rsidSect="00732A35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785343D" w14:textId="77777777" w:rsidR="00F23AE6" w:rsidRPr="0050501E" w:rsidRDefault="00F23AE6" w:rsidP="00F23AE6">
      <w:pPr>
        <w:pStyle w:val="Titulek"/>
        <w:rPr>
          <w:rFonts w:ascii="Arial" w:hAnsi="Arial" w:cs="Arial"/>
          <w:b w:val="0"/>
          <w:u w:color="FFFFFF"/>
        </w:rPr>
      </w:pPr>
      <w:r w:rsidRPr="0050501E">
        <w:rPr>
          <w:rFonts w:ascii="Arial" w:hAnsi="Arial" w:cs="Arial"/>
        </w:rPr>
        <w:lastRenderedPageBreak/>
        <w:t xml:space="preserve">Tabulka </w:t>
      </w:r>
      <w:r w:rsidRPr="0050501E">
        <w:rPr>
          <w:rFonts w:ascii="Arial" w:hAnsi="Arial" w:cs="Arial"/>
        </w:rPr>
        <w:fldChar w:fldCharType="begin"/>
      </w:r>
      <w:r w:rsidRPr="0050501E">
        <w:rPr>
          <w:rFonts w:ascii="Arial" w:hAnsi="Arial" w:cs="Arial"/>
        </w:rPr>
        <w:instrText xml:space="preserve"> SEQ Tabulka \* ARABIC \r18 </w:instrText>
      </w:r>
      <w:r w:rsidRPr="0050501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</w:t>
      </w:r>
      <w:r w:rsidRPr="0050501E">
        <w:rPr>
          <w:rFonts w:ascii="Arial" w:hAnsi="Arial" w:cs="Arial"/>
        </w:rPr>
        <w:fldChar w:fldCharType="end"/>
      </w:r>
      <w:r w:rsidRPr="0050501E">
        <w:rPr>
          <w:rFonts w:ascii="Arial" w:hAnsi="Arial" w:cs="Arial"/>
        </w:rPr>
        <w:t xml:space="preserve">C </w:t>
      </w:r>
      <w:r w:rsidRPr="0050501E">
        <w:rPr>
          <w:rFonts w:ascii="Arial" w:hAnsi="Arial" w:cs="Arial"/>
          <w:u w:color="FFFFFF"/>
        </w:rPr>
        <w:t xml:space="preserve">Rozdělení plánu financování podle prioritní osy, fondu, kategorie regionů a tematického cíle (EUR) </w:t>
      </w:r>
      <w:r w:rsidRPr="0050501E">
        <w:rPr>
          <w:rFonts w:ascii="Arial" w:hAnsi="Arial" w:cs="Arial"/>
          <w:b w:val="0"/>
          <w:u w:color="FFFFFF"/>
        </w:rPr>
        <w:t xml:space="preserve">(čl. 96 odst. 2 první pododstavec písm. d) bod </w:t>
      </w:r>
      <w:proofErr w:type="spellStart"/>
      <w:r w:rsidRPr="0050501E">
        <w:rPr>
          <w:rFonts w:ascii="Arial" w:hAnsi="Arial" w:cs="Arial"/>
          <w:b w:val="0"/>
          <w:u w:color="FFFFFF"/>
        </w:rPr>
        <w:t>ii</w:t>
      </w:r>
      <w:proofErr w:type="spellEnd"/>
      <w:r w:rsidRPr="0050501E">
        <w:rPr>
          <w:rFonts w:ascii="Arial" w:hAnsi="Arial" w:cs="Arial"/>
          <w:b w:val="0"/>
          <w:u w:color="FFFFFF"/>
        </w:rPr>
        <w:t>) nařízení č. 1303/2013)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706"/>
        <w:gridCol w:w="1047"/>
        <w:gridCol w:w="1097"/>
        <w:gridCol w:w="1710"/>
        <w:gridCol w:w="1555"/>
        <w:gridCol w:w="1795"/>
      </w:tblGrid>
      <w:tr w:rsidR="00F23AE6" w:rsidRPr="0050501E" w14:paraId="42A73F3E" w14:textId="77777777" w:rsidTr="001D7EB9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1131BB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Prioritní osa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DADA8BB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Fond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A2EC096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Kategorie regionů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E9F0C3D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Tematický cíl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6A56085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Podpora Unie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174986B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Příspěvek členského státu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108335C" w14:textId="77777777" w:rsidR="00F23AE6" w:rsidRPr="0050501E" w:rsidRDefault="00F23AE6" w:rsidP="00F23AE6">
            <w:pPr>
              <w:pStyle w:val="Tabulka"/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Financování celkem</w:t>
            </w:r>
          </w:p>
        </w:tc>
      </w:tr>
      <w:tr w:rsidR="00F23AE6" w:rsidRPr="0050501E" w14:paraId="58BB37F4" w14:textId="77777777" w:rsidTr="001D7EB9">
        <w:trPr>
          <w:trHeight w:val="360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1F9CD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903DE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61FAF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3B7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76D6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608 614 345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409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107 402 532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45F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716 016 877</w:t>
            </w:r>
          </w:p>
        </w:tc>
      </w:tr>
      <w:tr w:rsidR="00F23AE6" w:rsidRPr="0050501E" w14:paraId="35436126" w14:textId="77777777" w:rsidTr="001D7EB9">
        <w:trPr>
          <w:trHeight w:val="360"/>
          <w:jc w:val="center"/>
        </w:trPr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E6482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2930A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FA8DF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3C5D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B55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945 062 951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D63F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166 775 815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F1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1 111 838 766</w:t>
            </w:r>
          </w:p>
        </w:tc>
      </w:tr>
      <w:tr w:rsidR="00F23AE6" w:rsidRPr="0050501E" w14:paraId="54ED8F93" w14:textId="77777777" w:rsidTr="001D7EB9">
        <w:trPr>
          <w:trHeight w:val="360"/>
          <w:jc w:val="center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DB4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867F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8363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139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CA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150 551 052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7928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26 567 833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ED97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177 118 885</w:t>
            </w:r>
          </w:p>
        </w:tc>
      </w:tr>
      <w:tr w:rsidR="00F23AE6" w:rsidRPr="0050501E" w14:paraId="7705383A" w14:textId="77777777" w:rsidTr="001D7EB9">
        <w:trPr>
          <w:trHeight w:val="387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C73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DA5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2EC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BBA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08F0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724 268 295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CC23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127 812 052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263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852 080 347</w:t>
            </w:r>
          </w:p>
        </w:tc>
      </w:tr>
      <w:tr w:rsidR="00F23AE6" w:rsidRPr="0050501E" w14:paraId="372DD561" w14:textId="77777777" w:rsidTr="001D7EB9">
        <w:trPr>
          <w:trHeight w:val="421"/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083A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55FD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983C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2105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93E3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669 707 232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217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118 183 629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0D3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787 890 861</w:t>
            </w:r>
          </w:p>
        </w:tc>
      </w:tr>
      <w:tr w:rsidR="00F23AE6" w:rsidRPr="0050501E" w14:paraId="5F9ED3CC" w14:textId="77777777" w:rsidTr="001D7EB9">
        <w:trPr>
          <w:trHeight w:val="427"/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533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2300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7904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42E8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773" w14:textId="77777777" w:rsidR="00F23AE6" w:rsidRPr="00E04B89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04B8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335 119 729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6753" w14:textId="77777777" w:rsidR="00F23AE6" w:rsidRPr="00E04B89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04B8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59 138 776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87E2" w14:textId="77777777" w:rsidR="00F23AE6" w:rsidRPr="00E04B89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04B8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394 258 505</w:t>
            </w:r>
          </w:p>
        </w:tc>
      </w:tr>
      <w:tr w:rsidR="00F23AE6" w:rsidRPr="0050501E" w14:paraId="749A3450" w14:textId="77777777" w:rsidTr="001D7EB9">
        <w:trPr>
          <w:trHeight w:val="391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C1F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9A7F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8D015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7637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0BDA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425 278 328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64F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75 049 118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49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500 327 446</w:t>
            </w:r>
          </w:p>
        </w:tc>
      </w:tr>
      <w:tr w:rsidR="00F23AE6" w:rsidRPr="0050501E" w14:paraId="71EF7422" w14:textId="77777777" w:rsidTr="001D7EB9">
        <w:trPr>
          <w:trHeight w:val="431"/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3A0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6FC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1370A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6EB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C642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344 948 212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B75A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60 873 214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EEA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405 821 426</w:t>
            </w:r>
          </w:p>
        </w:tc>
      </w:tr>
      <w:tr w:rsidR="00F23AE6" w:rsidRPr="0050501E" w14:paraId="3C9631D1" w14:textId="77777777" w:rsidTr="001D7EB9">
        <w:trPr>
          <w:trHeight w:val="431"/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1DE9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A4D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0D3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B39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B1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7 092 125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78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1 251 551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8C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8 343 676</w:t>
            </w:r>
          </w:p>
        </w:tc>
      </w:tr>
      <w:tr w:rsidR="00F23AE6" w:rsidRPr="0050501E" w14:paraId="77D82FA0" w14:textId="77777777" w:rsidTr="001D7EB9">
        <w:trPr>
          <w:trHeight w:val="565"/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E043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532B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084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Více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C51F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290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BC0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20E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48 299 224</w:t>
            </w:r>
          </w:p>
        </w:tc>
      </w:tr>
      <w:tr w:rsidR="00F23AE6" w:rsidRPr="0050501E" w14:paraId="65DB8739" w14:textId="77777777" w:rsidTr="001D7EB9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0FCD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FCEC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AE39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74EF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F75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389 563 642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9BAF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20 503 350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5A8C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410 066 992</w:t>
            </w:r>
          </w:p>
        </w:tc>
      </w:tr>
      <w:tr w:rsidR="00F23AE6" w:rsidRPr="0050501E" w14:paraId="6286CBA8" w14:textId="77777777" w:rsidTr="001D7EB9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71CC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Prioritní osa 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BA6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684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F6B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F110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138 874 827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0C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24 507 323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18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163 382 150</w:t>
            </w:r>
          </w:p>
        </w:tc>
      </w:tr>
      <w:tr w:rsidR="00F23AE6" w:rsidRPr="00176895" w14:paraId="2C972CC9" w14:textId="77777777" w:rsidTr="00F23AE6">
        <w:trPr>
          <w:trHeight w:val="391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3FD946" w14:textId="77777777" w:rsidR="00F23AE6" w:rsidRPr="00F23AE6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Prioritní osa 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F4C2F" w14:textId="77777777" w:rsidR="00F23AE6" w:rsidRPr="00F23AE6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9AADA5" w14:textId="77777777" w:rsidR="00F23AE6" w:rsidRPr="00F23AE6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N/R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4757A" w14:textId="77777777" w:rsidR="00F23AE6" w:rsidRPr="00F23AE6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13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1B7754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D993A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ABF307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</w:tr>
      <w:tr w:rsidR="00F23AE6" w:rsidRPr="00176895" w14:paraId="6993D0AC" w14:textId="77777777" w:rsidTr="00F23AE6">
        <w:trPr>
          <w:trHeight w:val="391"/>
          <w:jc w:val="center"/>
        </w:trPr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DDB4F" w14:textId="77777777" w:rsidR="00F23AE6" w:rsidRPr="00F23AE6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Prioritní osa 7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F339B2" w14:textId="77777777" w:rsidR="00F23AE6" w:rsidRPr="00F23AE6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F92CE5" w14:textId="77777777" w:rsidR="00F23AE6" w:rsidRPr="00F23AE6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N/R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C0EC1" w14:textId="77777777" w:rsidR="00F23AE6" w:rsidRPr="00F23AE6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0ED97B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A1595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DABD10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</w:tr>
      <w:tr w:rsidR="00F23AE6" w:rsidRPr="0050501E" w14:paraId="474CBE25" w14:textId="77777777" w:rsidTr="001D7EB9">
        <w:trPr>
          <w:trHeight w:val="306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B949B9" w14:textId="77777777" w:rsidR="00F23AE6" w:rsidRPr="0050501E" w:rsidRDefault="00F23AE6" w:rsidP="00F23AE6">
            <w:pPr>
              <w:pStyle w:val="Tabulka"/>
              <w:spacing w:after="0" w:line="276" w:lineRule="auto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Celkem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4E25FB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EFRR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13FDF9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Méně rozvinuté regiony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0339F6" w14:textId="77777777" w:rsidR="00F23AE6" w:rsidRPr="0050501E" w:rsidRDefault="00F23AE6" w:rsidP="00F23AE6">
            <w:pPr>
              <w:pStyle w:val="Tabulka"/>
              <w:spacing w:after="0" w:line="276" w:lineRule="auto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2D3598D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4 739 080 738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1F3F21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788 065 193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C5A4B6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5 527 145 931</w:t>
            </w:r>
          </w:p>
        </w:tc>
      </w:tr>
      <w:tr w:rsidR="00F23AE6" w:rsidRPr="0050501E" w14:paraId="29A5BE03" w14:textId="77777777" w:rsidTr="001D7EB9">
        <w:trPr>
          <w:trHeight w:val="305"/>
          <w:jc w:val="center"/>
        </w:trPr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77E16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CFA5F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BDC2F6" w14:textId="77777777" w:rsidR="00F23AE6" w:rsidRPr="0050501E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Více rozvinuté regiony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D36E7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600619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D6C02E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24 149 612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97690B" w14:textId="77777777" w:rsidR="00F23AE6" w:rsidRPr="0050501E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</w:pPr>
            <w:r w:rsidRPr="0050501E">
              <w:rPr>
                <w:rFonts w:ascii="Arial" w:hAnsi="Arial" w:cs="Arial"/>
                <w:b w:val="0"/>
                <w:color w:val="auto"/>
                <w:sz w:val="18"/>
                <w:szCs w:val="18"/>
                <w:lang w:val="cs-CZ"/>
              </w:rPr>
              <w:t>48 299 224</w:t>
            </w:r>
          </w:p>
        </w:tc>
      </w:tr>
      <w:tr w:rsidR="00F23AE6" w:rsidRPr="0050501E" w14:paraId="5FB507BE" w14:textId="77777777" w:rsidTr="00F23AE6">
        <w:trPr>
          <w:trHeight w:val="620"/>
          <w:jc w:val="center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C09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208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0251CD" w14:textId="77777777" w:rsidR="00F23AE6" w:rsidRPr="00F23AE6" w:rsidRDefault="00F23AE6" w:rsidP="00F23AE6">
            <w:pPr>
              <w:pStyle w:val="Tabulka"/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N/R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799" w14:textId="77777777" w:rsidR="00F23AE6" w:rsidRPr="0050501E" w:rsidRDefault="00F23AE6" w:rsidP="00F23AE6">
            <w:pPr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0F5F0D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E77F3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  <w:r w:rsidRPr="00F23AE6"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  <w:t>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C736E" w14:textId="77777777" w:rsidR="00F23AE6" w:rsidRPr="00F23AE6" w:rsidRDefault="00F23AE6" w:rsidP="00F23AE6">
            <w:pPr>
              <w:pStyle w:val="Tabulka"/>
              <w:spacing w:after="0" w:line="276" w:lineRule="auto"/>
              <w:jc w:val="right"/>
              <w:rPr>
                <w:rFonts w:ascii="Arial" w:hAnsi="Arial" w:cs="Arial"/>
                <w:color w:val="auto"/>
                <w:sz w:val="18"/>
                <w:szCs w:val="18"/>
                <w:lang w:val="cs-CZ"/>
              </w:rPr>
            </w:pPr>
          </w:p>
        </w:tc>
      </w:tr>
    </w:tbl>
    <w:p w14:paraId="149FB85E" w14:textId="77777777" w:rsidR="00360C19" w:rsidRDefault="00360C19" w:rsidP="00F23AE6"/>
    <w:p w14:paraId="6E3B01DC" w14:textId="77777777" w:rsidR="00360C19" w:rsidRPr="0050501E" w:rsidRDefault="00360C19" w:rsidP="00360C19">
      <w:pPr>
        <w:pStyle w:val="Titulek"/>
        <w:rPr>
          <w:rFonts w:ascii="Arial" w:hAnsi="Arial" w:cs="Arial"/>
          <w:b w:val="0"/>
          <w:u w:color="FFFFFF"/>
        </w:rPr>
      </w:pPr>
      <w:r w:rsidRPr="0050501E">
        <w:rPr>
          <w:rFonts w:ascii="Arial" w:hAnsi="Arial" w:cs="Arial"/>
        </w:rPr>
        <w:t xml:space="preserve">Tabulka </w:t>
      </w:r>
      <w:r w:rsidRPr="0050501E">
        <w:rPr>
          <w:rFonts w:ascii="Arial" w:hAnsi="Arial" w:cs="Arial"/>
        </w:rPr>
        <w:fldChar w:fldCharType="begin"/>
      </w:r>
      <w:r w:rsidRPr="0050501E">
        <w:rPr>
          <w:rFonts w:ascii="Arial" w:hAnsi="Arial" w:cs="Arial"/>
        </w:rPr>
        <w:instrText xml:space="preserve"> SEQ Tabulka \* ARABIC \r19 </w:instrText>
      </w:r>
      <w:r w:rsidRPr="0050501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19</w:t>
      </w:r>
      <w:r w:rsidRPr="0050501E">
        <w:rPr>
          <w:rFonts w:ascii="Arial" w:hAnsi="Arial" w:cs="Arial"/>
        </w:rPr>
        <w:fldChar w:fldCharType="end"/>
      </w:r>
      <w:r w:rsidRPr="0050501E">
        <w:rPr>
          <w:rFonts w:ascii="Arial" w:hAnsi="Arial" w:cs="Arial"/>
        </w:rPr>
        <w:t xml:space="preserve"> </w:t>
      </w:r>
      <w:r w:rsidRPr="0050501E">
        <w:rPr>
          <w:rFonts w:ascii="Arial" w:hAnsi="Arial" w:cs="Arial"/>
          <w:u w:color="FFFFFF"/>
        </w:rPr>
        <w:t xml:space="preserve">Orientační částka podpory, jež má být použita na  cíle v oblasti změny klimatu </w:t>
      </w:r>
      <w:r w:rsidRPr="0050501E">
        <w:rPr>
          <w:rFonts w:ascii="Arial" w:hAnsi="Arial" w:cs="Arial"/>
          <w:b w:val="0"/>
          <w:u w:color="FFFFFF"/>
        </w:rPr>
        <w:t>(čl. 27 odst. 6 nařízení č. 1303/2013)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3057"/>
        <w:gridCol w:w="3072"/>
      </w:tblGrid>
      <w:tr w:rsidR="00360C19" w:rsidRPr="0050501E" w14:paraId="7C6EE5C9" w14:textId="77777777" w:rsidTr="001D7EB9">
        <w:trPr>
          <w:tblHeader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C351AD" w14:textId="77777777" w:rsidR="00360C19" w:rsidRPr="0050501E" w:rsidRDefault="00360C19" w:rsidP="00360C19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50501E">
              <w:rPr>
                <w:b/>
                <w:sz w:val="18"/>
                <w:szCs w:val="18"/>
                <w:u w:color="FFFFFF"/>
              </w:rPr>
              <w:t>Prioritní osa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8214453" w14:textId="77777777" w:rsidR="00360C19" w:rsidRPr="0050501E" w:rsidRDefault="00360C19" w:rsidP="00360C19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50501E">
              <w:rPr>
                <w:b/>
                <w:sz w:val="18"/>
                <w:szCs w:val="18"/>
                <w:u w:color="FFFFFF"/>
              </w:rPr>
              <w:t>Orientační částka podpory, jež má být použita na cíle v oblasti změny klimatu (v EUR)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6DBE7" w14:textId="77777777" w:rsidR="00360C19" w:rsidRPr="0050501E" w:rsidRDefault="00360C19" w:rsidP="00360C19">
            <w:pPr>
              <w:spacing w:before="0" w:after="0"/>
              <w:jc w:val="center"/>
              <w:rPr>
                <w:b/>
                <w:sz w:val="18"/>
                <w:szCs w:val="18"/>
                <w:u w:color="FFFFFF"/>
              </w:rPr>
            </w:pPr>
            <w:r w:rsidRPr="0050501E">
              <w:rPr>
                <w:b/>
                <w:sz w:val="18"/>
                <w:szCs w:val="18"/>
                <w:u w:color="FFFFFF"/>
              </w:rPr>
              <w:t>Podíl celkového přídělu pro operační program</w:t>
            </w:r>
          </w:p>
        </w:tc>
      </w:tr>
      <w:tr w:rsidR="00360C19" w:rsidRPr="0050501E" w14:paraId="440B8A81" w14:textId="77777777" w:rsidTr="001D7EB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4B0D" w14:textId="77777777" w:rsidR="00360C19" w:rsidRPr="0050501E" w:rsidRDefault="00360C19" w:rsidP="00360C19">
            <w:pPr>
              <w:pStyle w:val="Odstavecseseznamem"/>
              <w:spacing w:before="0" w:after="0"/>
              <w:ind w:left="0"/>
              <w:jc w:val="left"/>
              <w:rPr>
                <w:rFonts w:cs="Arial"/>
                <w:b/>
                <w:sz w:val="18"/>
                <w:szCs w:val="18"/>
                <w:u w:color="FFFFFF"/>
              </w:rPr>
            </w:pPr>
            <w:r w:rsidRPr="0050501E">
              <w:rPr>
                <w:rFonts w:cs="Arial"/>
                <w:b/>
                <w:sz w:val="18"/>
                <w:szCs w:val="18"/>
                <w:u w:color="FFFFFF"/>
              </w:rPr>
              <w:t>PO 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574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 w:rsidRPr="0050501E">
              <w:rPr>
                <w:color w:val="000000"/>
                <w:sz w:val="18"/>
                <w:szCs w:val="18"/>
              </w:rPr>
              <w:t>363 886 579,60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61D3EB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 w:rsidRPr="0050501E">
              <w:rPr>
                <w:color w:val="000000"/>
                <w:sz w:val="18"/>
                <w:szCs w:val="18"/>
              </w:rPr>
              <w:t>7,64 %</w:t>
            </w:r>
          </w:p>
        </w:tc>
      </w:tr>
      <w:tr w:rsidR="00360C19" w:rsidRPr="0050501E" w14:paraId="0051A8B5" w14:textId="77777777" w:rsidTr="001D7EB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502F" w14:textId="77777777" w:rsidR="00360C19" w:rsidRPr="0050501E" w:rsidRDefault="00360C19" w:rsidP="00360C19">
            <w:pPr>
              <w:pStyle w:val="Odstavecseseznamem"/>
              <w:spacing w:before="0" w:after="0"/>
              <w:ind w:left="0"/>
              <w:jc w:val="left"/>
              <w:rPr>
                <w:rFonts w:cs="Arial"/>
                <w:b/>
                <w:sz w:val="18"/>
                <w:szCs w:val="18"/>
                <w:u w:color="FFFFFF"/>
              </w:rPr>
            </w:pPr>
            <w:r w:rsidRPr="0050501E">
              <w:rPr>
                <w:rFonts w:cs="Arial"/>
                <w:b/>
                <w:sz w:val="18"/>
                <w:szCs w:val="18"/>
                <w:u w:color="FFFFFF"/>
              </w:rPr>
              <w:t>PO 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CA5B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335 119 729</w:t>
            </w:r>
            <w:r w:rsidRPr="0050501E">
              <w:rPr>
                <w:sz w:val="18"/>
                <w:szCs w:val="18"/>
                <w:u w:color="FFFFFF"/>
              </w:rPr>
              <w:t>,00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4D023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>
              <w:rPr>
                <w:color w:val="000000"/>
                <w:sz w:val="18"/>
                <w:szCs w:val="18"/>
              </w:rPr>
              <w:t>7,04</w:t>
            </w:r>
            <w:r w:rsidRPr="0050501E">
              <w:rPr>
                <w:color w:val="000000"/>
                <w:sz w:val="18"/>
                <w:szCs w:val="18"/>
              </w:rPr>
              <w:t> %</w:t>
            </w:r>
          </w:p>
        </w:tc>
      </w:tr>
      <w:tr w:rsidR="00360C19" w:rsidRPr="0050501E" w14:paraId="75F9A288" w14:textId="77777777" w:rsidTr="001D7EB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E0FF" w14:textId="77777777" w:rsidR="00360C19" w:rsidRPr="0050501E" w:rsidRDefault="00360C19" w:rsidP="00360C19">
            <w:pPr>
              <w:pStyle w:val="Odstavecseseznamem"/>
              <w:spacing w:before="0" w:after="0"/>
              <w:ind w:left="0"/>
              <w:jc w:val="left"/>
              <w:rPr>
                <w:rFonts w:cs="Arial"/>
                <w:b/>
                <w:sz w:val="18"/>
                <w:szCs w:val="18"/>
                <w:u w:color="FFFFFF"/>
              </w:rPr>
            </w:pPr>
            <w:r w:rsidRPr="0050501E">
              <w:rPr>
                <w:rFonts w:cs="Arial"/>
                <w:b/>
                <w:sz w:val="18"/>
                <w:szCs w:val="18"/>
                <w:u w:color="FFFFFF"/>
              </w:rPr>
              <w:t>PO 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8E26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 w:rsidRPr="0050501E">
              <w:rPr>
                <w:sz w:val="18"/>
                <w:szCs w:val="18"/>
                <w:u w:color="FFFFFF"/>
              </w:rPr>
              <w:t>6 804 453,25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17252A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 w:rsidRPr="0050501E">
              <w:rPr>
                <w:color w:val="000000"/>
                <w:sz w:val="18"/>
                <w:szCs w:val="18"/>
              </w:rPr>
              <w:t>0,14 %</w:t>
            </w:r>
          </w:p>
        </w:tc>
      </w:tr>
      <w:tr w:rsidR="00360C19" w:rsidRPr="0050501E" w14:paraId="50678F5C" w14:textId="77777777" w:rsidTr="00360C1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D394A" w14:textId="77777777" w:rsidR="00360C19" w:rsidRPr="0050501E" w:rsidRDefault="00360C19" w:rsidP="00360C19">
            <w:pPr>
              <w:pStyle w:val="Odstavecseseznamem"/>
              <w:spacing w:before="0" w:after="0"/>
              <w:ind w:left="0"/>
              <w:jc w:val="left"/>
              <w:rPr>
                <w:rFonts w:cs="Arial"/>
                <w:b/>
                <w:sz w:val="18"/>
                <w:szCs w:val="18"/>
                <w:u w:color="FFFFFF"/>
              </w:rPr>
            </w:pPr>
            <w:r>
              <w:rPr>
                <w:rFonts w:cs="Arial"/>
                <w:b/>
                <w:sz w:val="18"/>
                <w:szCs w:val="18"/>
                <w:u w:color="FFFFFF"/>
              </w:rPr>
              <w:t>PO 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EB855B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7B3C0" w14:textId="77777777" w:rsidR="00360C19" w:rsidRPr="0050501E" w:rsidRDefault="00360C19" w:rsidP="00360C19">
            <w:pPr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%</w:t>
            </w:r>
          </w:p>
        </w:tc>
      </w:tr>
      <w:tr w:rsidR="00360C19" w:rsidRPr="0050501E" w14:paraId="38954496" w14:textId="77777777" w:rsidTr="001D7EB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A89F" w14:textId="77777777" w:rsidR="00360C19" w:rsidRPr="0050501E" w:rsidRDefault="00360C19" w:rsidP="00360C19">
            <w:pPr>
              <w:spacing w:before="0" w:after="0"/>
              <w:jc w:val="left"/>
              <w:rPr>
                <w:b/>
                <w:sz w:val="18"/>
                <w:szCs w:val="18"/>
                <w:u w:color="FFFFFF"/>
              </w:rPr>
            </w:pPr>
            <w:r w:rsidRPr="0050501E">
              <w:rPr>
                <w:b/>
                <w:sz w:val="18"/>
                <w:szCs w:val="18"/>
                <w:u w:color="FFFFFF"/>
              </w:rPr>
              <w:t>Celkem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989A54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>
              <w:rPr>
                <w:sz w:val="18"/>
                <w:szCs w:val="18"/>
                <w:u w:color="FFFFFF"/>
              </w:rPr>
              <w:t>705 810 761,85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555B1" w14:textId="77777777" w:rsidR="00360C19" w:rsidRPr="0050501E" w:rsidRDefault="00360C19" w:rsidP="00360C19">
            <w:pPr>
              <w:spacing w:before="0" w:after="0"/>
              <w:jc w:val="right"/>
              <w:rPr>
                <w:sz w:val="18"/>
                <w:szCs w:val="18"/>
                <w:u w:color="FFFFFF"/>
              </w:rPr>
            </w:pPr>
            <w:r>
              <w:rPr>
                <w:color w:val="000000"/>
                <w:sz w:val="18"/>
                <w:szCs w:val="18"/>
              </w:rPr>
              <w:t>14,82</w:t>
            </w:r>
            <w:r w:rsidRPr="0050501E">
              <w:rPr>
                <w:color w:val="000000"/>
                <w:sz w:val="18"/>
                <w:szCs w:val="18"/>
              </w:rPr>
              <w:t> %</w:t>
            </w:r>
          </w:p>
        </w:tc>
      </w:tr>
    </w:tbl>
    <w:p w14:paraId="28060506" w14:textId="235F2874" w:rsidR="00F23AE6" w:rsidRDefault="00F23AE6" w:rsidP="00F23AE6">
      <w:r>
        <w:br w:type="page"/>
      </w:r>
    </w:p>
    <w:p w14:paraId="53BCBDC2" w14:textId="3085DCDA" w:rsidR="00C32920" w:rsidRPr="00893332" w:rsidRDefault="00C32920" w:rsidP="00C32920">
      <w:pPr>
        <w:pStyle w:val="Nzev"/>
      </w:pPr>
      <w:bookmarkStart w:id="12" w:name="_Toc52535588"/>
      <w:r w:rsidRPr="00893332">
        <w:lastRenderedPageBreak/>
        <w:t xml:space="preserve">Návrh revize PD IROP – </w:t>
      </w:r>
      <w:r w:rsidR="00360C19">
        <w:t>4 Integrovaný přístup k </w:t>
      </w:r>
      <w:r w:rsidR="00360C19" w:rsidRPr="00360C19">
        <w:t>územnímu rozvoji</w:t>
      </w:r>
      <w:bookmarkEnd w:id="1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360C19" w:rsidRPr="009209AD" w14:paraId="6B66EEDA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0AC8A581" w14:textId="77777777" w:rsidR="00360C19" w:rsidRPr="009209AD" w:rsidRDefault="00360C19" w:rsidP="00360C1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4E81FA2A" w14:textId="58A82E1F" w:rsidR="00360C19" w:rsidRPr="0066315B" w:rsidRDefault="00360C19" w:rsidP="00360C19">
            <w:pPr>
              <w:spacing w:before="120" w:after="120"/>
            </w:pPr>
            <w:bookmarkStart w:id="13" w:name="_Toc23259130"/>
            <w:bookmarkStart w:id="14" w:name="_Toc23259179"/>
            <w:bookmarkStart w:id="15" w:name="_Toc23259348"/>
            <w:bookmarkStart w:id="16" w:name="_Toc23259567"/>
            <w:r>
              <w:t>4 Integrovaný přístup k územnímu rozvoji</w:t>
            </w:r>
            <w:bookmarkEnd w:id="13"/>
            <w:bookmarkEnd w:id="14"/>
            <w:bookmarkEnd w:id="15"/>
            <w:bookmarkEnd w:id="16"/>
          </w:p>
        </w:tc>
      </w:tr>
      <w:tr w:rsidR="00360C19" w:rsidRPr="009209AD" w14:paraId="4B0C20C9" w14:textId="77777777" w:rsidTr="0011665A">
        <w:tc>
          <w:tcPr>
            <w:tcW w:w="3261" w:type="dxa"/>
            <w:shd w:val="clear" w:color="auto" w:fill="BDD6EE" w:themeFill="accent1" w:themeFillTint="66"/>
            <w:vAlign w:val="center"/>
          </w:tcPr>
          <w:p w14:paraId="66E619FA" w14:textId="6C2CCE6F" w:rsidR="00360C19" w:rsidRPr="009209AD" w:rsidRDefault="00360C19" w:rsidP="00360C1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</w:t>
            </w:r>
            <w:r>
              <w:rPr>
                <w:b/>
              </w:rPr>
              <w:t>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247F8488" w14:textId="35BF5D4B" w:rsidR="00360C19" w:rsidRPr="0066315B" w:rsidRDefault="00360C19" w:rsidP="00360C19">
            <w:pPr>
              <w:spacing w:before="120" w:after="120"/>
            </w:pPr>
            <w:r w:rsidRPr="00EB5078">
              <w:t xml:space="preserve">čl. 96 odst. </w:t>
            </w:r>
            <w:r>
              <w:t>3</w:t>
            </w:r>
            <w:r w:rsidRPr="00EB5078">
              <w:t xml:space="preserve"> </w:t>
            </w:r>
            <w:r>
              <w:t xml:space="preserve">Obecného </w:t>
            </w:r>
            <w:r w:rsidRPr="00EB5078">
              <w:t>nařízení</w:t>
            </w:r>
          </w:p>
        </w:tc>
      </w:tr>
      <w:tr w:rsidR="00360C19" w:rsidRPr="009209AD" w14:paraId="3C66DBEA" w14:textId="77777777" w:rsidTr="00360C19">
        <w:tc>
          <w:tcPr>
            <w:tcW w:w="3261" w:type="dxa"/>
            <w:shd w:val="clear" w:color="auto" w:fill="BDD6EE" w:themeFill="accent1" w:themeFillTint="66"/>
            <w:vAlign w:val="center"/>
          </w:tcPr>
          <w:p w14:paraId="2B528E85" w14:textId="77777777" w:rsidR="00360C19" w:rsidRPr="009209AD" w:rsidRDefault="00360C19" w:rsidP="00360C1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19325372" w14:textId="24FF6D50" w:rsidR="00360C19" w:rsidRPr="0066315B" w:rsidRDefault="00360C19" w:rsidP="00360C19">
            <w:pPr>
              <w:spacing w:before="120" w:after="120"/>
            </w:pPr>
            <w:r w:rsidRPr="00037A88">
              <w:t>Podstatná změna</w:t>
            </w:r>
          </w:p>
        </w:tc>
        <w:tc>
          <w:tcPr>
            <w:tcW w:w="2901" w:type="dxa"/>
            <w:shd w:val="clear" w:color="auto" w:fill="FBE4D5" w:themeFill="accent2" w:themeFillTint="33"/>
            <w:vAlign w:val="center"/>
          </w:tcPr>
          <w:p w14:paraId="3AB7E8B3" w14:textId="736CD9CE" w:rsidR="00360C19" w:rsidRPr="0066315B" w:rsidRDefault="00360C19" w:rsidP="00360C19">
            <w:pPr>
              <w:spacing w:before="120" w:after="120"/>
            </w:pPr>
            <w:r>
              <w:t>Rozhodnutí</w:t>
            </w:r>
          </w:p>
        </w:tc>
      </w:tr>
    </w:tbl>
    <w:p w14:paraId="510F8563" w14:textId="77777777" w:rsidR="00C32920" w:rsidRDefault="00C32920" w:rsidP="00C32920">
      <w:pPr>
        <w:spacing w:before="0"/>
      </w:pPr>
    </w:p>
    <w:p w14:paraId="6433206A" w14:textId="22F31C1C" w:rsidR="00C32920" w:rsidRPr="00360C19" w:rsidRDefault="00C32920" w:rsidP="00C32920">
      <w:pPr>
        <w:pStyle w:val="Bezmezer"/>
      </w:pPr>
      <w:r w:rsidRPr="00360C19">
        <w:t>Upravený text</w:t>
      </w:r>
      <w:r w:rsidR="00360C19" w:rsidRPr="00360C19">
        <w:t xml:space="preserve"> (strana 170)</w:t>
      </w:r>
      <w:r w:rsidRPr="00360C19">
        <w:t>:</w:t>
      </w:r>
    </w:p>
    <w:p w14:paraId="6B7957ED" w14:textId="77777777" w:rsidR="00360C19" w:rsidRPr="0050501E" w:rsidRDefault="00360C19" w:rsidP="00360C19">
      <w:pPr>
        <w:pStyle w:val="Textrevidovan"/>
      </w:pPr>
      <w:r w:rsidRPr="0050501E">
        <w:t xml:space="preserve">Podíl IN v IROP se předpokládá v rozsahu </w:t>
      </w:r>
      <w:r w:rsidRPr="00852C32">
        <w:rPr>
          <w:highlight w:val="yellow"/>
        </w:rPr>
        <w:t>24,1</w:t>
      </w:r>
      <w:r w:rsidRPr="0050501E">
        <w:t xml:space="preserve"> % jeho alokace, to je přibližně dvojnásobek oproti období 2007 - 2013. Z toho </w:t>
      </w:r>
      <w:r w:rsidRPr="00852C32">
        <w:rPr>
          <w:highlight w:val="yellow"/>
        </w:rPr>
        <w:t>11,49</w:t>
      </w:r>
      <w:r w:rsidRPr="0050501E">
        <w:t xml:space="preserve"> % připadá na ITI, </w:t>
      </w:r>
      <w:r w:rsidRPr="00852C32">
        <w:rPr>
          <w:highlight w:val="yellow"/>
        </w:rPr>
        <w:t>4,43</w:t>
      </w:r>
      <w:r w:rsidRPr="0050501E">
        <w:t xml:space="preserve"> % na IPRÚ a </w:t>
      </w:r>
      <w:r w:rsidRPr="00852C32">
        <w:rPr>
          <w:highlight w:val="yellow"/>
        </w:rPr>
        <w:t>8,18</w:t>
      </w:r>
      <w:r w:rsidRPr="0050501E">
        <w:t xml:space="preserve"> % je vyčleněno pro CLLD. Alokace byla stanovena na základě jednání s územními partnery a nositeli IN a na základě alokací EFRR ve schválených integrovaných strategiích. </w:t>
      </w:r>
    </w:p>
    <w:p w14:paraId="045EA6B0" w14:textId="547EB867" w:rsidR="00C32920" w:rsidRPr="00360C19" w:rsidRDefault="00360C19" w:rsidP="00C32920">
      <w:pPr>
        <w:pStyle w:val="Bezmezer"/>
      </w:pPr>
      <w:r w:rsidRPr="00360C19">
        <w:t>Upravená</w:t>
      </w:r>
      <w:r w:rsidR="00C32920" w:rsidRPr="00360C19">
        <w:t xml:space="preserve"> t</w:t>
      </w:r>
      <w:r w:rsidRPr="00360C19">
        <w:t>abulka (Tabulka 20 Integrovaná opatření pro udržitelný rozvoj měst (ITI) – orientační částky podpory z EFRR)</w:t>
      </w:r>
      <w:r w:rsidR="00C32920" w:rsidRPr="00360C19">
        <w:t>:</w:t>
      </w:r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3447"/>
        <w:gridCol w:w="3818"/>
        <w:gridCol w:w="66"/>
      </w:tblGrid>
      <w:tr w:rsidR="00360C19" w:rsidRPr="0050501E" w14:paraId="759EBEA3" w14:textId="77777777" w:rsidTr="00360C19">
        <w:trPr>
          <w:trHeight w:val="469"/>
          <w:tblHeader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E684" w14:textId="77777777" w:rsidR="00360C19" w:rsidRPr="0050501E" w:rsidRDefault="00360C19" w:rsidP="00360C19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50501E">
              <w:rPr>
                <w:b/>
                <w:sz w:val="18"/>
                <w:szCs w:val="18"/>
              </w:rPr>
              <w:t>Fond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285F" w14:textId="77777777" w:rsidR="00360C19" w:rsidRPr="0050501E" w:rsidRDefault="00360C19" w:rsidP="00360C19">
            <w:pPr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0501E">
              <w:rPr>
                <w:b/>
                <w:sz w:val="18"/>
                <w:szCs w:val="18"/>
              </w:rPr>
              <w:t>Podpora z EFRR (orientačně) (v EUR)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BD38" w14:textId="77777777" w:rsidR="00360C19" w:rsidRPr="0050501E" w:rsidRDefault="00360C19" w:rsidP="00360C19">
            <w:pPr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0501E">
              <w:rPr>
                <w:b/>
                <w:sz w:val="18"/>
                <w:szCs w:val="18"/>
              </w:rPr>
              <w:t>Podíl celkového přídělu fondu na operační program (v %)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14:paraId="1038FF17" w14:textId="77777777" w:rsidR="00360C19" w:rsidRPr="0050501E" w:rsidRDefault="00360C19" w:rsidP="00360C19">
            <w:pPr>
              <w:spacing w:before="0" w:after="0"/>
              <w:jc w:val="center"/>
              <w:rPr>
                <w:szCs w:val="20"/>
              </w:rPr>
            </w:pPr>
          </w:p>
        </w:tc>
      </w:tr>
      <w:tr w:rsidR="00360C19" w:rsidRPr="0050501E" w14:paraId="02E36368" w14:textId="77777777" w:rsidTr="00360C19">
        <w:trPr>
          <w:trHeight w:val="93"/>
          <w:jc w:val="center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60476A3" w14:textId="77777777" w:rsidR="00360C19" w:rsidRPr="0050501E" w:rsidRDefault="00360C19" w:rsidP="00360C19">
            <w:pPr>
              <w:spacing w:before="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483C22" w14:textId="77777777" w:rsidR="00360C19" w:rsidRPr="0050501E" w:rsidRDefault="00360C19" w:rsidP="00360C19">
            <w:pPr>
              <w:spacing w:before="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37B3EC" w14:textId="77777777" w:rsidR="00360C19" w:rsidRPr="0050501E" w:rsidRDefault="00360C19" w:rsidP="00360C19">
            <w:pPr>
              <w:spacing w:before="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14:paraId="5DFE6130" w14:textId="77777777" w:rsidR="00360C19" w:rsidRPr="0050501E" w:rsidRDefault="00360C19" w:rsidP="00360C19">
            <w:pPr>
              <w:spacing w:before="0" w:after="0"/>
              <w:rPr>
                <w:szCs w:val="20"/>
              </w:rPr>
            </w:pPr>
          </w:p>
        </w:tc>
      </w:tr>
      <w:tr w:rsidR="00360C19" w:rsidRPr="0050501E" w14:paraId="39279B4D" w14:textId="77777777" w:rsidTr="00360C19">
        <w:trPr>
          <w:trHeight w:val="26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92EA6" w14:textId="77777777" w:rsidR="00360C19" w:rsidRPr="0050501E" w:rsidRDefault="00360C19" w:rsidP="00360C19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50501E">
              <w:rPr>
                <w:rFonts w:eastAsia="Calibri"/>
                <w:sz w:val="18"/>
                <w:szCs w:val="18"/>
              </w:rPr>
              <w:t>Celkem EFRR - ITI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F740B" w14:textId="77777777" w:rsidR="00360C19" w:rsidRPr="0050501E" w:rsidRDefault="00360C19" w:rsidP="00360C19">
            <w:pPr>
              <w:spacing w:before="0" w:after="0"/>
              <w:ind w:left="709"/>
              <w:jc w:val="center"/>
              <w:rPr>
                <w:rFonts w:eastAsia="Calibri"/>
                <w:sz w:val="18"/>
                <w:szCs w:val="18"/>
              </w:rPr>
            </w:pPr>
            <w:r w:rsidRPr="0050501E">
              <w:rPr>
                <w:rFonts w:eastAsia="Calibri"/>
                <w:sz w:val="18"/>
                <w:szCs w:val="18"/>
              </w:rPr>
              <w:t>547 221 994,40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39D65" w14:textId="77777777" w:rsidR="00360C19" w:rsidRPr="0050501E" w:rsidRDefault="00360C19" w:rsidP="00360C19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 w:rsidRPr="0050501E">
              <w:rPr>
                <w:rFonts w:eastAsia="Calibri"/>
                <w:sz w:val="18"/>
                <w:szCs w:val="18"/>
              </w:rPr>
              <w:t>11,4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50501E">
              <w:rPr>
                <w:rFonts w:eastAsia="Calibri"/>
                <w:sz w:val="18"/>
                <w:szCs w:val="18"/>
              </w:rPr>
              <w:t xml:space="preserve"> %</w:t>
            </w:r>
          </w:p>
        </w:tc>
        <w:tc>
          <w:tcPr>
            <w:tcW w:w="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39E58A" w14:textId="77777777" w:rsidR="00360C19" w:rsidRPr="0050501E" w:rsidRDefault="00360C19" w:rsidP="00360C19">
            <w:pPr>
              <w:spacing w:before="0" w:after="0"/>
              <w:rPr>
                <w:szCs w:val="20"/>
              </w:rPr>
            </w:pPr>
          </w:p>
        </w:tc>
      </w:tr>
    </w:tbl>
    <w:p w14:paraId="6D8ED639" w14:textId="43D18D96" w:rsidR="00C32920" w:rsidRDefault="00C32920" w:rsidP="00C32920">
      <w:pPr>
        <w:pStyle w:val="Nadpis1"/>
      </w:pPr>
      <w:r w:rsidRPr="00893332">
        <w:t>Odůvodnění</w:t>
      </w:r>
    </w:p>
    <w:p w14:paraId="26548477" w14:textId="10B2EB4E" w:rsidR="00C73840" w:rsidRPr="00352CD7" w:rsidRDefault="00360C19" w:rsidP="00C73840">
      <w:pPr>
        <w:rPr>
          <w:szCs w:val="20"/>
        </w:rPr>
      </w:pPr>
      <w:r w:rsidRPr="00ED7125">
        <w:rPr>
          <w:szCs w:val="20"/>
        </w:rPr>
        <w:t xml:space="preserve">Úprava </w:t>
      </w:r>
      <w:r>
        <w:rPr>
          <w:szCs w:val="20"/>
        </w:rPr>
        <w:t>podílů</w:t>
      </w:r>
      <w:r w:rsidRPr="00ED7125">
        <w:rPr>
          <w:szCs w:val="20"/>
        </w:rPr>
        <w:t xml:space="preserve"> alokace EFRR pro integrované nástroje v</w:t>
      </w:r>
      <w:r>
        <w:rPr>
          <w:szCs w:val="20"/>
        </w:rPr>
        <w:t> </w:t>
      </w:r>
      <w:r w:rsidRPr="00ED7125">
        <w:rPr>
          <w:szCs w:val="20"/>
        </w:rPr>
        <w:t>IROP</w:t>
      </w:r>
      <w:r>
        <w:rPr>
          <w:szCs w:val="20"/>
        </w:rPr>
        <w:t xml:space="preserve"> na základě </w:t>
      </w:r>
      <w:r w:rsidR="00C73840">
        <w:rPr>
          <w:szCs w:val="20"/>
        </w:rPr>
        <w:t>navýšení alokace IROP</w:t>
      </w:r>
      <w:r>
        <w:rPr>
          <w:szCs w:val="20"/>
        </w:rPr>
        <w:t xml:space="preserve"> odůvodněné</w:t>
      </w:r>
      <w:r w:rsidR="001E2F0A">
        <w:rPr>
          <w:szCs w:val="20"/>
        </w:rPr>
        <w:t>ho</w:t>
      </w:r>
      <w:r>
        <w:rPr>
          <w:szCs w:val="20"/>
        </w:rPr>
        <w:t xml:space="preserve"> </w:t>
      </w:r>
      <w:r w:rsidR="00C73840" w:rsidRPr="00352CD7">
        <w:rPr>
          <w:szCs w:val="20"/>
        </w:rPr>
        <w:t xml:space="preserve">v </w:t>
      </w:r>
      <w:r w:rsidR="00C73840">
        <w:rPr>
          <w:szCs w:val="20"/>
        </w:rPr>
        <w:t>části</w:t>
      </w:r>
      <w:r w:rsidR="00C73840" w:rsidRPr="00352CD7">
        <w:rPr>
          <w:szCs w:val="20"/>
        </w:rPr>
        <w:t xml:space="preserve"> </w:t>
      </w:r>
      <w:r w:rsidR="00C73840" w:rsidRPr="00025E05">
        <w:rPr>
          <w:i/>
          <w:szCs w:val="20"/>
        </w:rPr>
        <w:t>„</w:t>
      </w:r>
      <w:r w:rsidR="00C73840" w:rsidRPr="00025E05">
        <w:rPr>
          <w:i/>
        </w:rPr>
        <w:t xml:space="preserve">1.1.1. Popis strategie programu, pokud jde o jeho příspěvek </w:t>
      </w:r>
      <w:r w:rsidR="00C73840">
        <w:rPr>
          <w:i/>
        </w:rPr>
        <w:t>k </w:t>
      </w:r>
      <w:r w:rsidR="00C73840" w:rsidRPr="00025E05">
        <w:rPr>
          <w:i/>
        </w:rPr>
        <w:t>plnění strategie Unie pro inteligentní a</w:t>
      </w:r>
      <w:r w:rsidR="00C73840">
        <w:rPr>
          <w:i/>
        </w:rPr>
        <w:t> </w:t>
      </w:r>
      <w:r w:rsidR="00C73840" w:rsidRPr="00025E05">
        <w:rPr>
          <w:i/>
        </w:rPr>
        <w:t>udržitelný růst podporující začlenění a k d</w:t>
      </w:r>
      <w:r w:rsidR="003F6D6F">
        <w:rPr>
          <w:i/>
        </w:rPr>
        <w:t>osažení hospodářské, sociální a </w:t>
      </w:r>
      <w:r w:rsidR="00C73840" w:rsidRPr="00025E05">
        <w:rPr>
          <w:i/>
        </w:rPr>
        <w:t xml:space="preserve">územní </w:t>
      </w:r>
      <w:r w:rsidR="00C73840" w:rsidRPr="00257A04">
        <w:rPr>
          <w:i/>
        </w:rPr>
        <w:t>soudržnosti</w:t>
      </w:r>
      <w:r w:rsidR="00C73840" w:rsidRPr="00257A04">
        <w:rPr>
          <w:i/>
          <w:szCs w:val="20"/>
        </w:rPr>
        <w:t>“</w:t>
      </w:r>
      <w:r w:rsidR="00C73840"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="00C73840" w:rsidRPr="00257A04">
        <w:rPr>
          <w:szCs w:val="20"/>
        </w:rPr>
        <w:t xml:space="preserve"> tohoto</w:t>
      </w:r>
      <w:r w:rsidR="00C73840">
        <w:rPr>
          <w:szCs w:val="20"/>
        </w:rPr>
        <w:t xml:space="preserve"> dokumentu</w:t>
      </w:r>
      <w:r w:rsidR="00C73840" w:rsidRPr="00352CD7">
        <w:rPr>
          <w:szCs w:val="20"/>
        </w:rPr>
        <w:t>.</w:t>
      </w:r>
    </w:p>
    <w:p w14:paraId="1897123C" w14:textId="77777777" w:rsidR="00C73840" w:rsidRDefault="00C73840" w:rsidP="00C73840">
      <w:pPr>
        <w:pStyle w:val="Nadpis2"/>
      </w:pPr>
      <w:r>
        <w:t>Očekávaný dopad změny na strategii, cíle programu, indikátory a finanční tabulky</w:t>
      </w:r>
    </w:p>
    <w:p w14:paraId="76A33653" w14:textId="77777777" w:rsidR="00C73840" w:rsidRDefault="00C73840" w:rsidP="00C73840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tabulky. </w:t>
      </w:r>
    </w:p>
    <w:p w14:paraId="22C97C65" w14:textId="5BE5C3D8" w:rsidR="00C32920" w:rsidRDefault="00C32920" w:rsidP="00C73840">
      <w:r>
        <w:br w:type="page"/>
      </w:r>
    </w:p>
    <w:p w14:paraId="2FBB436D" w14:textId="68BB1055" w:rsidR="00C73840" w:rsidRPr="00893332" w:rsidRDefault="00C73840" w:rsidP="00C73840">
      <w:pPr>
        <w:pStyle w:val="Nzev"/>
      </w:pPr>
      <w:bookmarkStart w:id="17" w:name="_Toc52535589"/>
      <w:r w:rsidRPr="00893332">
        <w:lastRenderedPageBreak/>
        <w:t xml:space="preserve">Návrh revize PD IROP – </w:t>
      </w:r>
      <w:r>
        <w:t xml:space="preserve">7.1 </w:t>
      </w:r>
      <w:r w:rsidRPr="00C73840">
        <w:t>Příslušné orgány a subjekty</w:t>
      </w:r>
      <w:bookmarkEnd w:id="1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73840" w:rsidRPr="009209AD" w14:paraId="4DE82B64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3E168769" w14:textId="77777777" w:rsidR="00C73840" w:rsidRPr="009209AD" w:rsidRDefault="00C73840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0155A6AF" w14:textId="28454FE8" w:rsidR="00C73840" w:rsidRPr="0066315B" w:rsidRDefault="00C73840" w:rsidP="001D7EB9">
            <w:pPr>
              <w:spacing w:before="120" w:after="120"/>
            </w:pPr>
            <w:r>
              <w:t xml:space="preserve">7.1 </w:t>
            </w:r>
            <w:r w:rsidRPr="00C73840">
              <w:t>Příslušné orgány a subjekty</w:t>
            </w:r>
          </w:p>
        </w:tc>
      </w:tr>
      <w:tr w:rsidR="00C73840" w:rsidRPr="009209AD" w14:paraId="61F9DCB0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5ED56E6C" w14:textId="77777777" w:rsidR="00C73840" w:rsidRPr="009209AD" w:rsidRDefault="00C73840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odst. </w:t>
            </w:r>
            <w:r>
              <w:rPr>
                <w:b/>
              </w:rPr>
              <w:t>2 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3CFA1B66" w14:textId="7BE307D6" w:rsidR="00C73840" w:rsidRPr="0066315B" w:rsidRDefault="00C73840" w:rsidP="00C73840">
            <w:pPr>
              <w:spacing w:before="120" w:after="120"/>
            </w:pPr>
            <w:r w:rsidRPr="00C73840">
              <w:t xml:space="preserve">čl. 96 odst. 5 </w:t>
            </w:r>
            <w:r>
              <w:t xml:space="preserve">Obecného </w:t>
            </w:r>
            <w:r w:rsidRPr="00C73840">
              <w:t>nařízení</w:t>
            </w:r>
          </w:p>
        </w:tc>
      </w:tr>
      <w:tr w:rsidR="00C73840" w:rsidRPr="009209AD" w14:paraId="0107D83C" w14:textId="77777777" w:rsidTr="00152185">
        <w:tc>
          <w:tcPr>
            <w:tcW w:w="3261" w:type="dxa"/>
            <w:shd w:val="clear" w:color="auto" w:fill="BDD6EE" w:themeFill="accent1" w:themeFillTint="66"/>
            <w:vAlign w:val="center"/>
          </w:tcPr>
          <w:p w14:paraId="49943476" w14:textId="77777777" w:rsidR="00C73840" w:rsidRPr="009209AD" w:rsidRDefault="00C73840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55AD7B9E" w14:textId="2B7AEDF6" w:rsidR="00C73840" w:rsidRPr="0066315B" w:rsidRDefault="00152185" w:rsidP="001D7EB9">
            <w:pPr>
              <w:spacing w:before="120" w:after="120"/>
            </w:pPr>
            <w:r>
              <w:t>Nep</w:t>
            </w:r>
            <w:r w:rsidR="001D7EB9">
              <w:t>odstatná změna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14:paraId="7B6C33B0" w14:textId="2212871F" w:rsidR="00C73840" w:rsidRPr="0066315B" w:rsidRDefault="00152185" w:rsidP="001D7EB9">
            <w:pPr>
              <w:spacing w:before="120" w:after="120"/>
            </w:pPr>
            <w:r>
              <w:t>Oznámení</w:t>
            </w:r>
          </w:p>
        </w:tc>
      </w:tr>
    </w:tbl>
    <w:p w14:paraId="24FF1B7D" w14:textId="77777777" w:rsidR="00C73840" w:rsidRDefault="00C73840" w:rsidP="00C73840">
      <w:pPr>
        <w:spacing w:before="0"/>
      </w:pPr>
    </w:p>
    <w:p w14:paraId="2A429275" w14:textId="2207F03A" w:rsidR="00C73840" w:rsidRPr="00990517" w:rsidRDefault="00C73840" w:rsidP="00C73840">
      <w:pPr>
        <w:pStyle w:val="Bezmezer"/>
      </w:pPr>
      <w:r w:rsidRPr="00990517">
        <w:t>Doplněn</w:t>
      </w:r>
      <w:r w:rsidR="001D7EB9" w:rsidRPr="00990517">
        <w:t>á tabulka o dva nové řádky (Veřejná podpora, str. 187)</w:t>
      </w:r>
      <w:r w:rsidRPr="00990517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2675"/>
        <w:gridCol w:w="5029"/>
      </w:tblGrid>
      <w:tr w:rsidR="00990517" w:rsidRPr="0050501E" w14:paraId="34928F81" w14:textId="77777777" w:rsidTr="00990517">
        <w:trPr>
          <w:cantSplit/>
        </w:trPr>
        <w:tc>
          <w:tcPr>
            <w:tcW w:w="1384" w:type="dxa"/>
            <w:vMerge w:val="restart"/>
            <w:shd w:val="clear" w:color="auto" w:fill="E2EFD9" w:themeFill="accent6" w:themeFillTint="33"/>
            <w:vAlign w:val="center"/>
          </w:tcPr>
          <w:p w14:paraId="48EBDE68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1BC0158C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Rozvoj, modernizace a posílení odolnosti páteřní sítě poskytovatelů zdravotní péče s ohledem na potenciální hrozby</w:t>
            </w:r>
          </w:p>
          <w:p w14:paraId="33076690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Rozvoj a zvýšení odolnosti poskytovatelů péče o zvlášť ohrožené pacienty</w:t>
            </w:r>
          </w:p>
        </w:tc>
        <w:tc>
          <w:tcPr>
            <w:tcW w:w="5135" w:type="dxa"/>
            <w:shd w:val="clear" w:color="auto" w:fill="E2EFD9" w:themeFill="accent6" w:themeFillTint="33"/>
            <w:vAlign w:val="center"/>
          </w:tcPr>
          <w:p w14:paraId="3DF67FD3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Rozhodnutí Komise č. EK 2012/21/EU o použití čl. 106 odst. 2 SFEU na státní podporu ve formě vyrovnávací platby za závazek veřejné služby udělené určitým podnikům pověřeným poskytováním SOHZ.</w:t>
            </w:r>
          </w:p>
        </w:tc>
      </w:tr>
      <w:tr w:rsidR="00990517" w:rsidRPr="0050501E" w14:paraId="62D13765" w14:textId="77777777" w:rsidTr="00990517">
        <w:trPr>
          <w:cantSplit/>
        </w:trPr>
        <w:tc>
          <w:tcPr>
            <w:tcW w:w="1384" w:type="dxa"/>
            <w:vMerge/>
            <w:shd w:val="clear" w:color="auto" w:fill="E2EFD9" w:themeFill="accent6" w:themeFillTint="33"/>
            <w:vAlign w:val="center"/>
          </w:tcPr>
          <w:p w14:paraId="75981722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6BC7A4C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Zvýšení připravenosti subjektů zapojených do řešení hrozeb</w:t>
            </w:r>
          </w:p>
        </w:tc>
        <w:tc>
          <w:tcPr>
            <w:tcW w:w="5135" w:type="dxa"/>
            <w:shd w:val="clear" w:color="auto" w:fill="E2EFD9" w:themeFill="accent6" w:themeFillTint="33"/>
            <w:vAlign w:val="center"/>
          </w:tcPr>
          <w:p w14:paraId="67AC94B1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  <w:highlight w:val="yellow"/>
              </w:rPr>
              <w:t>V aktivitě budou podpořeny pouze projekty nezakládající veřejnou podporu ve smyslu čl. 107 odst. 1 SFEU.</w:t>
            </w:r>
          </w:p>
        </w:tc>
      </w:tr>
      <w:tr w:rsidR="00990517" w:rsidRPr="0050501E" w14:paraId="2FFBD999" w14:textId="77777777" w:rsidTr="00990517">
        <w:trPr>
          <w:cantSplit/>
        </w:trPr>
        <w:tc>
          <w:tcPr>
            <w:tcW w:w="1384" w:type="dxa"/>
            <w:vMerge/>
            <w:shd w:val="clear" w:color="auto" w:fill="E2EFD9" w:themeFill="accent6" w:themeFillTint="33"/>
            <w:vAlign w:val="center"/>
          </w:tcPr>
          <w:p w14:paraId="0F470984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3344CF0A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Posílení vybavení základních složek IZS technikou, věcnými a ochrannými prostředky</w:t>
            </w:r>
          </w:p>
          <w:p w14:paraId="71C79469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Stanice základních složek IZS</w:t>
            </w:r>
          </w:p>
          <w:p w14:paraId="109581EC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Vzdělávací a výcviková střediska složek IZS</w:t>
            </w:r>
          </w:p>
          <w:p w14:paraId="52A6054A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Informační technologie IZS</w:t>
            </w:r>
          </w:p>
        </w:tc>
        <w:tc>
          <w:tcPr>
            <w:tcW w:w="5135" w:type="dxa"/>
            <w:shd w:val="clear" w:color="auto" w:fill="E2EFD9" w:themeFill="accent6" w:themeFillTint="33"/>
            <w:vAlign w:val="center"/>
          </w:tcPr>
          <w:p w14:paraId="4625B775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V aktivitách budou podpořeny pouze projekty nezakládající veřejnou podporu ve smyslu čl. 107 odst. 1 SFEU.</w:t>
            </w:r>
          </w:p>
        </w:tc>
      </w:tr>
      <w:tr w:rsidR="00990517" w:rsidRPr="0050501E" w14:paraId="6E9B3AF6" w14:textId="77777777" w:rsidTr="00990517">
        <w:trPr>
          <w:cantSplit/>
        </w:trPr>
        <w:tc>
          <w:tcPr>
            <w:tcW w:w="1384" w:type="dxa"/>
            <w:vMerge/>
            <w:shd w:val="clear" w:color="auto" w:fill="E2EFD9" w:themeFill="accent6" w:themeFillTint="33"/>
            <w:vAlign w:val="center"/>
          </w:tcPr>
          <w:p w14:paraId="6BD7911B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7E6A06F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90517">
              <w:rPr>
                <w:rFonts w:cs="Arial"/>
                <w:b/>
                <w:sz w:val="18"/>
                <w:szCs w:val="18"/>
              </w:rPr>
              <w:t>Cyklodoprava</w:t>
            </w:r>
            <w:proofErr w:type="spellEnd"/>
          </w:p>
        </w:tc>
        <w:tc>
          <w:tcPr>
            <w:tcW w:w="5135" w:type="dxa"/>
            <w:shd w:val="clear" w:color="auto" w:fill="E2EFD9" w:themeFill="accent6" w:themeFillTint="33"/>
            <w:vAlign w:val="center"/>
          </w:tcPr>
          <w:p w14:paraId="75A5A441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V aktivitě budou podpořeny pouze projekty nezakládající veřejnou podporu ve smyslu čl. 107 odst. 1 SFEU.</w:t>
            </w:r>
          </w:p>
        </w:tc>
      </w:tr>
      <w:tr w:rsidR="00990517" w14:paraId="4F0277F8" w14:textId="77777777" w:rsidTr="00990517">
        <w:trPr>
          <w:cantSplit/>
        </w:trPr>
        <w:tc>
          <w:tcPr>
            <w:tcW w:w="1384" w:type="dxa"/>
            <w:shd w:val="clear" w:color="auto" w:fill="E2EFD9" w:themeFill="accent6" w:themeFillTint="33"/>
            <w:vAlign w:val="center"/>
          </w:tcPr>
          <w:p w14:paraId="5431D831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173FAE23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Podpora administrativních kapacit</w:t>
            </w:r>
          </w:p>
          <w:p w14:paraId="0108427F" w14:textId="77777777" w:rsidR="00990517" w:rsidRPr="00990517" w:rsidRDefault="00990517" w:rsidP="00990517">
            <w:pPr>
              <w:pStyle w:val="Odstavecseseznamem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990517">
              <w:rPr>
                <w:rFonts w:cs="Arial"/>
                <w:b/>
                <w:sz w:val="18"/>
                <w:szCs w:val="18"/>
              </w:rPr>
              <w:t>Publicita a propagace</w:t>
            </w:r>
          </w:p>
        </w:tc>
        <w:tc>
          <w:tcPr>
            <w:tcW w:w="5135" w:type="dxa"/>
            <w:shd w:val="clear" w:color="auto" w:fill="E2EFD9" w:themeFill="accent6" w:themeFillTint="33"/>
            <w:vAlign w:val="center"/>
          </w:tcPr>
          <w:p w14:paraId="34EBA415" w14:textId="77777777" w:rsidR="00990517" w:rsidRPr="00990517" w:rsidRDefault="00990517" w:rsidP="00990517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990517">
              <w:rPr>
                <w:b/>
                <w:sz w:val="18"/>
                <w:szCs w:val="18"/>
              </w:rPr>
              <w:t>Ve specifickém cíli budou podpořeny pouze projekty nezakládající veřejnou podporu ve smyslu čl. 107 odst. 1 SFEU.</w:t>
            </w:r>
          </w:p>
        </w:tc>
      </w:tr>
    </w:tbl>
    <w:p w14:paraId="17D21EE8" w14:textId="36E1B1D6" w:rsidR="00C73840" w:rsidRDefault="00C73840" w:rsidP="00C73840">
      <w:pPr>
        <w:pStyle w:val="Nadpis1"/>
      </w:pPr>
      <w:r w:rsidRPr="00893332">
        <w:t>Odůvodnění</w:t>
      </w:r>
    </w:p>
    <w:p w14:paraId="72F86A1E" w14:textId="07DD6AB2" w:rsidR="00C73840" w:rsidRPr="00893332" w:rsidRDefault="001D7EB9" w:rsidP="00C73840">
      <w:pPr>
        <w:rPr>
          <w:szCs w:val="20"/>
        </w:rPr>
      </w:pPr>
      <w:r>
        <w:rPr>
          <w:szCs w:val="20"/>
        </w:rPr>
        <w:t xml:space="preserve">Doplnění informace o veřejné podpoře na základě </w:t>
      </w:r>
      <w:r w:rsidR="001E2F0A">
        <w:rPr>
          <w:szCs w:val="20"/>
        </w:rPr>
        <w:t xml:space="preserve">nových SC 6.1 a SC 7.1 </w:t>
      </w:r>
      <w:r>
        <w:rPr>
          <w:szCs w:val="20"/>
        </w:rPr>
        <w:t>o</w:t>
      </w:r>
      <w:r w:rsidR="001E2F0A">
        <w:rPr>
          <w:szCs w:val="20"/>
        </w:rPr>
        <w:t>důvodněných</w:t>
      </w:r>
      <w:r>
        <w:rPr>
          <w:szCs w:val="20"/>
        </w:rPr>
        <w:t xml:space="preserve"> </w:t>
      </w:r>
      <w:r w:rsidRPr="00352CD7">
        <w:rPr>
          <w:szCs w:val="20"/>
        </w:rPr>
        <w:t xml:space="preserve">v </w:t>
      </w:r>
      <w:r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Pr="00025E05">
        <w:rPr>
          <w:i/>
        </w:rPr>
        <w:t xml:space="preserve">1.1.1. Popis strategie programu, pokud jde o jeho příspěvek </w:t>
      </w:r>
      <w:r>
        <w:rPr>
          <w:i/>
        </w:rPr>
        <w:t>k </w:t>
      </w:r>
      <w:r w:rsidRPr="00025E05">
        <w:rPr>
          <w:i/>
        </w:rPr>
        <w:t>plnění strategie Unie pro inteligentní a</w:t>
      </w:r>
      <w:r>
        <w:rPr>
          <w:i/>
        </w:rPr>
        <w:t> </w:t>
      </w:r>
      <w:r w:rsidRPr="00025E05">
        <w:rPr>
          <w:i/>
        </w:rPr>
        <w:t xml:space="preserve">udržitelný růst podporující začlenění a k dosažení hospodářské, sociální a územní </w:t>
      </w:r>
      <w:r w:rsidRPr="00257A04">
        <w:rPr>
          <w:i/>
        </w:rPr>
        <w:t>soudržnosti</w:t>
      </w:r>
      <w:r w:rsidRPr="00257A04">
        <w:rPr>
          <w:i/>
          <w:szCs w:val="20"/>
        </w:rPr>
        <w:t>“</w:t>
      </w:r>
      <w:r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>
        <w:rPr>
          <w:szCs w:val="20"/>
        </w:rPr>
        <w:t xml:space="preserve"> tohoto dokumentu</w:t>
      </w:r>
      <w:r w:rsidRPr="00352CD7">
        <w:rPr>
          <w:szCs w:val="20"/>
        </w:rPr>
        <w:t>.</w:t>
      </w:r>
    </w:p>
    <w:p w14:paraId="7CFDF9FC" w14:textId="77777777" w:rsidR="001E2F0A" w:rsidRDefault="001E2F0A" w:rsidP="001E2F0A">
      <w:pPr>
        <w:pStyle w:val="Nadpis2"/>
      </w:pPr>
      <w:r>
        <w:t>Očekávaný dopad změny na strategii, cíle programu, indikátory a finanční tabulky</w:t>
      </w:r>
    </w:p>
    <w:p w14:paraId="02081C38" w14:textId="5895285C" w:rsidR="00C73840" w:rsidRDefault="001E2F0A" w:rsidP="00990517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tabulky. </w:t>
      </w:r>
      <w:r w:rsidR="00C73840">
        <w:br w:type="page"/>
      </w:r>
    </w:p>
    <w:p w14:paraId="0B24F641" w14:textId="723A9257" w:rsidR="00C73840" w:rsidRPr="00893332" w:rsidRDefault="00C73840" w:rsidP="00C73840">
      <w:pPr>
        <w:pStyle w:val="Nzev"/>
      </w:pPr>
      <w:bookmarkStart w:id="18" w:name="_Toc52535590"/>
      <w:r w:rsidRPr="003F6D6F">
        <w:lastRenderedPageBreak/>
        <w:t xml:space="preserve">Návrh revize PD IROP – </w:t>
      </w:r>
      <w:r w:rsidR="00152185" w:rsidRPr="003F6D6F">
        <w:t>8 Koordinace mezi fondy, EZFRV, ENRF a dalšími unijními a vnitrostátními finančními nástroji a s EIB</w:t>
      </w:r>
      <w:bookmarkEnd w:id="1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2900"/>
        <w:gridCol w:w="2901"/>
      </w:tblGrid>
      <w:tr w:rsidR="00C73840" w:rsidRPr="009209AD" w14:paraId="569FC871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2407DFE0" w14:textId="77777777" w:rsidR="00C73840" w:rsidRPr="009209AD" w:rsidRDefault="00C73840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Revidovaná část </w:t>
            </w:r>
          </w:p>
        </w:tc>
        <w:tc>
          <w:tcPr>
            <w:tcW w:w="5801" w:type="dxa"/>
            <w:gridSpan w:val="2"/>
          </w:tcPr>
          <w:p w14:paraId="5D245A0F" w14:textId="30A0A4EE" w:rsidR="00C73840" w:rsidRPr="0066315B" w:rsidRDefault="00152185" w:rsidP="001D7EB9">
            <w:pPr>
              <w:spacing w:before="120" w:after="120"/>
            </w:pPr>
            <w:r w:rsidRPr="003F6D6F">
              <w:rPr>
                <w:highlight w:val="yellow"/>
              </w:rPr>
              <w:t>8 Koordinace mezi fondy, EZFRV, ENRF a dalšími unijními a vnitrostátními finančními nástroji a s EIB</w:t>
            </w:r>
          </w:p>
        </w:tc>
      </w:tr>
      <w:tr w:rsidR="00C73840" w:rsidRPr="009209AD" w14:paraId="66C81C57" w14:textId="77777777" w:rsidTr="001D7EB9">
        <w:tc>
          <w:tcPr>
            <w:tcW w:w="3261" w:type="dxa"/>
            <w:shd w:val="clear" w:color="auto" w:fill="BDD6EE" w:themeFill="accent1" w:themeFillTint="66"/>
            <w:vAlign w:val="center"/>
          </w:tcPr>
          <w:p w14:paraId="4AD96C78" w14:textId="0E45E263" w:rsidR="00C73840" w:rsidRPr="009209AD" w:rsidRDefault="00C73840" w:rsidP="00152185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Odkaz na článek 96 </w:t>
            </w:r>
            <w:r>
              <w:rPr>
                <w:b/>
              </w:rPr>
              <w:t>obecného nařízení</w:t>
            </w:r>
          </w:p>
        </w:tc>
        <w:tc>
          <w:tcPr>
            <w:tcW w:w="5801" w:type="dxa"/>
            <w:gridSpan w:val="2"/>
            <w:vAlign w:val="center"/>
          </w:tcPr>
          <w:p w14:paraId="12231422" w14:textId="71ACAA1E" w:rsidR="00C73840" w:rsidRPr="0066315B" w:rsidRDefault="00152185" w:rsidP="001D7EB9">
            <w:pPr>
              <w:spacing w:before="120" w:after="120"/>
            </w:pPr>
            <w:r w:rsidRPr="00152185">
              <w:t xml:space="preserve">čl. 96 odst. 6 písm. a) </w:t>
            </w:r>
            <w:r>
              <w:t xml:space="preserve">Obecného </w:t>
            </w:r>
            <w:r w:rsidRPr="00152185">
              <w:t>nařízení</w:t>
            </w:r>
          </w:p>
        </w:tc>
      </w:tr>
      <w:tr w:rsidR="00C73840" w:rsidRPr="009209AD" w14:paraId="1F740567" w14:textId="77777777" w:rsidTr="00152185">
        <w:tc>
          <w:tcPr>
            <w:tcW w:w="3261" w:type="dxa"/>
            <w:shd w:val="clear" w:color="auto" w:fill="BDD6EE" w:themeFill="accent1" w:themeFillTint="66"/>
            <w:vAlign w:val="center"/>
          </w:tcPr>
          <w:p w14:paraId="25F41418" w14:textId="77777777" w:rsidR="00C73840" w:rsidRPr="009209AD" w:rsidRDefault="00C73840" w:rsidP="001D7EB9">
            <w:pPr>
              <w:spacing w:before="120" w:after="120"/>
              <w:rPr>
                <w:b/>
              </w:rPr>
            </w:pPr>
            <w:r w:rsidRPr="009209AD">
              <w:rPr>
                <w:b/>
              </w:rPr>
              <w:t xml:space="preserve">Kategorie změny </w:t>
            </w:r>
          </w:p>
        </w:tc>
        <w:tc>
          <w:tcPr>
            <w:tcW w:w="2900" w:type="dxa"/>
            <w:vAlign w:val="center"/>
          </w:tcPr>
          <w:p w14:paraId="1FB39212" w14:textId="65A4A0E5" w:rsidR="00C73840" w:rsidRPr="0066315B" w:rsidRDefault="00152185" w:rsidP="001D7EB9">
            <w:pPr>
              <w:spacing w:before="120" w:after="120"/>
            </w:pPr>
            <w:r>
              <w:t>Nepodstatná změna</w:t>
            </w:r>
          </w:p>
        </w:tc>
        <w:tc>
          <w:tcPr>
            <w:tcW w:w="2901" w:type="dxa"/>
            <w:shd w:val="clear" w:color="auto" w:fill="E2EFD9" w:themeFill="accent6" w:themeFillTint="33"/>
            <w:vAlign w:val="center"/>
          </w:tcPr>
          <w:p w14:paraId="46F77C9A" w14:textId="6599CD0C" w:rsidR="00C73840" w:rsidRPr="0066315B" w:rsidRDefault="00152185" w:rsidP="001D7EB9">
            <w:pPr>
              <w:spacing w:before="120" w:after="120"/>
            </w:pPr>
            <w:r>
              <w:t>Oznámení</w:t>
            </w:r>
          </w:p>
        </w:tc>
      </w:tr>
    </w:tbl>
    <w:p w14:paraId="40FFF1A5" w14:textId="77777777" w:rsidR="00C73840" w:rsidRDefault="00C73840" w:rsidP="00C73840">
      <w:pPr>
        <w:spacing w:before="0"/>
      </w:pPr>
    </w:p>
    <w:p w14:paraId="35E62DBE" w14:textId="6CB45F83" w:rsidR="00C73840" w:rsidRPr="00893332" w:rsidRDefault="00152185" w:rsidP="00CE6679">
      <w:pPr>
        <w:pStyle w:val="Bezmezer"/>
      </w:pPr>
      <w:r>
        <w:t>Tato kapitola, stejně jako</w:t>
      </w:r>
      <w:r w:rsidR="00C70A06">
        <w:t xml:space="preserve"> související</w:t>
      </w:r>
      <w:r>
        <w:t xml:space="preserve"> </w:t>
      </w:r>
      <w:r w:rsidRPr="00CE6679">
        <w:rPr>
          <w:highlight w:val="yellow"/>
        </w:rPr>
        <w:t xml:space="preserve">příloha č. 1 </w:t>
      </w:r>
      <w:r w:rsidRPr="00CE6679">
        <w:rPr>
          <w:i/>
          <w:highlight w:val="yellow"/>
        </w:rPr>
        <w:t>Synergie, komplementarity a mechanismy koordinace mezi IROP a ostatními operačními programy</w:t>
      </w:r>
      <w:r>
        <w:t xml:space="preserve">, bude upravena dodatečně v návaznosti na schválení navrhovaných </w:t>
      </w:r>
      <w:r w:rsidR="00C70A06">
        <w:t>intervencí</w:t>
      </w:r>
      <w:r>
        <w:t xml:space="preserve"> v rámci nového SC 6.1.</w:t>
      </w:r>
    </w:p>
    <w:p w14:paraId="408944D9" w14:textId="48A617F4" w:rsidR="00C73840" w:rsidRDefault="00C73840" w:rsidP="00C73840">
      <w:pPr>
        <w:pStyle w:val="Nadpis1"/>
      </w:pPr>
      <w:r w:rsidRPr="00893332">
        <w:t>Odůvodnění</w:t>
      </w:r>
    </w:p>
    <w:p w14:paraId="4FE0C176" w14:textId="5BB7E9CD" w:rsidR="008A33D3" w:rsidRPr="00893332" w:rsidRDefault="008A33D3" w:rsidP="008A33D3">
      <w:pPr>
        <w:rPr>
          <w:szCs w:val="20"/>
        </w:rPr>
      </w:pPr>
      <w:r>
        <w:rPr>
          <w:szCs w:val="20"/>
        </w:rPr>
        <w:t>Doplnění</w:t>
      </w:r>
      <w:r w:rsidR="00152185">
        <w:rPr>
          <w:szCs w:val="20"/>
        </w:rPr>
        <w:t xml:space="preserve"> synergických a komplementárních vazeb v návaznosti na nový </w:t>
      </w:r>
      <w:r>
        <w:rPr>
          <w:szCs w:val="20"/>
        </w:rPr>
        <w:t>SC 6.1</w:t>
      </w:r>
      <w:r w:rsidRPr="008A33D3">
        <w:rPr>
          <w:szCs w:val="20"/>
        </w:rPr>
        <w:t xml:space="preserve"> </w:t>
      </w:r>
      <w:r>
        <w:rPr>
          <w:szCs w:val="20"/>
        </w:rPr>
        <w:t xml:space="preserve">odůvodněný </w:t>
      </w:r>
      <w:r w:rsidRPr="00352CD7">
        <w:rPr>
          <w:szCs w:val="20"/>
        </w:rPr>
        <w:t xml:space="preserve">v </w:t>
      </w:r>
      <w:r>
        <w:rPr>
          <w:szCs w:val="20"/>
        </w:rPr>
        <w:t>části</w:t>
      </w:r>
      <w:r w:rsidRPr="00352CD7">
        <w:rPr>
          <w:szCs w:val="20"/>
        </w:rPr>
        <w:t xml:space="preserve"> </w:t>
      </w:r>
      <w:r w:rsidRPr="00025E05">
        <w:rPr>
          <w:i/>
          <w:szCs w:val="20"/>
        </w:rPr>
        <w:t>„</w:t>
      </w:r>
      <w:r w:rsidRPr="00025E05">
        <w:rPr>
          <w:i/>
        </w:rPr>
        <w:t xml:space="preserve">1.1.1. Popis strategie programu, pokud jde o jeho příspěvek </w:t>
      </w:r>
      <w:r>
        <w:rPr>
          <w:i/>
        </w:rPr>
        <w:t>k </w:t>
      </w:r>
      <w:r w:rsidRPr="00025E05">
        <w:rPr>
          <w:i/>
        </w:rPr>
        <w:t>plnění strategie Unie pro inteligentní a</w:t>
      </w:r>
      <w:r>
        <w:rPr>
          <w:i/>
        </w:rPr>
        <w:t> </w:t>
      </w:r>
      <w:r w:rsidRPr="00025E05">
        <w:rPr>
          <w:i/>
        </w:rPr>
        <w:t xml:space="preserve">udržitelný růst podporující začlenění a k dosažení </w:t>
      </w:r>
      <w:r w:rsidRPr="00257A04">
        <w:rPr>
          <w:i/>
        </w:rPr>
        <w:t>hospodářské, sociální a územní soudržnosti</w:t>
      </w:r>
      <w:r w:rsidRPr="00257A04">
        <w:rPr>
          <w:i/>
          <w:szCs w:val="20"/>
        </w:rPr>
        <w:t>“</w:t>
      </w:r>
      <w:r w:rsidRPr="00257A04">
        <w:rPr>
          <w:szCs w:val="20"/>
        </w:rPr>
        <w:t xml:space="preserve">, na straně </w:t>
      </w:r>
      <w:r w:rsidR="00257A04" w:rsidRPr="00257A04">
        <w:rPr>
          <w:szCs w:val="20"/>
        </w:rPr>
        <w:t>7-8</w:t>
      </w:r>
      <w:r w:rsidRPr="00257A04">
        <w:rPr>
          <w:szCs w:val="20"/>
        </w:rPr>
        <w:t xml:space="preserve"> tohoto dokumentu.</w:t>
      </w:r>
    </w:p>
    <w:p w14:paraId="5FA1FC49" w14:textId="77777777" w:rsidR="008A33D3" w:rsidRDefault="008A33D3" w:rsidP="008A33D3">
      <w:pPr>
        <w:pStyle w:val="Nadpis2"/>
      </w:pPr>
      <w:r>
        <w:t>Očekávaný dopad změny na strategii, cíle programu, indikátory a finanční tabulky</w:t>
      </w:r>
    </w:p>
    <w:p w14:paraId="64585768" w14:textId="77777777" w:rsidR="008A33D3" w:rsidRDefault="008A33D3" w:rsidP="008A33D3">
      <w:r w:rsidRPr="00AB300E">
        <w:t>Navrhovaná změna nemá dopad na strategii operačního programu</w:t>
      </w:r>
      <w:r>
        <w:t>,</w:t>
      </w:r>
      <w:r w:rsidRPr="00A47FFB">
        <w:t xml:space="preserve"> </w:t>
      </w:r>
      <w:r w:rsidRPr="00AB300E">
        <w:t>na cíle programu</w:t>
      </w:r>
      <w:r>
        <w:t>,</w:t>
      </w:r>
      <w:r w:rsidRPr="00A47FFB">
        <w:t xml:space="preserve"> </w:t>
      </w:r>
      <w:r w:rsidRPr="0061104D">
        <w:t xml:space="preserve">finanční </w:t>
      </w:r>
      <w:r>
        <w:t xml:space="preserve">a věcné </w:t>
      </w:r>
      <w:r w:rsidRPr="0061104D">
        <w:t>indikátory</w:t>
      </w:r>
      <w:r>
        <w:t xml:space="preserve"> ani na finanční tabulky. </w:t>
      </w:r>
    </w:p>
    <w:p w14:paraId="0F429303" w14:textId="4FC2C723" w:rsidR="00C73840" w:rsidRDefault="00C73840" w:rsidP="00C73840">
      <w:pPr>
        <w:spacing w:before="0" w:after="160" w:line="259" w:lineRule="auto"/>
        <w:jc w:val="left"/>
      </w:pPr>
      <w:bookmarkStart w:id="19" w:name="_GoBack"/>
      <w:bookmarkEnd w:id="19"/>
    </w:p>
    <w:sectPr w:rsidR="00C73840" w:rsidSect="000707F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D01F" w14:textId="77777777" w:rsidR="006C0335" w:rsidRDefault="006C0335" w:rsidP="0000015B">
      <w:r>
        <w:separator/>
      </w:r>
    </w:p>
  </w:endnote>
  <w:endnote w:type="continuationSeparator" w:id="0">
    <w:p w14:paraId="08D0749D" w14:textId="77777777" w:rsidR="006C0335" w:rsidRDefault="006C0335" w:rsidP="0000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Sitka Sma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678121"/>
      <w:docPartObj>
        <w:docPartGallery w:val="Page Numbers (Bottom of Page)"/>
        <w:docPartUnique/>
      </w:docPartObj>
    </w:sdtPr>
    <w:sdtContent>
      <w:p w14:paraId="246AD128" w14:textId="30FC2D5C" w:rsidR="006C0335" w:rsidRDefault="006C03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9FF">
          <w:rPr>
            <w:noProof/>
          </w:rPr>
          <w:t>38</w:t>
        </w:r>
        <w:r>
          <w:fldChar w:fldCharType="end"/>
        </w:r>
      </w:p>
    </w:sdtContent>
  </w:sdt>
  <w:p w14:paraId="1E82B49D" w14:textId="77777777" w:rsidR="006C0335" w:rsidRDefault="006C0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E92A" w14:textId="77777777" w:rsidR="006C0335" w:rsidRDefault="006C0335" w:rsidP="0000015B">
      <w:r>
        <w:separator/>
      </w:r>
    </w:p>
  </w:footnote>
  <w:footnote w:type="continuationSeparator" w:id="0">
    <w:p w14:paraId="60373955" w14:textId="77777777" w:rsidR="006C0335" w:rsidRDefault="006C0335" w:rsidP="0000015B">
      <w:r>
        <w:continuationSeparator/>
      </w:r>
    </w:p>
  </w:footnote>
  <w:footnote w:id="1">
    <w:p w14:paraId="626C6BFF" w14:textId="77777777" w:rsidR="006C0335" w:rsidRPr="00BF6D4C" w:rsidRDefault="006C0335" w:rsidP="000D5059">
      <w:pPr>
        <w:pStyle w:val="Textpoznpodarou"/>
        <w:rPr>
          <w:sz w:val="16"/>
          <w:szCs w:val="16"/>
        </w:rPr>
      </w:pPr>
      <w:r w:rsidRPr="00F33A76">
        <w:rPr>
          <w:rStyle w:val="Znakapoznpodarou"/>
          <w:rFonts w:ascii="Arial" w:hAnsi="Arial" w:cs="Arial"/>
          <w:sz w:val="16"/>
          <w:szCs w:val="16"/>
        </w:rPr>
        <w:footnoteRef/>
      </w:r>
      <w:r w:rsidRPr="00F33A76">
        <w:rPr>
          <w:rFonts w:ascii="Arial" w:hAnsi="Arial" w:cs="Arial"/>
          <w:sz w:val="16"/>
          <w:szCs w:val="16"/>
        </w:rPr>
        <w:t xml:space="preserve"> Návrh nařízení Evropského parlamentu a Rady, kterým se mění nařízení (EU) č. 1303/2013, pokud jde o mimořádné dodatečné zdroje a prováděcí opatření v rámci cíle Investice pro růst a zaměstnanost na pomoc při podpoře zotavení z krize v souvislosti s pandemií COVID-19 a přípravě ekologického, digitálního a odolného oživení hospodářství (</w:t>
      </w:r>
      <w:proofErr w:type="spellStart"/>
      <w:r w:rsidRPr="00F33A76">
        <w:rPr>
          <w:rFonts w:ascii="Arial" w:hAnsi="Arial" w:cs="Arial"/>
          <w:sz w:val="16"/>
          <w:szCs w:val="16"/>
        </w:rPr>
        <w:t>ReactEU</w:t>
      </w:r>
      <w:proofErr w:type="spellEnd"/>
      <w:r w:rsidRPr="00F33A76">
        <w:rPr>
          <w:rFonts w:ascii="Arial" w:hAnsi="Arial" w:cs="Arial"/>
          <w:sz w:val="16"/>
          <w:szCs w:val="16"/>
        </w:rPr>
        <w:t>); č. dokumentu Komise: COM(2020) 451, ze dne 28. května 2020.</w:t>
      </w:r>
    </w:p>
  </w:footnote>
  <w:footnote w:id="2">
    <w:p w14:paraId="74780B32" w14:textId="77777777" w:rsidR="006C0335" w:rsidRPr="00BF6D4C" w:rsidRDefault="006C0335" w:rsidP="000D5059">
      <w:pPr>
        <w:pStyle w:val="Textpoznpodarou"/>
        <w:rPr>
          <w:rFonts w:ascii="Arial" w:hAnsi="Arial" w:cs="Arial"/>
          <w:sz w:val="16"/>
          <w:szCs w:val="16"/>
        </w:rPr>
      </w:pPr>
      <w:r w:rsidRPr="00BF6D4C">
        <w:rPr>
          <w:rStyle w:val="Znakapoznpodarou"/>
          <w:rFonts w:ascii="Arial" w:hAnsi="Arial" w:cs="Arial"/>
          <w:sz w:val="16"/>
          <w:szCs w:val="16"/>
        </w:rPr>
        <w:footnoteRef/>
      </w:r>
      <w:r w:rsidRPr="00BF6D4C">
        <w:rPr>
          <w:rFonts w:ascii="Arial" w:hAnsi="Arial" w:cs="Arial"/>
          <w:sz w:val="16"/>
          <w:szCs w:val="16"/>
        </w:rPr>
        <w:t xml:space="preserve"> Nařízení Evropského parlamentu a Rady (EU) č. 1303/2013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č. 1083/2006 ve znění Nařízení Evropského parlamentu a Rady (EU, Euratom) 2018/1046 ze dne 18. července 2018, kterým se stanoví finanční pravidla pro souhrnný rozpočet Unie, mění nařízení (EU) č. 1296/2013, (EU) č. 1301/2013, (EU) č. 1303/2013, (EU) č. 1304/2013, (EU) č. 1316/2013, (EU) č. 223/2018 a (EU) č. 283/2013 a rozhodnutí č. 541/2014/EU a zrušuje nařízení (EU, Euratom) č. 966/2012</w:t>
      </w:r>
    </w:p>
  </w:footnote>
  <w:footnote w:id="3">
    <w:p w14:paraId="74E011F3" w14:textId="5A1EDE70" w:rsidR="006C0335" w:rsidRDefault="006C0335" w:rsidP="00AB300E">
      <w:pPr>
        <w:pStyle w:val="Textpoznpodarou"/>
      </w:pPr>
      <w:r w:rsidRPr="00AB300E">
        <w:rPr>
          <w:rStyle w:val="Znakapoznpodarou"/>
          <w:sz w:val="18"/>
        </w:rPr>
        <w:footnoteRef/>
      </w:r>
      <w:r w:rsidRPr="00AB300E">
        <w:rPr>
          <w:sz w:val="18"/>
        </w:rPr>
        <w:t xml:space="preserve"> Návrh nařízení Evropského parlamentu a Rady, kterým se mění nařízení (EU) č. 1303/2013, pokud jde o mimořádné dodatečné zdroje a prováděcí opatření v rámci cíle Investice pro růst a zaměstnanost na pomoc při podpoře zotavení z krize v souvislosti s pandemií COVID-19 a přípravě ekologického, digitálního a odolného oživení hospodářství (</w:t>
      </w:r>
      <w:proofErr w:type="spellStart"/>
      <w:r w:rsidRPr="00AB300E">
        <w:rPr>
          <w:sz w:val="18"/>
        </w:rPr>
        <w:t>ReactEU</w:t>
      </w:r>
      <w:proofErr w:type="spellEnd"/>
      <w:r w:rsidRPr="00AB300E">
        <w:rPr>
          <w:sz w:val="18"/>
        </w:rPr>
        <w:t xml:space="preserve">); </w:t>
      </w:r>
      <w:r>
        <w:rPr>
          <w:sz w:val="18"/>
        </w:rPr>
        <w:t>č. </w:t>
      </w:r>
      <w:r w:rsidRPr="00AB300E">
        <w:rPr>
          <w:sz w:val="18"/>
        </w:rPr>
        <w:t>dokumentu Komise: COM(2020) 451, ze dne 28. května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D14"/>
    <w:multiLevelType w:val="hybridMultilevel"/>
    <w:tmpl w:val="E884B6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1594"/>
    <w:multiLevelType w:val="hybridMultilevel"/>
    <w:tmpl w:val="93E41D34"/>
    <w:lvl w:ilvl="0" w:tplc="0405000F">
      <w:start w:val="1"/>
      <w:numFmt w:val="bullet"/>
      <w:pStyle w:val="IND-ODSTAVEC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838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FE13CE"/>
    <w:multiLevelType w:val="hybridMultilevel"/>
    <w:tmpl w:val="0B424F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0587"/>
    <w:multiLevelType w:val="hybridMultilevel"/>
    <w:tmpl w:val="91C832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10883"/>
    <w:multiLevelType w:val="hybridMultilevel"/>
    <w:tmpl w:val="8C54051C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D44"/>
    <w:multiLevelType w:val="hybridMultilevel"/>
    <w:tmpl w:val="3ED26380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50506"/>
    <w:multiLevelType w:val="hybridMultilevel"/>
    <w:tmpl w:val="CB061DD2"/>
    <w:lvl w:ilvl="0" w:tplc="B16AD4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D4440"/>
    <w:multiLevelType w:val="hybridMultilevel"/>
    <w:tmpl w:val="AFAE24B8"/>
    <w:lvl w:ilvl="0" w:tplc="8898CC1E">
      <w:start w:val="1"/>
      <w:numFmt w:val="bullet"/>
      <w:pStyle w:val="Popistypapkladopat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7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FD"/>
    <w:rsid w:val="0000015B"/>
    <w:rsid w:val="00025E05"/>
    <w:rsid w:val="000707FD"/>
    <w:rsid w:val="000B7F6D"/>
    <w:rsid w:val="000D5059"/>
    <w:rsid w:val="000D77D0"/>
    <w:rsid w:val="000E4A1F"/>
    <w:rsid w:val="000E5C03"/>
    <w:rsid w:val="0011665A"/>
    <w:rsid w:val="00132DFB"/>
    <w:rsid w:val="00152185"/>
    <w:rsid w:val="00181768"/>
    <w:rsid w:val="001D7EB9"/>
    <w:rsid w:val="001E2F0A"/>
    <w:rsid w:val="00257A04"/>
    <w:rsid w:val="00352CD7"/>
    <w:rsid w:val="00360C19"/>
    <w:rsid w:val="0037104D"/>
    <w:rsid w:val="00377730"/>
    <w:rsid w:val="00377D9A"/>
    <w:rsid w:val="00395B57"/>
    <w:rsid w:val="003F1034"/>
    <w:rsid w:val="003F6D6F"/>
    <w:rsid w:val="00425A00"/>
    <w:rsid w:val="004931FB"/>
    <w:rsid w:val="004B3503"/>
    <w:rsid w:val="004D6400"/>
    <w:rsid w:val="005132E1"/>
    <w:rsid w:val="0059156F"/>
    <w:rsid w:val="00594A19"/>
    <w:rsid w:val="00604834"/>
    <w:rsid w:val="0061104D"/>
    <w:rsid w:val="006C0335"/>
    <w:rsid w:val="00732A35"/>
    <w:rsid w:val="00813B17"/>
    <w:rsid w:val="00893332"/>
    <w:rsid w:val="00896044"/>
    <w:rsid w:val="008A33D3"/>
    <w:rsid w:val="008B49FF"/>
    <w:rsid w:val="008E028E"/>
    <w:rsid w:val="00955396"/>
    <w:rsid w:val="00990517"/>
    <w:rsid w:val="009B195A"/>
    <w:rsid w:val="009D0CF1"/>
    <w:rsid w:val="009D2B24"/>
    <w:rsid w:val="00A0033F"/>
    <w:rsid w:val="00A34E96"/>
    <w:rsid w:val="00A47FFB"/>
    <w:rsid w:val="00A83D5C"/>
    <w:rsid w:val="00A842C9"/>
    <w:rsid w:val="00AB300E"/>
    <w:rsid w:val="00AB4F28"/>
    <w:rsid w:val="00AB744D"/>
    <w:rsid w:val="00AD1E31"/>
    <w:rsid w:val="00B03032"/>
    <w:rsid w:val="00B25A2B"/>
    <w:rsid w:val="00B74C89"/>
    <w:rsid w:val="00B831C5"/>
    <w:rsid w:val="00BB36FD"/>
    <w:rsid w:val="00BD0D7C"/>
    <w:rsid w:val="00BF3C69"/>
    <w:rsid w:val="00C166DC"/>
    <w:rsid w:val="00C221E1"/>
    <w:rsid w:val="00C32920"/>
    <w:rsid w:val="00C63D60"/>
    <w:rsid w:val="00C70A06"/>
    <w:rsid w:val="00C73840"/>
    <w:rsid w:val="00C9677D"/>
    <w:rsid w:val="00CA5AF4"/>
    <w:rsid w:val="00CE6679"/>
    <w:rsid w:val="00D22501"/>
    <w:rsid w:val="00D33F01"/>
    <w:rsid w:val="00D606B9"/>
    <w:rsid w:val="00D626D4"/>
    <w:rsid w:val="00D74172"/>
    <w:rsid w:val="00DB591F"/>
    <w:rsid w:val="00DD1462"/>
    <w:rsid w:val="00E04196"/>
    <w:rsid w:val="00E46FEF"/>
    <w:rsid w:val="00E55049"/>
    <w:rsid w:val="00EE14AB"/>
    <w:rsid w:val="00F03EAD"/>
    <w:rsid w:val="00F23AE6"/>
    <w:rsid w:val="00FA35A6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FDBA5F"/>
  <w15:chartTrackingRefBased/>
  <w15:docId w15:val="{03335CAB-6308-40D9-BA6F-AA00168E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65A"/>
    <w:pPr>
      <w:spacing w:before="200" w:after="200" w:line="276" w:lineRule="auto"/>
      <w:jc w:val="both"/>
    </w:pPr>
    <w:rPr>
      <w:rFonts w:ascii="Arial" w:eastAsia="Times New Roman" w:hAnsi="Arial" w:cs="Arial"/>
      <w:sz w:val="20"/>
      <w:lang w:bidi="en-US"/>
    </w:rPr>
  </w:style>
  <w:style w:type="paragraph" w:styleId="Nadpis1">
    <w:name w:val="heading 1"/>
    <w:aliases w:val="0-Odůvodnění"/>
    <w:basedOn w:val="Normln"/>
    <w:next w:val="Normln"/>
    <w:link w:val="Nadpis1Char"/>
    <w:uiPriority w:val="9"/>
    <w:qFormat/>
    <w:rsid w:val="00893332"/>
    <w:pPr>
      <w:keepNext/>
      <w:spacing w:before="360"/>
      <w:outlineLvl w:val="0"/>
    </w:pPr>
    <w:rPr>
      <w:b/>
      <w:i/>
    </w:rPr>
  </w:style>
  <w:style w:type="paragraph" w:styleId="Nadpis2">
    <w:name w:val="heading 2"/>
    <w:aliases w:val="1-Dopad,1.1 Nadpis IROP,Nadpis 2 - OP"/>
    <w:basedOn w:val="Normln"/>
    <w:next w:val="Normln"/>
    <w:link w:val="Nadpis2Char"/>
    <w:uiPriority w:val="9"/>
    <w:unhideWhenUsed/>
    <w:qFormat/>
    <w:rsid w:val="0089333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aliases w:val="2-Dopad"/>
    <w:basedOn w:val="Odstavecseseznamem"/>
    <w:next w:val="Normln"/>
    <w:link w:val="Nadpis3Char"/>
    <w:uiPriority w:val="9"/>
    <w:unhideWhenUsed/>
    <w:qFormat/>
    <w:rsid w:val="009D0CF1"/>
    <w:pPr>
      <w:keepNext/>
      <w:ind w:left="714" w:hanging="357"/>
      <w:outlineLvl w:val="2"/>
    </w:pPr>
    <w:rPr>
      <w:rFonts w:cs="Arial"/>
      <w:b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0-Odůvodnění Char"/>
    <w:basedOn w:val="Standardnpsmoodstavce"/>
    <w:link w:val="Nadpis1"/>
    <w:uiPriority w:val="9"/>
    <w:rsid w:val="00893332"/>
    <w:rPr>
      <w:rFonts w:ascii="Arial" w:eastAsia="Times New Roman" w:hAnsi="Arial" w:cs="Arial"/>
      <w:b/>
      <w:i/>
      <w:sz w:val="20"/>
      <w:lang w:bidi="en-US"/>
    </w:rPr>
  </w:style>
  <w:style w:type="character" w:customStyle="1" w:styleId="Nadpis2Char">
    <w:name w:val="Nadpis 2 Char"/>
    <w:aliases w:val="1-Dopad Char,1.1 Nadpis IROP Char,Nadpis 2 - OP Char"/>
    <w:basedOn w:val="Standardnpsmoodstavce"/>
    <w:link w:val="Nadpis2"/>
    <w:uiPriority w:val="9"/>
    <w:rsid w:val="00893332"/>
    <w:rPr>
      <w:rFonts w:ascii="Arial" w:eastAsiaTheme="majorEastAsia" w:hAnsi="Arial" w:cstheme="majorBidi"/>
      <w:b/>
      <w:sz w:val="20"/>
      <w:szCs w:val="26"/>
      <w:lang w:bidi="en-US"/>
    </w:rPr>
  </w:style>
  <w:style w:type="paragraph" w:styleId="Nzev">
    <w:name w:val="Title"/>
    <w:aliases w:val="Kapitoly"/>
    <w:basedOn w:val="Nadpis1"/>
    <w:next w:val="Normln"/>
    <w:link w:val="NzevChar"/>
    <w:uiPriority w:val="10"/>
    <w:qFormat/>
    <w:rsid w:val="009D0CF1"/>
    <w:pPr>
      <w:spacing w:before="240" w:after="240"/>
    </w:pPr>
    <w:rPr>
      <w:i w:val="0"/>
      <w:sz w:val="32"/>
    </w:rPr>
  </w:style>
  <w:style w:type="character" w:customStyle="1" w:styleId="NzevChar">
    <w:name w:val="Název Char"/>
    <w:aliases w:val="Kapitoly Char"/>
    <w:basedOn w:val="Standardnpsmoodstavce"/>
    <w:link w:val="Nzev"/>
    <w:uiPriority w:val="10"/>
    <w:rsid w:val="009D0CF1"/>
    <w:rPr>
      <w:rFonts w:ascii="Arial" w:eastAsia="Times New Roman" w:hAnsi="Arial" w:cs="Arial"/>
      <w:b/>
      <w:sz w:val="3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aliases w:val="Revidované"/>
    <w:next w:val="Textrevidovan"/>
    <w:link w:val="BezmezerChar"/>
    <w:uiPriority w:val="1"/>
    <w:qFormat/>
    <w:rsid w:val="00893332"/>
    <w:pPr>
      <w:keepNext/>
      <w:spacing w:before="240" w:after="240" w:line="276" w:lineRule="auto"/>
      <w:jc w:val="both"/>
    </w:pPr>
    <w:rPr>
      <w:rFonts w:ascii="Arial" w:eastAsia="Times New Roman" w:hAnsi="Arial" w:cs="Arial"/>
      <w:sz w:val="20"/>
      <w:u w:val="single"/>
      <w:lang w:eastAsia="cs-CZ"/>
    </w:rPr>
  </w:style>
  <w:style w:type="character" w:customStyle="1" w:styleId="BezmezerChar">
    <w:name w:val="Bez mezer Char"/>
    <w:aliases w:val="Revidované Char"/>
    <w:basedOn w:val="Standardnpsmoodstavce"/>
    <w:link w:val="Bezmezer"/>
    <w:uiPriority w:val="1"/>
    <w:rsid w:val="00893332"/>
    <w:rPr>
      <w:rFonts w:ascii="Arial" w:eastAsia="Times New Roman" w:hAnsi="Arial" w:cs="Arial"/>
      <w:sz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7FD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0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7FD"/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A34E96"/>
    <w:pPr>
      <w:tabs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0707F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89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893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3332"/>
    <w:pPr>
      <w:spacing w:line="240" w:lineRule="auto"/>
    </w:pPr>
    <w:rPr>
      <w:rFonts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3332"/>
    <w:rPr>
      <w:rFonts w:ascii="Arial" w:eastAsia="Times New Roman" w:hAnsi="Arial" w:cs="Times New Roman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33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332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Textrevidovan">
    <w:name w:val="Text revidované"/>
    <w:basedOn w:val="Normln"/>
    <w:link w:val="TextrevidovanChar"/>
    <w:qFormat/>
    <w:rsid w:val="00893332"/>
    <w:rPr>
      <w:sz w:val="22"/>
      <w:szCs w:val="20"/>
      <w:u w:color="FFFFFF"/>
    </w:rPr>
  </w:style>
  <w:style w:type="character" w:customStyle="1" w:styleId="TextrevidovanChar">
    <w:name w:val="Text revidované Char"/>
    <w:link w:val="Textrevidovan"/>
    <w:rsid w:val="00893332"/>
    <w:rPr>
      <w:rFonts w:ascii="Arial" w:eastAsia="Times New Roman" w:hAnsi="Arial" w:cs="Arial"/>
      <w:szCs w:val="20"/>
      <w:u w:color="FFFFFF"/>
      <w:lang w:bidi="en-US"/>
    </w:rPr>
  </w:style>
  <w:style w:type="paragraph" w:styleId="Odstavecseseznamem">
    <w:name w:val="List Paragraph"/>
    <w:aliases w:val="Odstavec_muj,Odstavec se seznamem2,Nad,List Paragraph"/>
    <w:basedOn w:val="Normln"/>
    <w:link w:val="OdstavecseseznamemChar"/>
    <w:uiPriority w:val="34"/>
    <w:qFormat/>
    <w:rsid w:val="00893332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Odstavec_muj Char,Odstavec se seznamem2 Char,Nad Char,List Paragraph Char"/>
    <w:basedOn w:val="Standardnpsmoodstavce"/>
    <w:link w:val="Odstavecseseznamem"/>
    <w:uiPriority w:val="34"/>
    <w:locked/>
    <w:rsid w:val="00893332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dpis3Char">
    <w:name w:val="Nadpis 3 Char"/>
    <w:aliases w:val="2-Dopad Char"/>
    <w:basedOn w:val="Standardnpsmoodstavce"/>
    <w:link w:val="Nadpis3"/>
    <w:uiPriority w:val="9"/>
    <w:rsid w:val="009D0CF1"/>
    <w:rPr>
      <w:rFonts w:ascii="Arial" w:eastAsia="Times New Roman" w:hAnsi="Arial" w:cs="Arial"/>
      <w:b/>
      <w:i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CF1"/>
    <w:rPr>
      <w:rFonts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CF1"/>
    <w:rPr>
      <w:rFonts w:ascii="Arial" w:eastAsia="Times New Roman" w:hAnsi="Arial" w:cs="Arial"/>
      <w:b/>
      <w:bCs/>
      <w:sz w:val="20"/>
      <w:szCs w:val="20"/>
      <w:lang w:bidi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, Char"/>
    <w:basedOn w:val="Normln"/>
    <w:link w:val="TextpoznpodarouChar"/>
    <w:uiPriority w:val="99"/>
    <w:qFormat/>
    <w:rsid w:val="00AB300E"/>
    <w:pPr>
      <w:spacing w:before="0" w:after="0" w:line="312" w:lineRule="auto"/>
    </w:pPr>
    <w:rPr>
      <w:rFonts w:ascii="Times New Roman" w:hAnsi="Times New Roman" w:cs="Times New Roman"/>
      <w:szCs w:val="20"/>
      <w:lang w:eastAsia="cs-CZ" w:bidi="ar-SA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AB30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,R"/>
    <w:uiPriority w:val="99"/>
    <w:rsid w:val="00AB300E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4931FB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 w:cstheme="minorBidi"/>
      <w:sz w:val="24"/>
      <w:szCs w:val="24"/>
      <w:lang w:bidi="ar-SA"/>
    </w:rPr>
  </w:style>
  <w:style w:type="paragraph" w:customStyle="1" w:styleId="CM3">
    <w:name w:val="CM3"/>
    <w:basedOn w:val="Normln"/>
    <w:next w:val="Normln"/>
    <w:uiPriority w:val="99"/>
    <w:rsid w:val="004931FB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 w:cstheme="minorBidi"/>
      <w:sz w:val="24"/>
      <w:szCs w:val="24"/>
      <w:lang w:bidi="ar-SA"/>
    </w:rPr>
  </w:style>
  <w:style w:type="paragraph" w:customStyle="1" w:styleId="NormlnIROP">
    <w:name w:val="Normální IROP"/>
    <w:basedOn w:val="Normln"/>
    <w:link w:val="NormlnIROPChar"/>
    <w:uiPriority w:val="99"/>
    <w:qFormat/>
    <w:rsid w:val="00A83D5C"/>
    <w:pPr>
      <w:spacing w:before="0" w:after="240" w:line="312" w:lineRule="auto"/>
    </w:pPr>
    <w:rPr>
      <w:rFonts w:ascii="Times New Roman" w:hAnsi="Times New Roman" w:cs="Times New Roman"/>
      <w:sz w:val="24"/>
      <w:lang w:eastAsia="cs-CZ" w:bidi="ar-SA"/>
    </w:rPr>
  </w:style>
  <w:style w:type="character" w:customStyle="1" w:styleId="NormlnIROPChar">
    <w:name w:val="Normální IROP Char"/>
    <w:link w:val="NormlnIROP"/>
    <w:uiPriority w:val="99"/>
    <w:rsid w:val="00A83D5C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Default">
    <w:name w:val="Default"/>
    <w:rsid w:val="00352CD7"/>
    <w:pPr>
      <w:autoSpaceDE w:val="0"/>
      <w:autoSpaceDN w:val="0"/>
      <w:adjustRightInd w:val="0"/>
      <w:spacing w:after="0" w:line="312" w:lineRule="auto"/>
      <w:jc w:val="both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1">
    <w:name w:val="Text 1"/>
    <w:basedOn w:val="Normln"/>
    <w:link w:val="Text1Char"/>
    <w:rsid w:val="0011665A"/>
    <w:pPr>
      <w:spacing w:before="0" w:after="240" w:line="240" w:lineRule="auto"/>
      <w:ind w:left="482"/>
    </w:pPr>
    <w:rPr>
      <w:rFonts w:ascii="Times New Roman" w:hAnsi="Times New Roman" w:cs="Times New Roman"/>
      <w:sz w:val="22"/>
      <w:lang w:val="en-GB" w:bidi="ar-SA"/>
    </w:rPr>
  </w:style>
  <w:style w:type="character" w:customStyle="1" w:styleId="Text1Char">
    <w:name w:val="Text 1 Char"/>
    <w:link w:val="Text1"/>
    <w:rsid w:val="0011665A"/>
    <w:rPr>
      <w:rFonts w:ascii="Times New Roman" w:eastAsia="Times New Roman" w:hAnsi="Times New Roman" w:cs="Times New Roman"/>
      <w:lang w:val="en-GB"/>
    </w:rPr>
  </w:style>
  <w:style w:type="paragraph" w:customStyle="1" w:styleId="Tabulka-nzev">
    <w:name w:val="Tabulka-název"/>
    <w:basedOn w:val="Normln"/>
    <w:next w:val="Normln"/>
    <w:uiPriority w:val="99"/>
    <w:qFormat/>
    <w:rsid w:val="00DD1462"/>
    <w:pPr>
      <w:spacing w:before="120" w:after="120" w:line="312" w:lineRule="auto"/>
    </w:pPr>
    <w:rPr>
      <w:rFonts w:ascii="Times New Roman" w:hAnsi="Times New Roman"/>
      <w:szCs w:val="20"/>
      <w:lang w:val="x-none" w:eastAsia="x-none" w:bidi="ar-SA"/>
    </w:rPr>
  </w:style>
  <w:style w:type="character" w:styleId="Zdraznnintenzivn">
    <w:name w:val="Intense Emphasis"/>
    <w:uiPriority w:val="99"/>
    <w:qFormat/>
    <w:rsid w:val="00DD1462"/>
    <w:rPr>
      <w:rFonts w:ascii="Cambria" w:hAnsi="Cambria" w:cs="Cambria"/>
      <w:b/>
      <w:bCs/>
      <w:i/>
      <w:iCs/>
      <w:color w:val="4F81BD"/>
      <w:sz w:val="26"/>
      <w:szCs w:val="26"/>
    </w:rPr>
  </w:style>
  <w:style w:type="paragraph" w:styleId="Titulek">
    <w:name w:val="caption"/>
    <w:aliases w:val="Schema,A titulek"/>
    <w:basedOn w:val="Normln"/>
    <w:next w:val="Normln"/>
    <w:link w:val="TitulekChar"/>
    <w:uiPriority w:val="99"/>
    <w:qFormat/>
    <w:rsid w:val="0037104D"/>
    <w:pPr>
      <w:spacing w:before="120" w:after="120" w:line="312" w:lineRule="auto"/>
    </w:pPr>
    <w:rPr>
      <w:rFonts w:ascii="Times New Roman" w:hAnsi="Times New Roman" w:cs="Times New Roman"/>
      <w:b/>
      <w:bCs/>
      <w:szCs w:val="20"/>
      <w:lang w:eastAsia="cs-CZ" w:bidi="ar-SA"/>
    </w:rPr>
  </w:style>
  <w:style w:type="character" w:customStyle="1" w:styleId="TitulekChar">
    <w:name w:val="Titulek Char"/>
    <w:aliases w:val="Schema Char,A titulek Char"/>
    <w:link w:val="Titulek"/>
    <w:uiPriority w:val="99"/>
    <w:rsid w:val="003710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MetodikaChar">
    <w:name w:val="Text Metodika Char"/>
    <w:link w:val="TextMetodika"/>
    <w:locked/>
    <w:rsid w:val="0037104D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37104D"/>
    <w:pPr>
      <w:spacing w:before="120" w:after="120" w:line="312" w:lineRule="auto"/>
    </w:pPr>
    <w:rPr>
      <w:rFonts w:eastAsiaTheme="minorHAnsi"/>
      <w:sz w:val="22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77D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bidi="en-US"/>
    </w:rPr>
  </w:style>
  <w:style w:type="paragraph" w:customStyle="1" w:styleId="Popistypapkladopaten">
    <w:name w:val="Popis typů a příkladů opatření"/>
    <w:basedOn w:val="NormlnIROP"/>
    <w:link w:val="PopistypapkladopatenChar"/>
    <w:qFormat/>
    <w:rsid w:val="00C9677D"/>
    <w:pPr>
      <w:numPr>
        <w:numId w:val="3"/>
      </w:numPr>
      <w:spacing w:before="120" w:after="120"/>
    </w:pPr>
    <w:rPr>
      <w:rFonts w:ascii="Arial" w:hAnsi="Arial" w:cs="Arial"/>
      <w:b/>
      <w:sz w:val="22"/>
      <w:u w:color="FFFFFF"/>
    </w:rPr>
  </w:style>
  <w:style w:type="character" w:customStyle="1" w:styleId="PopistypapkladopatenChar">
    <w:name w:val="Popis typů a příkladů opatření Char"/>
    <w:link w:val="Popistypapkladopaten"/>
    <w:rsid w:val="00C9677D"/>
    <w:rPr>
      <w:rFonts w:ascii="Arial" w:eastAsia="Times New Roman" w:hAnsi="Arial" w:cs="Arial"/>
      <w:b/>
      <w:u w:color="FFFFFF"/>
      <w:lang w:eastAsia="cs-CZ"/>
    </w:rPr>
  </w:style>
  <w:style w:type="paragraph" w:customStyle="1" w:styleId="Tabulka">
    <w:name w:val="Tabulka"/>
    <w:basedOn w:val="Titulek"/>
    <w:link w:val="TabulkaChar"/>
    <w:qFormat/>
    <w:rsid w:val="00732A35"/>
    <w:pPr>
      <w:spacing w:before="0" w:after="200" w:line="240" w:lineRule="auto"/>
    </w:pPr>
    <w:rPr>
      <w:color w:val="4F81BD"/>
      <w:szCs w:val="24"/>
      <w:lang w:val="x-none" w:eastAsia="x-none"/>
    </w:rPr>
  </w:style>
  <w:style w:type="character" w:customStyle="1" w:styleId="TabulkaChar">
    <w:name w:val="Tabulka Char"/>
    <w:link w:val="Tabulka"/>
    <w:rsid w:val="00732A35"/>
    <w:rPr>
      <w:rFonts w:ascii="Times New Roman" w:eastAsia="Times New Roman" w:hAnsi="Times New Roman" w:cs="Times New Roman"/>
      <w:b/>
      <w:bCs/>
      <w:color w:val="4F81BD"/>
      <w:sz w:val="20"/>
      <w:szCs w:val="24"/>
      <w:lang w:val="x-none" w:eastAsia="x-none"/>
    </w:rPr>
  </w:style>
  <w:style w:type="character" w:styleId="slostrnky">
    <w:name w:val="page number"/>
    <w:basedOn w:val="Standardnpsmoodstavce"/>
    <w:uiPriority w:val="99"/>
    <w:rsid w:val="00377730"/>
  </w:style>
  <w:style w:type="paragraph" w:customStyle="1" w:styleId="IND-ODSTAVEC">
    <w:name w:val="IND - ODSTAVEC"/>
    <w:basedOn w:val="Normln"/>
    <w:uiPriority w:val="99"/>
    <w:rsid w:val="00377730"/>
    <w:pPr>
      <w:numPr>
        <w:numId w:val="8"/>
      </w:numPr>
      <w:tabs>
        <w:tab w:val="num" w:pos="720"/>
        <w:tab w:val="num" w:pos="3835"/>
      </w:tabs>
      <w:spacing w:before="60" w:after="140" w:line="240" w:lineRule="auto"/>
      <w:ind w:left="3835" w:hanging="432"/>
    </w:pPr>
    <w:rPr>
      <w:rFonts w:ascii="Calibri" w:hAnsi="Calibri" w:cs="Calibri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ONSLEG:2006R1828:20091013:EN: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CDD4-5E8E-4AAA-BB93-AC333FA9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39</Pages>
  <Words>8286</Words>
  <Characters>48889</Characters>
  <Application>Microsoft Office Word</Application>
  <DocSecurity>0</DocSecurity>
  <Lines>407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Eva</dc:creator>
  <cp:keywords/>
  <dc:description/>
  <cp:lastModifiedBy>Bartošová Eva</cp:lastModifiedBy>
  <cp:revision>37</cp:revision>
  <dcterms:created xsi:type="dcterms:W3CDTF">2019-05-21T07:16:00Z</dcterms:created>
  <dcterms:modified xsi:type="dcterms:W3CDTF">2020-10-02T11:17:00Z</dcterms:modified>
</cp:coreProperties>
</file>