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1401FEEC" w:rsidR="00DD1F86" w:rsidRPr="00535716" w:rsidRDefault="00FF5519" w:rsidP="00DD1F86">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DD1F86" w:rsidRPr="00535716">
        <w:rPr>
          <w:rFonts w:ascii="Arial" w:hAnsi="Arial" w:cs="Arial"/>
          <w:caps/>
          <w:color w:val="auto"/>
          <w:sz w:val="36"/>
          <w:szCs w:val="36"/>
        </w:rPr>
        <w:t xml:space="preserve">. výzva IROP </w:t>
      </w:r>
      <w:r w:rsidR="00DD1F86" w:rsidRPr="00535716">
        <w:rPr>
          <w:rFonts w:ascii="Arial" w:hAnsi="Arial" w:cs="Arial"/>
          <w:color w:val="auto"/>
          <w:sz w:val="36"/>
          <w:szCs w:val="36"/>
        </w:rPr>
        <w:t xml:space="preserve">– MUZEA – SC </w:t>
      </w:r>
      <w:r w:rsidR="00DD1F86" w:rsidRPr="00535716">
        <w:rPr>
          <w:rFonts w:ascii="Arial" w:hAnsi="Arial" w:cs="Arial"/>
          <w:sz w:val="36"/>
          <w:szCs w:val="36"/>
        </w:rPr>
        <w:t>4.4</w:t>
      </w:r>
      <w:r w:rsidR="00DD1F86" w:rsidRPr="00535716">
        <w:rPr>
          <w:rFonts w:ascii="Arial" w:hAnsi="Arial" w:cs="Arial"/>
          <w:color w:val="auto"/>
          <w:sz w:val="36"/>
          <w:szCs w:val="36"/>
        </w:rPr>
        <w:t xml:space="preserve"> (</w:t>
      </w:r>
      <w:r>
        <w:rPr>
          <w:rFonts w:ascii="Arial" w:hAnsi="Arial" w:cs="Arial"/>
          <w:color w:val="auto"/>
          <w:sz w:val="36"/>
          <w:szCs w:val="36"/>
        </w:rPr>
        <w:t>ITI</w:t>
      </w:r>
      <w:r w:rsidR="00DD1F86" w:rsidRPr="00535716">
        <w:rPr>
          <w:rFonts w:ascii="Arial" w:hAnsi="Arial" w:cs="Arial"/>
          <w:color w:val="auto"/>
          <w:sz w:val="36"/>
          <w:szCs w:val="36"/>
        </w:rPr>
        <w:t>)</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w:t>
      </w:r>
      <w:proofErr w:type="gramEnd"/>
      <w:r w:rsidR="00887868" w:rsidRPr="00B02E83">
        <w:rPr>
          <w:rFonts w:ascii="Arial" w:hAnsi="Arial" w:cs="Arial"/>
          <w:sz w:val="22"/>
          <w:szCs w:val="22"/>
        </w:rPr>
        <w:t xml:space="preserv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E13F93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w:t>
      </w:r>
      <w:r w:rsidR="00F87CA6">
        <w:rPr>
          <w:rFonts w:ascii="Arial" w:hAnsi="Arial" w:cs="Arial"/>
          <w:bCs/>
          <w:sz w:val="22"/>
          <w:szCs w:val="22"/>
        </w:rPr>
        <w:t>R</w:t>
      </w:r>
      <w:r w:rsidRPr="00BF657C">
        <w:rPr>
          <w:rFonts w:ascii="Arial" w:hAnsi="Arial" w:cs="Arial"/>
          <w:bCs/>
          <w:sz w:val="22"/>
          <w:szCs w:val="22"/>
        </w:rPr>
        <w:t xml:space="preserve">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9"/>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0511EB47"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w:t>
            </w:r>
            <w:r w:rsidR="00545208">
              <w:rPr>
                <w:rFonts w:ascii="Arial" w:hAnsi="Arial" w:cs="Arial"/>
                <w:i/>
                <w:iCs/>
                <w:snapToGrid w:val="0"/>
                <w:sz w:val="22"/>
                <w:szCs w:val="22"/>
              </w:rPr>
              <w:t> </w:t>
            </w:r>
            <w:r w:rsidRPr="00FE0571">
              <w:rPr>
                <w:rFonts w:ascii="Arial" w:hAnsi="Arial" w:cs="Arial"/>
                <w:i/>
                <w:iCs/>
                <w:snapToGrid w:val="0"/>
                <w:sz w:val="22"/>
                <w:szCs w:val="22"/>
              </w:rPr>
              <w:t>oblasti</w:t>
            </w:r>
            <w:r w:rsidR="00545208">
              <w:rPr>
                <w:rFonts w:ascii="Arial" w:hAnsi="Arial" w:cs="Arial"/>
                <w:i/>
                <w:iCs/>
                <w:snapToGrid w:val="0"/>
                <w:sz w:val="22"/>
                <w:szCs w:val="22"/>
              </w:rPr>
              <w:t xml:space="preserve"> </w:t>
            </w:r>
            <w:r w:rsidR="00545208" w:rsidRPr="00BB3BC9">
              <w:rPr>
                <w:rFonts w:ascii="Arial" w:hAnsi="Arial" w:cs="Arial"/>
                <w:i/>
                <w:iCs/>
                <w:snapToGrid w:val="0"/>
                <w:sz w:val="22"/>
                <w:szCs w:val="22"/>
              </w:rPr>
              <w:t>kultury a cestovního ruchu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 xml:space="preserve">bude vyčíslena v rozmezí </w:t>
            </w:r>
            <w:r w:rsidR="009132E6" w:rsidRPr="00BF657C">
              <w:rPr>
                <w:rFonts w:ascii="Arial" w:hAnsi="Arial" w:cs="Arial"/>
                <w:snapToGrid w:val="0"/>
                <w:sz w:val="22"/>
                <w:szCs w:val="22"/>
                <w:lang w:eastAsia="zh-CN" w:bidi="ar"/>
              </w:rPr>
              <w:lastRenderedPageBreak/>
              <w:t>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lastRenderedPageBreak/>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Do vzorce výpočtu bude promítnuta délka zkoumaného období a bude zohledněna 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w:t>
            </w:r>
            <w:r w:rsidRPr="00E21F60">
              <w:rPr>
                <w:rFonts w:ascii="Arial" w:hAnsi="Arial" w:cs="Arial"/>
                <w:sz w:val="22"/>
                <w:szCs w:val="22"/>
                <w:lang w:eastAsia="ar-SA"/>
              </w:rPr>
              <w:lastRenderedPageBreak/>
              <w:t xml:space="preserve">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44E30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6114B1">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42C5F1EF" w:rsidR="002A5307" w:rsidRPr="002A5307" w:rsidRDefault="002A5307" w:rsidP="00772D66">
      <w:pPr>
        <w:numPr>
          <w:ilvl w:val="0"/>
          <w:numId w:val="14"/>
        </w:numPr>
        <w:spacing w:before="120" w:after="120" w:line="271" w:lineRule="auto"/>
        <w:ind w:left="357" w:hanging="357"/>
        <w:jc w:val="both"/>
        <w:rPr>
          <w:rFonts w:ascii="Arial" w:hAnsi="Arial" w:cs="Arial"/>
          <w:snapToGrid w:val="0"/>
          <w:sz w:val="22"/>
          <w:szCs w:val="22"/>
        </w:rPr>
      </w:pPr>
      <w:r w:rsidRPr="002A5307">
        <w:rPr>
          <w:rFonts w:ascii="Arial" w:hAnsi="Arial" w:cs="Arial"/>
          <w:snapToGrid w:val="0"/>
          <w:sz w:val="22"/>
          <w:szCs w:val="22"/>
        </w:rPr>
        <w:t>Dotace je udělena v souladu s nařízením Komise (EU) č. 651/2014</w:t>
      </w:r>
      <w:r w:rsidRPr="002A5307">
        <w:rPr>
          <w:rFonts w:ascii="Arial" w:hAnsi="Arial" w:cs="Arial"/>
          <w:snapToGrid w:val="0"/>
          <w:sz w:val="22"/>
          <w:szCs w:val="22"/>
        </w:rPr>
        <w:footnoteReference w:id="17"/>
      </w:r>
      <w:r w:rsidRPr="002A5307">
        <w:rPr>
          <w:rFonts w:ascii="Arial" w:hAnsi="Arial" w:cs="Arial"/>
          <w:snapToGrid w:val="0"/>
          <w:sz w:val="22"/>
          <w:szCs w:val="22"/>
        </w:rPr>
        <w:t xml:space="preserve"> ze dne 17. června 2014, kterým se v souladu s články 107 a 108 Smlouvy prohlašují určité kategorie podpory za slučitelné s vnitřním trhem, ve znění </w:t>
      </w:r>
      <w:r w:rsidR="00FF5519">
        <w:rPr>
          <w:rFonts w:ascii="Arial" w:hAnsi="Arial" w:cs="Arial"/>
          <w:snapToGrid w:val="0"/>
          <w:sz w:val="22"/>
          <w:szCs w:val="22"/>
        </w:rPr>
        <w:t>n</w:t>
      </w:r>
      <w:r w:rsidRPr="002A5307">
        <w:rPr>
          <w:rFonts w:ascii="Arial" w:hAnsi="Arial" w:cs="Arial"/>
          <w:snapToGrid w:val="0"/>
          <w:sz w:val="22"/>
          <w:szCs w:val="22"/>
        </w:rPr>
        <w:t>ařízení Komise (EU) č. 2017/1084.</w:t>
      </w:r>
    </w:p>
    <w:p w14:paraId="5675D5DB" w14:textId="77777777" w:rsidR="002A5307" w:rsidRPr="002A5307" w:rsidRDefault="002A5307" w:rsidP="00772D66">
      <w:pPr>
        <w:numPr>
          <w:ilvl w:val="0"/>
          <w:numId w:val="14"/>
        </w:numPr>
        <w:spacing w:before="120" w:after="120" w:line="271" w:lineRule="auto"/>
        <w:ind w:left="357" w:hanging="357"/>
        <w:jc w:val="both"/>
        <w:rPr>
          <w:rFonts w:ascii="Arial" w:hAnsi="Arial" w:cs="Arial"/>
          <w:snapToGrid w:val="0"/>
          <w:sz w:val="22"/>
          <w:szCs w:val="22"/>
        </w:rPr>
      </w:pPr>
      <w:r w:rsidRPr="002A530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019A1A1D" w:rsidR="009132E6" w:rsidRPr="002A5307" w:rsidRDefault="002A5307" w:rsidP="00772D66">
      <w:pPr>
        <w:numPr>
          <w:ilvl w:val="0"/>
          <w:numId w:val="14"/>
        </w:numPr>
        <w:spacing w:before="120" w:after="120" w:line="271" w:lineRule="auto"/>
        <w:ind w:left="357" w:hanging="357"/>
        <w:jc w:val="both"/>
        <w:rPr>
          <w:rFonts w:ascii="Arial" w:hAnsi="Arial" w:cs="Arial"/>
          <w:snapToGrid w:val="0"/>
          <w:sz w:val="22"/>
          <w:szCs w:val="22"/>
        </w:rPr>
      </w:pPr>
      <w:r w:rsidRPr="002A530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AD982" w14:textId="77777777" w:rsidR="00255751" w:rsidRDefault="0025575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685802"/>
      <w:docPartObj>
        <w:docPartGallery w:val="Page Numbers (Bottom of Page)"/>
        <w:docPartUnique/>
      </w:docPartObj>
    </w:sdtPr>
    <w:sdtEndPr/>
    <w:sdtContent>
      <w:p w14:paraId="5894ADFB" w14:textId="6480F733" w:rsidR="00255751" w:rsidRDefault="00255751">
        <w:pPr>
          <w:pStyle w:val="Zpat"/>
          <w:jc w:val="right"/>
        </w:pPr>
        <w:r>
          <w:fldChar w:fldCharType="begin"/>
        </w:r>
        <w:r>
          <w:instrText>PAGE   \* MERGEFORMAT</w:instrText>
        </w:r>
        <w:r>
          <w:fldChar w:fldCharType="separate"/>
        </w:r>
        <w:r w:rsidR="00DA3B88">
          <w:rPr>
            <w:noProof/>
          </w:rPr>
          <w:t>14</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A47318" w:rsidRDefault="000078E3" w:rsidP="0068431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Podle ustanovení § 44 odst. 2 písm. </w:t>
      </w:r>
      <w:r w:rsidR="00F663C4" w:rsidRPr="00A47318">
        <w:rPr>
          <w:rFonts w:ascii="Arial" w:hAnsi="Arial" w:cs="Arial"/>
          <w:sz w:val="18"/>
          <w:szCs w:val="18"/>
        </w:rPr>
        <w:t>e</w:t>
      </w:r>
      <w:r w:rsidRPr="00A47318">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Pr="00B32564" w:rsidRDefault="000078E3" w:rsidP="0068431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Podle ustanovení § 44 odst. 2 písm. </w:t>
      </w:r>
      <w:r w:rsidR="00F663C4" w:rsidRPr="00A47318">
        <w:rPr>
          <w:rFonts w:ascii="Arial" w:hAnsi="Arial" w:cs="Arial"/>
          <w:sz w:val="18"/>
          <w:szCs w:val="18"/>
        </w:rPr>
        <w:t>j</w:t>
      </w:r>
      <w:r w:rsidRPr="00A47318">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Pr="00B32564" w:rsidRDefault="00215F76" w:rsidP="004E6443">
      <w:pPr>
        <w:pStyle w:val="Textpoznpodarou"/>
        <w:spacing w:before="80"/>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w:t>
      </w:r>
      <w:r w:rsidRPr="00A47318">
        <w:rPr>
          <w:rFonts w:ascii="Arial" w:hAnsi="Arial" w:cs="Arial"/>
          <w:sz w:val="18"/>
          <w:szCs w:val="18"/>
        </w:rPr>
        <w:t>Viz Metodický pokyn pro způsobilost výdajů a jejich vykazování v programovém období 2021-2027</w:t>
      </w:r>
      <w:r w:rsidR="00933926" w:rsidRPr="00A47318">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Pr="00B32564" w:rsidRDefault="00EC707A" w:rsidP="004E6443">
      <w:pPr>
        <w:pStyle w:val="Textpoznpodarou"/>
        <w:spacing w:before="80"/>
        <w:jc w:val="both"/>
        <w:rPr>
          <w:rFonts w:ascii="Arial" w:hAnsi="Arial" w:cs="Arial"/>
          <w:sz w:val="18"/>
          <w:szCs w:val="18"/>
        </w:rPr>
      </w:pPr>
      <w:r>
        <w:rPr>
          <w:rStyle w:val="Znakapoznpodarou"/>
        </w:rPr>
        <w:footnoteRef/>
      </w:r>
      <w:r>
        <w:t xml:space="preserve"> </w:t>
      </w:r>
      <w:r w:rsidRPr="00A47318">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Pr="00B32564" w:rsidRDefault="000078E3" w:rsidP="0042247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Pokud příjemci již byla schválena Žádost o změnu projektu na úpravu cílové hodnoty indikátoru, ale nedošlo k</w:t>
      </w:r>
      <w:r w:rsidR="007518FF" w:rsidRPr="00A47318">
        <w:rPr>
          <w:rFonts w:ascii="Arial" w:hAnsi="Arial" w:cs="Arial"/>
          <w:sz w:val="18"/>
          <w:szCs w:val="18"/>
        </w:rPr>
        <w:t> </w:t>
      </w:r>
      <w:r w:rsidRPr="00A47318">
        <w:rPr>
          <w:rFonts w:ascii="Arial" w:hAnsi="Arial" w:cs="Arial"/>
          <w:sz w:val="18"/>
          <w:szCs w:val="18"/>
        </w:rPr>
        <w:t>vydání změnového Stanovení výdajů, rozhodující je hodnota uvedená v MS2021+.</w:t>
      </w:r>
    </w:p>
  </w:footnote>
  <w:footnote w:id="13">
    <w:p w14:paraId="18C64188" w14:textId="59CD9E66" w:rsidR="002816D7" w:rsidRPr="00B32564" w:rsidRDefault="002816D7" w:rsidP="002816D7">
      <w:pPr>
        <w:pStyle w:val="Textpoznpodarou"/>
        <w:spacing w:before="80"/>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w:t>
      </w:r>
      <w:r w:rsidRPr="00A47318">
        <w:rPr>
          <w:rFonts w:ascii="Arial" w:hAnsi="Arial" w:cs="Arial"/>
          <w:sz w:val="18"/>
          <w:szCs w:val="18"/>
        </w:rPr>
        <w:t xml:space="preserve">Překročení cílové hodnoty znamená </w:t>
      </w:r>
      <w:r w:rsidR="00975D6B" w:rsidRPr="00A47318">
        <w:rPr>
          <w:rFonts w:ascii="Arial" w:hAnsi="Arial" w:cs="Arial"/>
          <w:sz w:val="18"/>
          <w:szCs w:val="18"/>
        </w:rPr>
        <w:t>dosažení</w:t>
      </w:r>
      <w:r w:rsidRPr="00A47318">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0FE87F10" w14:textId="77777777" w:rsidR="002A5307" w:rsidRPr="00B32564" w:rsidRDefault="002A5307" w:rsidP="002A5307">
      <w:pPr>
        <w:pStyle w:val="Textpoznpodarou"/>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5"/>
  </w:num>
  <w:num w:numId="14">
    <w:abstractNumId w:val="31"/>
  </w:num>
  <w:num w:numId="15">
    <w:abstractNumId w:val="13"/>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20"/>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208"/>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14B1"/>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E7F6E"/>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5F2"/>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18"/>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3CB1"/>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564"/>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EE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8E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B88"/>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450"/>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87CA6"/>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19"/>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43436-C3DE-4306-9D99-215BCE4CF67F}">
  <ds:schemaRefs>
    <ds:schemaRef ds:uri="http://schemas.openxmlformats.org/officeDocument/2006/bibliography"/>
  </ds:schemaRefs>
</ds:datastoreItem>
</file>

<file path=customXml/itemProps10.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1.xml><?xml version="1.0" encoding="utf-8"?>
<ds:datastoreItem xmlns:ds="http://schemas.openxmlformats.org/officeDocument/2006/customXml" ds:itemID="{7E55FD60-4A85-4DC5-896E-47DBC26BB7B5}">
  <ds:schemaRefs>
    <ds:schemaRef ds:uri="http://schemas.openxmlformats.org/officeDocument/2006/bibliography"/>
  </ds:schemaRefs>
</ds:datastoreItem>
</file>

<file path=customXml/itemProps1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1D200953-17CA-4A01-A145-35CB75F3B375}">
  <ds:schemaRefs>
    <ds:schemaRef ds:uri="http://schemas.openxmlformats.org/officeDocument/2006/bibliography"/>
  </ds:schemaRefs>
</ds:datastoreItem>
</file>

<file path=customXml/itemProps15.xml><?xml version="1.0" encoding="utf-8"?>
<ds:datastoreItem xmlns:ds="http://schemas.openxmlformats.org/officeDocument/2006/customXml" ds:itemID="{6C4AAFFB-1C29-4DB8-B246-3CBA063BF6C3}">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B5AECFE9-10E6-4AB0-8163-A72CF5DB0AE0}">
  <ds:schemaRefs>
    <ds:schemaRef ds:uri="http://purl.org/dc/dcmitype/"/>
    <ds:schemaRef ds:uri="38a97ebd-7b55-4e0a-b11e-b1f20907ee6a"/>
    <ds:schemaRef ds:uri="96f83003-48fd-4f52-836f-d78a4dd9c06d"/>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1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0.xml><?xml version="1.0" encoding="utf-8"?>
<ds:datastoreItem xmlns:ds="http://schemas.openxmlformats.org/officeDocument/2006/customXml" ds:itemID="{9E263D2B-1A6A-47ED-B62F-8F0DA2B99CB4}">
  <ds:schemaRefs>
    <ds:schemaRef ds:uri="http://schemas.openxmlformats.org/officeDocument/2006/bibliography"/>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3.xml><?xml version="1.0" encoding="utf-8"?>
<ds:datastoreItem xmlns:ds="http://schemas.openxmlformats.org/officeDocument/2006/customXml" ds:itemID="{E4D53DEA-09F0-43E9-A2A0-204FF9AA03B0}">
  <ds:schemaRefs>
    <ds:schemaRef ds:uri="http://schemas.openxmlformats.org/officeDocument/2006/bibliography"/>
  </ds:schemaRefs>
</ds:datastoreItem>
</file>

<file path=customXml/itemProps24.xml><?xml version="1.0" encoding="utf-8"?>
<ds:datastoreItem xmlns:ds="http://schemas.openxmlformats.org/officeDocument/2006/customXml" ds:itemID="{1D44C311-67DC-485F-A9FF-AD0753090D8F}">
  <ds:schemaRefs>
    <ds:schemaRef ds:uri="http://schemas.openxmlformats.org/officeDocument/2006/bibliography"/>
  </ds:schemaRefs>
</ds:datastoreItem>
</file>

<file path=customXml/itemProps25.xml><?xml version="1.0" encoding="utf-8"?>
<ds:datastoreItem xmlns:ds="http://schemas.openxmlformats.org/officeDocument/2006/customXml" ds:itemID="{2534F8E2-3B43-4FE3-825A-F5C8BBF61295}">
  <ds:schemaRefs>
    <ds:schemaRef ds:uri="http://schemas.openxmlformats.org/officeDocument/2006/bibliography"/>
  </ds:schemaRefs>
</ds:datastoreItem>
</file>

<file path=customXml/itemProps26.xml><?xml version="1.0" encoding="utf-8"?>
<ds:datastoreItem xmlns:ds="http://schemas.openxmlformats.org/officeDocument/2006/customXml" ds:itemID="{D543EC78-6C04-4DBC-A6DB-A3E4B70EAE0A}">
  <ds:schemaRefs>
    <ds:schemaRef ds:uri="http://schemas.openxmlformats.org/officeDocument/2006/bibliography"/>
  </ds:schemaRefs>
</ds:datastoreItem>
</file>

<file path=customXml/itemProps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4.xml><?xml version="1.0" encoding="utf-8"?>
<ds:datastoreItem xmlns:ds="http://schemas.openxmlformats.org/officeDocument/2006/customXml" ds:itemID="{DB10AB60-2763-4D6F-AC5C-5E28C401D4CE}">
  <ds:schemaRefs>
    <ds:schemaRef ds:uri="http://schemas.openxmlformats.org/officeDocument/2006/bibliography"/>
  </ds:schemaRefs>
</ds:datastoreItem>
</file>

<file path=customXml/itemProps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7.xml><?xml version="1.0" encoding="utf-8"?>
<ds:datastoreItem xmlns:ds="http://schemas.openxmlformats.org/officeDocument/2006/customXml" ds:itemID="{CA48AA7E-B969-415B-8E83-1AD37DDB7A97}">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3572</Words>
  <Characters>20681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5</cp:revision>
  <cp:lastPrinted>2022-07-27T19:25:00Z</cp:lastPrinted>
  <dcterms:created xsi:type="dcterms:W3CDTF">2022-12-02T11:33:00Z</dcterms:created>
  <dcterms:modified xsi:type="dcterms:W3CDTF">2022-12-06T08:28:00Z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