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6519" w14:textId="77777777" w:rsidR="003E6D6B" w:rsidRDefault="003E6D6B" w:rsidP="00F060C3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6203124E" w14:textId="7A266CB5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762D9">
        <w:rPr>
          <w:rFonts w:ascii="Arial" w:hAnsi="Arial" w:cs="Arial"/>
          <w:b/>
          <w:caps/>
          <w:sz w:val="24"/>
          <w:szCs w:val="24"/>
        </w:rPr>
        <w:t>Pověřovací akt</w:t>
      </w:r>
    </w:p>
    <w:p w14:paraId="02EB378F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</w:rPr>
      </w:pPr>
    </w:p>
    <w:p w14:paraId="21F77511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Smluvní strany</w:t>
      </w:r>
    </w:p>
    <w:p w14:paraId="6A05A809" w14:textId="77777777" w:rsidR="006D31E9" w:rsidRPr="00F762D9" w:rsidRDefault="006D31E9" w:rsidP="00F762D9">
      <w:pPr>
        <w:spacing w:line="271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625"/>
      </w:tblGrid>
      <w:tr w:rsidR="006D31E9" w:rsidRPr="00F762D9" w14:paraId="032DB793" w14:textId="77777777" w:rsidTr="4665668D">
        <w:tc>
          <w:tcPr>
            <w:tcW w:w="4515" w:type="dxa"/>
          </w:tcPr>
          <w:p w14:paraId="6E863FFA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  <w:b/>
              </w:rPr>
            </w:pPr>
            <w:r w:rsidRPr="00F762D9">
              <w:rPr>
                <w:rFonts w:ascii="Arial" w:hAnsi="Arial" w:cs="Arial"/>
                <w:b/>
              </w:rPr>
              <w:t>Pověřovatel</w:t>
            </w:r>
          </w:p>
        </w:tc>
        <w:tc>
          <w:tcPr>
            <w:tcW w:w="4697" w:type="dxa"/>
          </w:tcPr>
          <w:p w14:paraId="24497C14" w14:textId="13A88AB4" w:rsidR="006D31E9" w:rsidRPr="00F762D9" w:rsidRDefault="006D31E9" w:rsidP="4665668D">
            <w:pPr>
              <w:spacing w:line="271" w:lineRule="auto"/>
              <w:rPr>
                <w:rFonts w:ascii="Arial" w:hAnsi="Arial" w:cs="Arial"/>
                <w:b/>
                <w:bCs/>
              </w:rPr>
            </w:pPr>
            <w:r w:rsidRPr="4665668D">
              <w:rPr>
                <w:rFonts w:ascii="Arial" w:hAnsi="Arial" w:cs="Arial"/>
                <w:b/>
                <w:bCs/>
              </w:rPr>
              <w:t>Ministerstvo pro místní rozvoj</w:t>
            </w:r>
          </w:p>
        </w:tc>
      </w:tr>
      <w:tr w:rsidR="006D31E9" w:rsidRPr="00F762D9" w14:paraId="762922FA" w14:textId="77777777" w:rsidTr="4665668D">
        <w:tc>
          <w:tcPr>
            <w:tcW w:w="4515" w:type="dxa"/>
          </w:tcPr>
          <w:p w14:paraId="29ACB0A2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Adresa:</w:t>
            </w:r>
          </w:p>
        </w:tc>
        <w:tc>
          <w:tcPr>
            <w:tcW w:w="4697" w:type="dxa"/>
          </w:tcPr>
          <w:p w14:paraId="2343A196" w14:textId="2684F149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 xml:space="preserve">Staroměstské náměstí 6, 110 </w:t>
            </w:r>
            <w:r w:rsidR="00511073">
              <w:rPr>
                <w:rFonts w:ascii="Arial" w:hAnsi="Arial" w:cs="Arial"/>
              </w:rPr>
              <w:t>00</w:t>
            </w:r>
            <w:r w:rsidRPr="00F762D9">
              <w:rPr>
                <w:rFonts w:ascii="Arial" w:hAnsi="Arial" w:cs="Arial"/>
              </w:rPr>
              <w:t xml:space="preserve"> Praha 1</w:t>
            </w:r>
          </w:p>
        </w:tc>
      </w:tr>
      <w:tr w:rsidR="006D31E9" w:rsidRPr="00F762D9" w14:paraId="1C4BCE30" w14:textId="77777777" w:rsidTr="4665668D">
        <w:tc>
          <w:tcPr>
            <w:tcW w:w="4515" w:type="dxa"/>
          </w:tcPr>
          <w:p w14:paraId="6A8B3FFC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Tel.:</w:t>
            </w:r>
          </w:p>
        </w:tc>
        <w:tc>
          <w:tcPr>
            <w:tcW w:w="4697" w:type="dxa"/>
          </w:tcPr>
          <w:p w14:paraId="448D6D5E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  <w:color w:val="231F20"/>
              </w:rPr>
              <w:t>+420 224 861 111; +420 224 861 333</w:t>
            </w:r>
          </w:p>
        </w:tc>
      </w:tr>
      <w:tr w:rsidR="006D31E9" w:rsidRPr="00F762D9" w14:paraId="013F66E0" w14:textId="77777777" w:rsidTr="4665668D">
        <w:tc>
          <w:tcPr>
            <w:tcW w:w="4515" w:type="dxa"/>
          </w:tcPr>
          <w:p w14:paraId="6A14431D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IČ</w:t>
            </w:r>
            <w:r w:rsidR="005C69A9">
              <w:rPr>
                <w:rFonts w:ascii="Arial" w:hAnsi="Arial" w:cs="Arial"/>
              </w:rPr>
              <w:t>O</w:t>
            </w:r>
            <w:r w:rsidRPr="00F762D9">
              <w:rPr>
                <w:rFonts w:ascii="Arial" w:hAnsi="Arial" w:cs="Arial"/>
              </w:rPr>
              <w:t>:</w:t>
            </w:r>
          </w:p>
        </w:tc>
        <w:tc>
          <w:tcPr>
            <w:tcW w:w="4697" w:type="dxa"/>
          </w:tcPr>
          <w:p w14:paraId="633AC764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66 00 2222</w:t>
            </w:r>
          </w:p>
        </w:tc>
      </w:tr>
      <w:tr w:rsidR="006D31E9" w:rsidRPr="00F762D9" w14:paraId="0B296CED" w14:textId="77777777" w:rsidTr="4665668D">
        <w:tc>
          <w:tcPr>
            <w:tcW w:w="4515" w:type="dxa"/>
          </w:tcPr>
          <w:p w14:paraId="712D7049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DIČ:</w:t>
            </w:r>
          </w:p>
        </w:tc>
        <w:tc>
          <w:tcPr>
            <w:tcW w:w="4697" w:type="dxa"/>
          </w:tcPr>
          <w:p w14:paraId="5A39BBE3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1AC4E3D9" w14:textId="77777777" w:rsidTr="4665668D">
        <w:tc>
          <w:tcPr>
            <w:tcW w:w="4515" w:type="dxa"/>
          </w:tcPr>
          <w:p w14:paraId="186FA834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Bankovní spojení:</w:t>
            </w:r>
          </w:p>
        </w:tc>
        <w:tc>
          <w:tcPr>
            <w:tcW w:w="4697" w:type="dxa"/>
          </w:tcPr>
          <w:p w14:paraId="41C8F396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03D6093C" w14:textId="77777777" w:rsidTr="4665668D">
        <w:tc>
          <w:tcPr>
            <w:tcW w:w="4515" w:type="dxa"/>
          </w:tcPr>
          <w:p w14:paraId="0EFA351B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Číslo účtu:</w:t>
            </w:r>
          </w:p>
        </w:tc>
        <w:tc>
          <w:tcPr>
            <w:tcW w:w="4697" w:type="dxa"/>
          </w:tcPr>
          <w:p w14:paraId="72A3D3EC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19BB37A1" w14:textId="77777777" w:rsidTr="4665668D">
        <w:tc>
          <w:tcPr>
            <w:tcW w:w="4515" w:type="dxa"/>
          </w:tcPr>
          <w:p w14:paraId="398DFD2A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 xml:space="preserve">Zápis v obchodním rejstříku: </w:t>
            </w:r>
          </w:p>
        </w:tc>
        <w:tc>
          <w:tcPr>
            <w:tcW w:w="4697" w:type="dxa"/>
          </w:tcPr>
          <w:p w14:paraId="0D0B940D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3544D17A" w14:textId="77777777" w:rsidTr="4665668D">
        <w:tc>
          <w:tcPr>
            <w:tcW w:w="4515" w:type="dxa"/>
          </w:tcPr>
          <w:p w14:paraId="2A388DB1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Zastoupený:</w:t>
            </w:r>
          </w:p>
        </w:tc>
        <w:tc>
          <w:tcPr>
            <w:tcW w:w="4697" w:type="dxa"/>
          </w:tcPr>
          <w:p w14:paraId="0E27B00A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51A3C23E" w14:textId="77777777" w:rsidTr="4665668D">
        <w:tc>
          <w:tcPr>
            <w:tcW w:w="4515" w:type="dxa"/>
          </w:tcPr>
          <w:p w14:paraId="3E0A6DEF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(dále jen „pověřovatel“) na straně jedné</w:t>
            </w:r>
          </w:p>
        </w:tc>
        <w:tc>
          <w:tcPr>
            <w:tcW w:w="4697" w:type="dxa"/>
          </w:tcPr>
          <w:p w14:paraId="60061E4C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</w:tbl>
    <w:p w14:paraId="44EAFD9C" w14:textId="77777777" w:rsidR="006D31E9" w:rsidRPr="00F762D9" w:rsidRDefault="006D31E9" w:rsidP="00F762D9">
      <w:pPr>
        <w:spacing w:line="271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15"/>
        <w:gridCol w:w="4611"/>
      </w:tblGrid>
      <w:tr w:rsidR="006D31E9" w:rsidRPr="00F762D9" w14:paraId="725FA665" w14:textId="77777777" w:rsidTr="00F762D9">
        <w:tc>
          <w:tcPr>
            <w:tcW w:w="4446" w:type="dxa"/>
          </w:tcPr>
          <w:p w14:paraId="7B863D7B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  <w:b/>
              </w:rPr>
            </w:pPr>
            <w:r w:rsidRPr="00F762D9">
              <w:rPr>
                <w:rFonts w:ascii="Arial" w:hAnsi="Arial" w:cs="Arial"/>
                <w:b/>
              </w:rPr>
              <w:t xml:space="preserve">Poskytovatel </w:t>
            </w:r>
          </w:p>
        </w:tc>
        <w:tc>
          <w:tcPr>
            <w:tcW w:w="4626" w:type="dxa"/>
            <w:gridSpan w:val="2"/>
          </w:tcPr>
          <w:p w14:paraId="4B94D5A5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</w:tr>
      <w:tr w:rsidR="006D31E9" w:rsidRPr="00F762D9" w14:paraId="1058C95E" w14:textId="77777777" w:rsidTr="00F762D9">
        <w:tc>
          <w:tcPr>
            <w:tcW w:w="4446" w:type="dxa"/>
          </w:tcPr>
          <w:p w14:paraId="72F41027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Adresa:</w:t>
            </w:r>
          </w:p>
        </w:tc>
        <w:tc>
          <w:tcPr>
            <w:tcW w:w="4626" w:type="dxa"/>
            <w:gridSpan w:val="2"/>
          </w:tcPr>
          <w:p w14:paraId="3DEEC669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25F8D58F" w14:textId="77777777" w:rsidTr="00F762D9">
        <w:tc>
          <w:tcPr>
            <w:tcW w:w="4446" w:type="dxa"/>
          </w:tcPr>
          <w:p w14:paraId="354758F8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Tel.:</w:t>
            </w:r>
          </w:p>
        </w:tc>
        <w:tc>
          <w:tcPr>
            <w:tcW w:w="4626" w:type="dxa"/>
            <w:gridSpan w:val="2"/>
          </w:tcPr>
          <w:p w14:paraId="3656B9AB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7FD07F30" w14:textId="77777777" w:rsidTr="00F762D9">
        <w:tc>
          <w:tcPr>
            <w:tcW w:w="4446" w:type="dxa"/>
          </w:tcPr>
          <w:p w14:paraId="40C77609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IČ:</w:t>
            </w:r>
          </w:p>
        </w:tc>
        <w:tc>
          <w:tcPr>
            <w:tcW w:w="4626" w:type="dxa"/>
            <w:gridSpan w:val="2"/>
          </w:tcPr>
          <w:p w14:paraId="45FB0818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54AA2CB2" w14:textId="77777777" w:rsidTr="00F762D9">
        <w:tc>
          <w:tcPr>
            <w:tcW w:w="4446" w:type="dxa"/>
          </w:tcPr>
          <w:p w14:paraId="2EE5B665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DIČ:</w:t>
            </w:r>
          </w:p>
        </w:tc>
        <w:tc>
          <w:tcPr>
            <w:tcW w:w="4626" w:type="dxa"/>
            <w:gridSpan w:val="2"/>
          </w:tcPr>
          <w:p w14:paraId="049F31CB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003F8B3C" w14:textId="77777777" w:rsidTr="00F762D9">
        <w:tc>
          <w:tcPr>
            <w:tcW w:w="4446" w:type="dxa"/>
          </w:tcPr>
          <w:p w14:paraId="18431292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Bankovní spojení:</w:t>
            </w:r>
          </w:p>
        </w:tc>
        <w:tc>
          <w:tcPr>
            <w:tcW w:w="4626" w:type="dxa"/>
            <w:gridSpan w:val="2"/>
          </w:tcPr>
          <w:p w14:paraId="53128261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779088FE" w14:textId="77777777" w:rsidTr="00F762D9">
        <w:tc>
          <w:tcPr>
            <w:tcW w:w="4446" w:type="dxa"/>
          </w:tcPr>
          <w:p w14:paraId="097282A1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Číslo účtu:</w:t>
            </w:r>
          </w:p>
        </w:tc>
        <w:tc>
          <w:tcPr>
            <w:tcW w:w="4626" w:type="dxa"/>
            <w:gridSpan w:val="2"/>
          </w:tcPr>
          <w:p w14:paraId="62486C05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447F3EC5" w14:textId="77777777" w:rsidTr="00F762D9">
        <w:tc>
          <w:tcPr>
            <w:tcW w:w="4461" w:type="dxa"/>
            <w:gridSpan w:val="2"/>
          </w:tcPr>
          <w:p w14:paraId="7110B0F2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 xml:space="preserve">Zápis v obchodním rejstříku: </w:t>
            </w:r>
          </w:p>
        </w:tc>
        <w:tc>
          <w:tcPr>
            <w:tcW w:w="4611" w:type="dxa"/>
          </w:tcPr>
          <w:p w14:paraId="4101652C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7CF6277C" w14:textId="77777777" w:rsidTr="00F762D9">
        <w:tc>
          <w:tcPr>
            <w:tcW w:w="4446" w:type="dxa"/>
          </w:tcPr>
          <w:p w14:paraId="2DFA6229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Zastoupený:</w:t>
            </w:r>
          </w:p>
        </w:tc>
        <w:tc>
          <w:tcPr>
            <w:tcW w:w="4626" w:type="dxa"/>
            <w:gridSpan w:val="2"/>
          </w:tcPr>
          <w:p w14:paraId="4B99056E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6D31E9" w:rsidRPr="00F762D9" w14:paraId="1EFCA20C" w14:textId="77777777" w:rsidTr="00F762D9">
        <w:tc>
          <w:tcPr>
            <w:tcW w:w="4446" w:type="dxa"/>
          </w:tcPr>
          <w:p w14:paraId="2B917BD1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(dále jen „poskytovatel“) na straně druhé</w:t>
            </w:r>
          </w:p>
        </w:tc>
        <w:tc>
          <w:tcPr>
            <w:tcW w:w="4626" w:type="dxa"/>
            <w:gridSpan w:val="2"/>
          </w:tcPr>
          <w:p w14:paraId="1299C43A" w14:textId="77777777" w:rsidR="006D31E9" w:rsidRPr="00F762D9" w:rsidRDefault="006D31E9" w:rsidP="00F762D9">
            <w:pPr>
              <w:spacing w:line="271" w:lineRule="auto"/>
              <w:rPr>
                <w:rFonts w:ascii="Arial" w:hAnsi="Arial" w:cs="Arial"/>
              </w:rPr>
            </w:pPr>
          </w:p>
        </w:tc>
      </w:tr>
    </w:tbl>
    <w:p w14:paraId="4DDBEF00" w14:textId="77777777" w:rsidR="006D31E9" w:rsidRPr="00F762D9" w:rsidRDefault="006D31E9" w:rsidP="00F762D9">
      <w:pPr>
        <w:spacing w:line="271" w:lineRule="auto"/>
        <w:rPr>
          <w:rFonts w:ascii="Arial" w:hAnsi="Arial" w:cs="Arial"/>
        </w:rPr>
      </w:pPr>
    </w:p>
    <w:p w14:paraId="2776FEB4" w14:textId="1E60E304" w:rsidR="006D31E9" w:rsidRPr="00F762D9" w:rsidRDefault="006D31E9" w:rsidP="4665668D">
      <w:pPr>
        <w:spacing w:line="271" w:lineRule="auto"/>
        <w:jc w:val="both"/>
        <w:rPr>
          <w:rFonts w:ascii="Arial" w:hAnsi="Arial" w:cs="Arial"/>
          <w:b/>
          <w:bCs/>
        </w:rPr>
      </w:pPr>
      <w:r w:rsidRPr="00F762D9">
        <w:rPr>
          <w:rFonts w:ascii="Arial" w:hAnsi="Arial" w:cs="Arial"/>
        </w:rPr>
        <w:t>uzavírají tuto smlouvu v souladu s </w:t>
      </w:r>
      <w:r w:rsidR="008E2D0E">
        <w:rPr>
          <w:rFonts w:ascii="Arial" w:hAnsi="Arial" w:cs="Arial"/>
        </w:rPr>
        <w:t>R</w:t>
      </w:r>
      <w:r w:rsidR="008E2D0E" w:rsidRPr="00F762D9">
        <w:rPr>
          <w:rFonts w:ascii="Arial" w:hAnsi="Arial" w:cs="Arial"/>
        </w:rPr>
        <w:t xml:space="preserve">ozhodnutím </w:t>
      </w:r>
      <w:r w:rsidRPr="00F762D9">
        <w:rPr>
          <w:rFonts w:ascii="Arial" w:hAnsi="Arial" w:cs="Arial"/>
        </w:rPr>
        <w:t>Komise ze dne 20. prosince 2011 o použití čl. 106 odst. 2 S</w:t>
      </w:r>
      <w:r w:rsidR="00E96F54">
        <w:rPr>
          <w:rFonts w:ascii="Arial" w:hAnsi="Arial" w:cs="Arial"/>
        </w:rPr>
        <w:t xml:space="preserve">mlouvy o fungování Evropské unie </w:t>
      </w:r>
      <w:r w:rsidRPr="00F762D9">
        <w:rPr>
          <w:rFonts w:ascii="Arial" w:hAnsi="Arial" w:cs="Arial"/>
        </w:rPr>
        <w:t>na státní podporu ve formě vyrovnávací platby za závazek veřejné služby udělené určitým podnikům pověřeným poskytováním služeb obecného hospodářského zájmu (2012/21/EU)</w:t>
      </w:r>
      <w:r w:rsidRPr="00F762D9">
        <w:rPr>
          <w:rFonts w:ascii="Arial" w:hAnsi="Arial" w:cs="Arial"/>
          <w:vertAlign w:val="superscript"/>
        </w:rPr>
        <w:footnoteReference w:id="2"/>
      </w:r>
      <w:r w:rsidRPr="00F762D9">
        <w:rPr>
          <w:rFonts w:ascii="Arial" w:hAnsi="Arial" w:cs="Arial"/>
        </w:rPr>
        <w:t xml:space="preserve"> </w:t>
      </w:r>
      <w:r w:rsidR="001D11C9">
        <w:rPr>
          <w:rFonts w:ascii="Arial" w:hAnsi="Arial" w:cs="Arial"/>
        </w:rPr>
        <w:t xml:space="preserve">(dále jen „Rozhodnutí Komise 2012/21/EU“) </w:t>
      </w:r>
      <w:r w:rsidRPr="00F762D9">
        <w:rPr>
          <w:rFonts w:ascii="Arial" w:hAnsi="Arial" w:cs="Arial"/>
        </w:rPr>
        <w:t>a zákonem č. 89/2012 Sb., občanský zákoník</w:t>
      </w:r>
      <w:r w:rsidR="7639A879" w:rsidRPr="00F762D9">
        <w:rPr>
          <w:rFonts w:ascii="Arial" w:hAnsi="Arial" w:cs="Arial"/>
        </w:rPr>
        <w:t>, ve znění pozdějších předpisů</w:t>
      </w:r>
      <w:r w:rsidRPr="00F762D9">
        <w:rPr>
          <w:rFonts w:ascii="Arial" w:hAnsi="Arial" w:cs="Arial"/>
        </w:rPr>
        <w:t>.</w:t>
      </w:r>
    </w:p>
    <w:p w14:paraId="479E1164" w14:textId="77777777" w:rsidR="006D31E9" w:rsidRPr="00F762D9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I.</w:t>
      </w:r>
    </w:p>
    <w:p w14:paraId="26CF539C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Předmět pověřovacího aktu</w:t>
      </w:r>
    </w:p>
    <w:p w14:paraId="5DC4C16D" w14:textId="77777777" w:rsidR="006D31E9" w:rsidRPr="00F762D9" w:rsidRDefault="006D31E9" w:rsidP="00F762D9">
      <w:pPr>
        <w:pStyle w:val="Odstavecseseznamem"/>
        <w:numPr>
          <w:ilvl w:val="0"/>
          <w:numId w:val="1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Pověřovatel pověřuje poskytovatele výkonem služeb obecného hospodářského zájmu (dále jen „SOHZ“) sociálního bydlení formou pronájmu bytu (bytů) za stanovené nájemné osobám v bytové nouzi na základě podmínek vymezených ve Specifických pravidlech pro žadatele a příjemce (dále jen „S</w:t>
      </w:r>
      <w:r w:rsidR="00A93C70">
        <w:rPr>
          <w:rFonts w:ascii="Arial" w:hAnsi="Arial" w:cs="Arial"/>
          <w:sz w:val="22"/>
          <w:szCs w:val="22"/>
        </w:rPr>
        <w:t>pecifická pravidla</w:t>
      </w:r>
      <w:r w:rsidRPr="00F762D9">
        <w:rPr>
          <w:rFonts w:ascii="Arial" w:hAnsi="Arial" w:cs="Arial"/>
          <w:sz w:val="22"/>
          <w:szCs w:val="22"/>
        </w:rPr>
        <w:t>“).</w:t>
      </w:r>
    </w:p>
    <w:p w14:paraId="11BE6F9A" w14:textId="77777777" w:rsidR="006D31E9" w:rsidRPr="00F762D9" w:rsidRDefault="006D31E9" w:rsidP="00F762D9">
      <w:pPr>
        <w:pStyle w:val="Odstavecseseznamem"/>
        <w:numPr>
          <w:ilvl w:val="0"/>
          <w:numId w:val="1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lastRenderedPageBreak/>
        <w:t>Poskytovatel na sebe převzal závazek poskytovat SOHZ sociálního bydlení podle podmínek uvedených v Pověřovacím aktu a S</w:t>
      </w:r>
      <w:r w:rsidR="00A93C70">
        <w:rPr>
          <w:rFonts w:ascii="Arial" w:hAnsi="Arial" w:cs="Arial"/>
          <w:sz w:val="22"/>
          <w:szCs w:val="22"/>
        </w:rPr>
        <w:t>pecifických pravidlech</w:t>
      </w:r>
      <w:r w:rsidRPr="00F762D9">
        <w:rPr>
          <w:rFonts w:ascii="Arial" w:hAnsi="Arial" w:cs="Arial"/>
          <w:sz w:val="22"/>
          <w:szCs w:val="22"/>
        </w:rPr>
        <w:t xml:space="preserve">. </w:t>
      </w:r>
    </w:p>
    <w:p w14:paraId="2DF01ED7" w14:textId="48AC6FAB" w:rsidR="006D31E9" w:rsidRPr="00F762D9" w:rsidRDefault="007A14D0" w:rsidP="00F762D9">
      <w:pPr>
        <w:pStyle w:val="Odstavecseseznamem"/>
        <w:numPr>
          <w:ilvl w:val="0"/>
          <w:numId w:val="1"/>
        </w:num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31E9" w:rsidRPr="4665668D">
        <w:rPr>
          <w:rFonts w:ascii="Arial" w:hAnsi="Arial" w:cs="Arial"/>
          <w:sz w:val="22"/>
          <w:szCs w:val="22"/>
        </w:rPr>
        <w:t xml:space="preserve">Pověřovatel se zavazuje poskytnout poskytovateli dotaci podle </w:t>
      </w:r>
      <w:r w:rsidR="00FF0C7E">
        <w:rPr>
          <w:rFonts w:ascii="Arial" w:hAnsi="Arial" w:cs="Arial"/>
          <w:sz w:val="22"/>
          <w:szCs w:val="22"/>
        </w:rPr>
        <w:t>R</w:t>
      </w:r>
      <w:r w:rsidR="006D31E9" w:rsidRPr="4665668D">
        <w:rPr>
          <w:rFonts w:ascii="Arial" w:hAnsi="Arial" w:cs="Arial"/>
          <w:sz w:val="22"/>
          <w:szCs w:val="22"/>
        </w:rPr>
        <w:t xml:space="preserve">ozhodnutí </w:t>
      </w:r>
      <w:r w:rsidR="00FF0C7E">
        <w:rPr>
          <w:rFonts w:ascii="Arial" w:hAnsi="Arial" w:cs="Arial"/>
          <w:sz w:val="22"/>
          <w:szCs w:val="22"/>
        </w:rPr>
        <w:t>Komise</w:t>
      </w:r>
      <w:r w:rsidR="006D31E9" w:rsidRPr="4665668D">
        <w:rPr>
          <w:rFonts w:ascii="Arial" w:hAnsi="Arial" w:cs="Arial"/>
          <w:sz w:val="22"/>
          <w:szCs w:val="22"/>
        </w:rPr>
        <w:t xml:space="preserve"> 2012/21/EU ve formě vyrovnávací platby</w:t>
      </w:r>
      <w:r w:rsidR="006D31E9" w:rsidRPr="4665668D">
        <w:rPr>
          <w:rFonts w:ascii="Arial" w:hAnsi="Arial" w:cs="Arial"/>
          <w:color w:val="1F497D"/>
          <w:sz w:val="22"/>
          <w:szCs w:val="22"/>
        </w:rPr>
        <w:t xml:space="preserve"> </w:t>
      </w:r>
      <w:r w:rsidR="006D31E9" w:rsidRPr="4665668D">
        <w:rPr>
          <w:rFonts w:ascii="Arial" w:hAnsi="Arial" w:cs="Arial"/>
          <w:sz w:val="22"/>
          <w:szCs w:val="22"/>
        </w:rPr>
        <w:t xml:space="preserve">na zajištění činností týkajících se závazku poskytovat SOHZ sociálního bydlení podle článku I. odst. 2 Pověřovacího aktu. Vyrovnávací platba bude poskytnuta z rozpočtových prostředků Integrovaného regionálního operačního programu poskytovateli na </w:t>
      </w:r>
      <w:r w:rsidR="00495D67" w:rsidRPr="4665668D">
        <w:rPr>
          <w:rFonts w:ascii="Arial" w:hAnsi="Arial" w:cs="Arial"/>
          <w:sz w:val="22"/>
          <w:szCs w:val="22"/>
        </w:rPr>
        <w:t>podporované aktivity uvedené v kapitol</w:t>
      </w:r>
      <w:r w:rsidR="001235AE" w:rsidRPr="4665668D">
        <w:rPr>
          <w:rFonts w:ascii="Arial" w:hAnsi="Arial" w:cs="Arial"/>
          <w:sz w:val="22"/>
          <w:szCs w:val="22"/>
        </w:rPr>
        <w:t>e</w:t>
      </w:r>
      <w:r w:rsidR="00495D67" w:rsidRPr="4665668D">
        <w:rPr>
          <w:rFonts w:ascii="Arial" w:hAnsi="Arial" w:cs="Arial"/>
          <w:sz w:val="22"/>
          <w:szCs w:val="22"/>
        </w:rPr>
        <w:t xml:space="preserve"> 2.3 S</w:t>
      </w:r>
      <w:r w:rsidR="00BA1A00" w:rsidRPr="4665668D">
        <w:rPr>
          <w:rFonts w:ascii="Arial" w:hAnsi="Arial" w:cs="Arial"/>
          <w:sz w:val="22"/>
          <w:szCs w:val="22"/>
        </w:rPr>
        <w:t>pecifických pravidel</w:t>
      </w:r>
      <w:r w:rsidR="00495D67" w:rsidRPr="4665668D">
        <w:rPr>
          <w:rFonts w:ascii="Arial" w:hAnsi="Arial" w:cs="Arial"/>
          <w:sz w:val="22"/>
          <w:szCs w:val="22"/>
        </w:rPr>
        <w:t xml:space="preserve"> </w:t>
      </w:r>
      <w:r w:rsidR="006D31E9" w:rsidRPr="4665668D">
        <w:rPr>
          <w:rFonts w:ascii="Arial" w:hAnsi="Arial" w:cs="Arial"/>
          <w:sz w:val="22"/>
          <w:szCs w:val="22"/>
        </w:rPr>
        <w:t>nezbytn</w:t>
      </w:r>
      <w:r w:rsidR="00C063F5" w:rsidRPr="4665668D">
        <w:rPr>
          <w:rFonts w:ascii="Arial" w:hAnsi="Arial" w:cs="Arial"/>
          <w:sz w:val="22"/>
          <w:szCs w:val="22"/>
        </w:rPr>
        <w:t>é</w:t>
      </w:r>
      <w:r w:rsidR="006D31E9" w:rsidRPr="4665668D">
        <w:rPr>
          <w:rFonts w:ascii="Arial" w:hAnsi="Arial" w:cs="Arial"/>
          <w:sz w:val="22"/>
          <w:szCs w:val="22"/>
        </w:rPr>
        <w:t xml:space="preserve"> k poskytování SOHZ sociálního bydlení podle článku I. odst. 4 Pověřovacího aktu na základě předložené žádosti o podporu.</w:t>
      </w:r>
    </w:p>
    <w:p w14:paraId="6D8149CC" w14:textId="77777777" w:rsidR="006D31E9" w:rsidRPr="00F762D9" w:rsidRDefault="006D31E9" w:rsidP="00F762D9">
      <w:pPr>
        <w:pStyle w:val="Odstavecseseznamem"/>
        <w:numPr>
          <w:ilvl w:val="0"/>
          <w:numId w:val="1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Poskytovatel se zavazuje, že bude poskytovat SOHZ sociálního bydlení formou pronájmu bytu (bytů) za stanovené nájemné a podmínek v</w:t>
      </w:r>
      <w:r w:rsidRPr="00F762D9">
        <w:rPr>
          <w:rFonts w:ascii="Arial" w:hAnsi="Arial" w:cs="Arial"/>
          <w:sz w:val="22"/>
          <w:szCs w:val="22"/>
        </w:rPr>
        <w:t>ymezených v</w:t>
      </w:r>
      <w:r w:rsidR="00BA1A00" w:rsidRPr="00F762D9">
        <w:rPr>
          <w:rFonts w:ascii="Arial" w:hAnsi="Arial" w:cs="Arial"/>
          <w:sz w:val="22"/>
          <w:szCs w:val="22"/>
        </w:rPr>
        <w:t>e</w:t>
      </w:r>
      <w:r w:rsidRPr="00F762D9">
        <w:rPr>
          <w:rFonts w:ascii="Arial" w:hAnsi="Arial" w:cs="Arial"/>
          <w:sz w:val="22"/>
          <w:szCs w:val="22"/>
        </w:rPr>
        <w:t> S</w:t>
      </w:r>
      <w:r w:rsidR="00BA1A00" w:rsidRPr="00F762D9">
        <w:rPr>
          <w:rFonts w:ascii="Arial" w:hAnsi="Arial" w:cs="Arial"/>
          <w:sz w:val="22"/>
          <w:szCs w:val="22"/>
        </w:rPr>
        <w:t>pecifických pravidlech</w:t>
      </w:r>
      <w:r w:rsidRPr="00F762D9">
        <w:rPr>
          <w:rFonts w:ascii="Arial" w:hAnsi="Arial" w:cs="Arial"/>
          <w:sz w:val="22"/>
          <w:szCs w:val="22"/>
        </w:rPr>
        <w:t>. SOHZ sociálního bydlení bude poskytována v bytu (bytech) které jsou předmětem žádosti o podporu [</w:t>
      </w:r>
      <w:r w:rsidRPr="00F762D9">
        <w:rPr>
          <w:rFonts w:ascii="Arial" w:hAnsi="Arial" w:cs="Arial"/>
          <w:i/>
          <w:sz w:val="22"/>
          <w:szCs w:val="22"/>
          <w:highlight w:val="lightGray"/>
        </w:rPr>
        <w:t>registrační číslo projektu</w:t>
      </w:r>
      <w:r w:rsidRPr="00F762D9">
        <w:rPr>
          <w:rFonts w:ascii="Arial" w:hAnsi="Arial" w:cs="Arial"/>
          <w:sz w:val="22"/>
          <w:szCs w:val="22"/>
        </w:rPr>
        <w:t>].</w:t>
      </w:r>
    </w:p>
    <w:p w14:paraId="07DD0052" w14:textId="77777777" w:rsidR="006D31E9" w:rsidRPr="00F762D9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II</w:t>
      </w:r>
    </w:p>
    <w:p w14:paraId="412A3605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Obecná ustanovení a pojmy</w:t>
      </w:r>
    </w:p>
    <w:p w14:paraId="48811D31" w14:textId="5EC7F065" w:rsidR="006D31E9" w:rsidRPr="00F762D9" w:rsidRDefault="006D31E9" w:rsidP="00F762D9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V rámci Pověřovacího aktu se veřejnou podporou míní vyrovnávací platba. </w:t>
      </w:r>
    </w:p>
    <w:p w14:paraId="7DB35E58" w14:textId="77777777" w:rsidR="006D31E9" w:rsidRPr="00F762D9" w:rsidRDefault="006D31E9" w:rsidP="00F762D9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>SOHZ sociálního bydlení představuje pronájem bytové jednotky za</w:t>
      </w:r>
      <w:r w:rsidRPr="00F762D9">
        <w:rPr>
          <w:rFonts w:ascii="Arial" w:eastAsiaTheme="minorHAnsi" w:hAnsi="Arial" w:cs="Arial"/>
          <w:sz w:val="22"/>
          <w:szCs w:val="22"/>
        </w:rPr>
        <w:t xml:space="preserve"> stanovené nájemné a podmínek vymezených v</w:t>
      </w:r>
      <w:r w:rsidR="00BA1A00" w:rsidRPr="00F762D9">
        <w:rPr>
          <w:rFonts w:ascii="Arial" w:eastAsiaTheme="minorHAnsi" w:hAnsi="Arial" w:cs="Arial"/>
          <w:sz w:val="22"/>
          <w:szCs w:val="22"/>
        </w:rPr>
        <w:t>e</w:t>
      </w:r>
      <w:r w:rsidRPr="00F762D9">
        <w:rPr>
          <w:rFonts w:ascii="Arial" w:eastAsiaTheme="minorHAnsi" w:hAnsi="Arial" w:cs="Arial"/>
          <w:sz w:val="22"/>
          <w:szCs w:val="22"/>
        </w:rPr>
        <w:t xml:space="preserve"> 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>Specifických pravidlech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7F44C531" w14:textId="77777777" w:rsidR="006D31E9" w:rsidRPr="00F762D9" w:rsidRDefault="006D31E9" w:rsidP="00F762D9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Stanovené nájemné je nájemné určené poskytovatelem, které </w:t>
      </w:r>
      <w:proofErr w:type="gramStart"/>
      <w:r w:rsidRPr="00F762D9">
        <w:rPr>
          <w:rFonts w:ascii="Arial" w:eastAsiaTheme="minorHAnsi" w:hAnsi="Arial" w:cs="Arial"/>
          <w:sz w:val="22"/>
          <w:szCs w:val="22"/>
          <w:lang w:eastAsia="en-US"/>
        </w:rPr>
        <w:t>nepřevýší</w:t>
      </w:r>
      <w:proofErr w:type="gramEnd"/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 maximální limit nájemného, určený v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Specifických pravidlech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a za podmínek v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Specifických pravidlech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vyjmenovaných.</w:t>
      </w:r>
    </w:p>
    <w:p w14:paraId="61D12C04" w14:textId="23A44713" w:rsidR="006D31E9" w:rsidRPr="00F762D9" w:rsidRDefault="006D31E9" w:rsidP="00F762D9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>Míra spolufinancování z Evropského fondu pro regionální rozvoj a státního rozpočtu je</w:t>
      </w:r>
      <w:r w:rsidR="0011269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stanovena výzvou. </w:t>
      </w:r>
    </w:p>
    <w:p w14:paraId="5A334806" w14:textId="77777777" w:rsidR="006D31E9" w:rsidRPr="00F762D9" w:rsidRDefault="006D31E9" w:rsidP="00F762D9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HAnsi" w:hAnsi="Arial" w:cs="Arial"/>
          <w:sz w:val="22"/>
          <w:szCs w:val="22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Dotovány </w:t>
      </w:r>
      <w:r w:rsidRPr="00F762D9">
        <w:rPr>
          <w:rFonts w:ascii="Arial" w:hAnsi="Arial" w:cs="Arial"/>
          <w:sz w:val="22"/>
          <w:szCs w:val="22"/>
        </w:rPr>
        <w:t xml:space="preserve">z rozpočtových prostředků Integrovaného regionálního operačního programu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jsou </w:t>
      </w:r>
      <w:r w:rsidR="001235AE"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způsobilé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výdaje </w:t>
      </w:r>
      <w:r w:rsidR="001235AE"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uvedené v kapitole 3.2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BA1A00" w:rsidRPr="00F762D9">
        <w:rPr>
          <w:rFonts w:ascii="Arial" w:eastAsiaTheme="minorHAnsi" w:hAnsi="Arial" w:cs="Arial"/>
          <w:sz w:val="22"/>
          <w:szCs w:val="22"/>
          <w:lang w:eastAsia="en-US"/>
        </w:rPr>
        <w:t>pecifických pravidel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1A66DC0" w14:textId="278C13E4" w:rsidR="006D31E9" w:rsidRPr="00F762D9" w:rsidRDefault="006D31E9" w:rsidP="4665668D">
      <w:pPr>
        <w:pStyle w:val="Odstavecseseznamem"/>
        <w:numPr>
          <w:ilvl w:val="0"/>
          <w:numId w:val="6"/>
        </w:numPr>
        <w:spacing w:line="271" w:lineRule="auto"/>
        <w:ind w:left="714" w:hanging="357"/>
        <w:rPr>
          <w:rFonts w:ascii="Arial" w:eastAsiaTheme="minorEastAsia" w:hAnsi="Arial" w:cs="Arial"/>
          <w:sz w:val="22"/>
          <w:szCs w:val="22"/>
        </w:rPr>
      </w:pPr>
      <w:r w:rsidRPr="4665668D">
        <w:rPr>
          <w:rFonts w:ascii="Arial" w:eastAsiaTheme="minorEastAsia" w:hAnsi="Arial" w:cs="Arial"/>
          <w:sz w:val="22"/>
          <w:szCs w:val="22"/>
          <w:lang w:eastAsia="en-US"/>
        </w:rPr>
        <w:t>Pověřovací akt se uzavírá před vydáním Rozhodnutí o poskytnutí dotace. Platný je</w:t>
      </w:r>
      <w:r w:rsidR="00112698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4665668D">
        <w:rPr>
          <w:rFonts w:ascii="Arial" w:eastAsiaTheme="minorEastAsia" w:hAnsi="Arial" w:cs="Arial"/>
          <w:sz w:val="22"/>
          <w:szCs w:val="22"/>
          <w:lang w:eastAsia="en-US"/>
        </w:rPr>
        <w:t xml:space="preserve">okamžikem podpisu oběma stranami. </w:t>
      </w:r>
      <w:r w:rsidRPr="4665668D">
        <w:rPr>
          <w:rFonts w:ascii="Arial" w:eastAsiaTheme="minorEastAsia" w:hAnsi="Arial" w:cs="Arial"/>
          <w:sz w:val="22"/>
          <w:szCs w:val="22"/>
        </w:rPr>
        <w:t xml:space="preserve">Účinný je </w:t>
      </w:r>
      <w:r w:rsidR="00703C02">
        <w:rPr>
          <w:rFonts w:ascii="Arial" w:eastAsiaTheme="minorEastAsia" w:hAnsi="Arial" w:cs="Arial"/>
          <w:sz w:val="22"/>
          <w:szCs w:val="22"/>
        </w:rPr>
        <w:t xml:space="preserve">k datu účinnosti </w:t>
      </w:r>
      <w:r w:rsidRPr="4665668D">
        <w:rPr>
          <w:rFonts w:ascii="Arial" w:eastAsiaTheme="minorEastAsia" w:hAnsi="Arial" w:cs="Arial"/>
          <w:sz w:val="22"/>
          <w:szCs w:val="22"/>
        </w:rPr>
        <w:t>Rozhodnutí o</w:t>
      </w:r>
      <w:r w:rsidR="00112698">
        <w:rPr>
          <w:rFonts w:ascii="Arial" w:eastAsiaTheme="minorEastAsia" w:hAnsi="Arial" w:cs="Arial"/>
          <w:sz w:val="22"/>
          <w:szCs w:val="22"/>
        </w:rPr>
        <w:t> </w:t>
      </w:r>
      <w:r w:rsidRPr="4665668D">
        <w:rPr>
          <w:rFonts w:ascii="Arial" w:eastAsiaTheme="minorEastAsia" w:hAnsi="Arial" w:cs="Arial"/>
          <w:sz w:val="22"/>
          <w:szCs w:val="22"/>
        </w:rPr>
        <w:t>poskytnutí dotace.</w:t>
      </w:r>
    </w:p>
    <w:p w14:paraId="3E033CFA" w14:textId="77777777" w:rsidR="006D31E9" w:rsidRPr="00F762D9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III.</w:t>
      </w:r>
    </w:p>
    <w:p w14:paraId="46DDBB56" w14:textId="3D103379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Výše vyrovnávací platby</w:t>
      </w:r>
    </w:p>
    <w:p w14:paraId="75CA0809" w14:textId="4FE1F6F4" w:rsidR="006C035F" w:rsidRPr="00112698" w:rsidRDefault="006C035F" w:rsidP="00F762D9">
      <w:pPr>
        <w:pStyle w:val="Odstavecseseznamem"/>
        <w:numPr>
          <w:ilvl w:val="0"/>
          <w:numId w:val="2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 xml:space="preserve">Výše vyrovnávací platby nepřesáhne </w:t>
      </w:r>
      <w:r w:rsidR="003437AC" w:rsidRPr="00112698">
        <w:rPr>
          <w:rFonts w:ascii="Arial" w:hAnsi="Arial" w:cs="Arial"/>
          <w:sz w:val="22"/>
          <w:szCs w:val="22"/>
        </w:rPr>
        <w:t>rozsah nezbytný k pokrytí čistých nákladů vynaložených při plnění závazku veřejné služby</w:t>
      </w:r>
      <w:r w:rsidR="005B4B2D" w:rsidRPr="00112698">
        <w:rPr>
          <w:rFonts w:ascii="Arial" w:hAnsi="Arial" w:cs="Arial"/>
          <w:sz w:val="22"/>
          <w:szCs w:val="22"/>
        </w:rPr>
        <w:t xml:space="preserve">, </w:t>
      </w:r>
      <w:r w:rsidR="00D37E5E" w:rsidRPr="00112698">
        <w:rPr>
          <w:rFonts w:ascii="Arial" w:hAnsi="Arial" w:cs="Arial"/>
          <w:sz w:val="22"/>
          <w:szCs w:val="22"/>
        </w:rPr>
        <w:t>včetně přiměřeného zisku</w:t>
      </w:r>
      <w:r w:rsidR="00661A93" w:rsidRPr="00112698">
        <w:rPr>
          <w:rFonts w:ascii="Arial" w:hAnsi="Arial" w:cs="Arial"/>
          <w:sz w:val="22"/>
          <w:szCs w:val="22"/>
        </w:rPr>
        <w:t>. Čisté náklady představují</w:t>
      </w:r>
      <w:r w:rsidR="005B4B2D" w:rsidRPr="00112698">
        <w:rPr>
          <w:rFonts w:ascii="Arial" w:hAnsi="Arial" w:cs="Arial"/>
          <w:sz w:val="22"/>
          <w:szCs w:val="22"/>
        </w:rPr>
        <w:t xml:space="preserve"> rozdíl mezi náklady </w:t>
      </w:r>
      <w:r w:rsidR="004A4708" w:rsidRPr="00112698">
        <w:rPr>
          <w:rFonts w:ascii="Arial" w:hAnsi="Arial" w:cs="Arial"/>
          <w:sz w:val="22"/>
          <w:szCs w:val="22"/>
        </w:rPr>
        <w:t>vzniklými</w:t>
      </w:r>
      <w:r w:rsidR="005B4B2D" w:rsidRPr="00112698">
        <w:rPr>
          <w:rFonts w:ascii="Arial" w:hAnsi="Arial" w:cs="Arial"/>
          <w:sz w:val="22"/>
          <w:szCs w:val="22"/>
        </w:rPr>
        <w:t xml:space="preserve"> při poskytování </w:t>
      </w:r>
      <w:r w:rsidR="00330A09" w:rsidRPr="00112698">
        <w:rPr>
          <w:rFonts w:ascii="Arial" w:hAnsi="Arial" w:cs="Arial"/>
          <w:sz w:val="22"/>
          <w:szCs w:val="22"/>
        </w:rPr>
        <w:t xml:space="preserve">SOHZ sociální bydlení a příjmy </w:t>
      </w:r>
      <w:r w:rsidR="00415244" w:rsidRPr="00112698">
        <w:rPr>
          <w:rFonts w:ascii="Arial" w:hAnsi="Arial" w:cs="Arial"/>
          <w:sz w:val="22"/>
          <w:szCs w:val="22"/>
        </w:rPr>
        <w:t xml:space="preserve">ze SOHZ sociální bydlení za určené referenční období </w:t>
      </w:r>
      <w:r w:rsidR="008128EB" w:rsidRPr="00112698">
        <w:rPr>
          <w:rFonts w:ascii="Arial" w:hAnsi="Arial" w:cs="Arial"/>
          <w:sz w:val="22"/>
          <w:szCs w:val="22"/>
        </w:rPr>
        <w:t>dle odst. 1 článku VII</w:t>
      </w:r>
      <w:r w:rsidR="00415244" w:rsidRPr="00112698">
        <w:rPr>
          <w:rFonts w:ascii="Arial" w:hAnsi="Arial" w:cs="Arial"/>
          <w:sz w:val="22"/>
          <w:szCs w:val="22"/>
        </w:rPr>
        <w:t>.</w:t>
      </w:r>
    </w:p>
    <w:p w14:paraId="3461D779" w14:textId="77777777" w:rsidR="006D31E9" w:rsidRPr="00F762D9" w:rsidRDefault="006D31E9" w:rsidP="00F762D9">
      <w:pPr>
        <w:pStyle w:val="Odstavecseseznamem"/>
        <w:spacing w:line="271" w:lineRule="auto"/>
        <w:rPr>
          <w:rFonts w:ascii="Arial" w:hAnsi="Arial" w:cs="Arial"/>
          <w:sz w:val="22"/>
          <w:szCs w:val="22"/>
        </w:rPr>
      </w:pPr>
    </w:p>
    <w:p w14:paraId="60B0EE32" w14:textId="2686257D" w:rsidR="006D31E9" w:rsidRPr="00F762D9" w:rsidRDefault="006D31E9" w:rsidP="00F762D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line="271" w:lineRule="auto"/>
        <w:ind w:left="1560" w:right="1701"/>
        <w:jc w:val="left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Čisté náklady SOHZ sociální bydlení = Náklady </w:t>
      </w:r>
      <w:r w:rsidR="004A4708">
        <w:rPr>
          <w:rFonts w:ascii="Arial" w:hAnsi="Arial" w:cs="Arial"/>
          <w:sz w:val="22"/>
          <w:szCs w:val="22"/>
        </w:rPr>
        <w:t>vzniklé</w:t>
      </w:r>
      <w:r w:rsidR="00880340">
        <w:rPr>
          <w:rFonts w:ascii="Arial" w:hAnsi="Arial" w:cs="Arial"/>
          <w:sz w:val="22"/>
          <w:szCs w:val="22"/>
        </w:rPr>
        <w:t xml:space="preserve"> při poskytování</w:t>
      </w:r>
      <w:r w:rsidRPr="00F762D9">
        <w:rPr>
          <w:rFonts w:ascii="Arial" w:hAnsi="Arial" w:cs="Arial"/>
          <w:sz w:val="22"/>
          <w:szCs w:val="22"/>
        </w:rPr>
        <w:t xml:space="preserve"> SOHZ sociální bydlení – </w:t>
      </w:r>
      <w:r w:rsidR="00880340">
        <w:rPr>
          <w:rFonts w:ascii="Arial" w:hAnsi="Arial" w:cs="Arial"/>
          <w:sz w:val="22"/>
          <w:szCs w:val="22"/>
        </w:rPr>
        <w:t>P</w:t>
      </w:r>
      <w:r w:rsidRPr="00F762D9">
        <w:rPr>
          <w:rFonts w:ascii="Arial" w:hAnsi="Arial" w:cs="Arial"/>
          <w:sz w:val="22"/>
          <w:szCs w:val="22"/>
        </w:rPr>
        <w:t xml:space="preserve">říjmy </w:t>
      </w:r>
      <w:r w:rsidR="00880340">
        <w:rPr>
          <w:rFonts w:ascii="Arial" w:hAnsi="Arial" w:cs="Arial"/>
          <w:sz w:val="22"/>
          <w:szCs w:val="22"/>
        </w:rPr>
        <w:t xml:space="preserve">ze </w:t>
      </w:r>
      <w:r w:rsidRPr="00F762D9">
        <w:rPr>
          <w:rFonts w:ascii="Arial" w:hAnsi="Arial" w:cs="Arial"/>
          <w:sz w:val="22"/>
          <w:szCs w:val="22"/>
        </w:rPr>
        <w:t xml:space="preserve">SOHZ sociální bydlení </w:t>
      </w:r>
    </w:p>
    <w:p w14:paraId="3CF2D8B6" w14:textId="77777777" w:rsidR="006D31E9" w:rsidRPr="00F762D9" w:rsidRDefault="006D31E9" w:rsidP="00F762D9">
      <w:pPr>
        <w:pStyle w:val="Odstavecseseznamem"/>
        <w:spacing w:line="271" w:lineRule="auto"/>
        <w:ind w:left="1080"/>
        <w:rPr>
          <w:rFonts w:ascii="Arial" w:hAnsi="Arial" w:cs="Arial"/>
          <w:sz w:val="22"/>
          <w:szCs w:val="22"/>
        </w:rPr>
      </w:pPr>
    </w:p>
    <w:p w14:paraId="42013429" w14:textId="5DFE9E9B" w:rsidR="006D31E9" w:rsidRPr="00F762D9" w:rsidRDefault="006D31E9" w:rsidP="00F762D9">
      <w:pPr>
        <w:pStyle w:val="Odstavecseseznamem"/>
        <w:numPr>
          <w:ilvl w:val="0"/>
          <w:numId w:val="2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Výše poskytnuté vyrovnávací platby je stanovena </w:t>
      </w:r>
      <w:r w:rsidR="00BA6D90">
        <w:rPr>
          <w:rFonts w:ascii="Arial" w:hAnsi="Arial" w:cs="Arial"/>
          <w:sz w:val="22"/>
          <w:szCs w:val="22"/>
        </w:rPr>
        <w:t>a</w:t>
      </w:r>
      <w:r w:rsidRPr="00F762D9">
        <w:rPr>
          <w:rFonts w:ascii="Arial" w:hAnsi="Arial" w:cs="Arial"/>
          <w:sz w:val="22"/>
          <w:szCs w:val="22"/>
        </w:rPr>
        <w:t xml:space="preserve"> vyplácen</w:t>
      </w:r>
      <w:r w:rsidR="00BA6D90">
        <w:rPr>
          <w:rFonts w:ascii="Arial" w:hAnsi="Arial" w:cs="Arial"/>
          <w:sz w:val="22"/>
          <w:szCs w:val="22"/>
        </w:rPr>
        <w:t>a</w:t>
      </w:r>
      <w:r w:rsidRPr="00F762D9">
        <w:rPr>
          <w:rFonts w:ascii="Arial" w:hAnsi="Arial" w:cs="Arial"/>
          <w:sz w:val="22"/>
          <w:szCs w:val="22"/>
        </w:rPr>
        <w:t xml:space="preserve"> v souladu s podmínkami vymezený</w:t>
      </w:r>
      <w:r w:rsidR="00BA6D90">
        <w:rPr>
          <w:rFonts w:ascii="Arial" w:hAnsi="Arial" w:cs="Arial"/>
          <w:sz w:val="22"/>
          <w:szCs w:val="22"/>
        </w:rPr>
        <w:t>mi</w:t>
      </w:r>
      <w:r w:rsidRPr="00F762D9">
        <w:rPr>
          <w:rFonts w:ascii="Arial" w:hAnsi="Arial" w:cs="Arial"/>
          <w:sz w:val="22"/>
          <w:szCs w:val="22"/>
        </w:rPr>
        <w:t xml:space="preserve"> v</w:t>
      </w:r>
      <w:r w:rsidR="00F762D9" w:rsidRPr="00F762D9">
        <w:rPr>
          <w:rFonts w:ascii="Arial" w:hAnsi="Arial" w:cs="Arial"/>
          <w:sz w:val="22"/>
          <w:szCs w:val="22"/>
        </w:rPr>
        <w:t>e</w:t>
      </w:r>
      <w:r w:rsidRPr="00F762D9">
        <w:rPr>
          <w:rFonts w:ascii="Arial" w:hAnsi="Arial" w:cs="Arial"/>
          <w:sz w:val="22"/>
          <w:szCs w:val="22"/>
        </w:rPr>
        <w:t> </w:t>
      </w:r>
      <w:r w:rsidR="00F762D9" w:rsidRPr="00F762D9">
        <w:rPr>
          <w:rFonts w:ascii="Arial" w:eastAsiaTheme="minorHAnsi" w:hAnsi="Arial" w:cs="Arial"/>
          <w:sz w:val="22"/>
          <w:szCs w:val="22"/>
          <w:lang w:eastAsia="en-US"/>
        </w:rPr>
        <w:t>Specifických pravidlech</w:t>
      </w:r>
      <w:r w:rsidRPr="00F762D9">
        <w:rPr>
          <w:rFonts w:ascii="Arial" w:hAnsi="Arial" w:cs="Arial"/>
          <w:sz w:val="22"/>
          <w:szCs w:val="22"/>
        </w:rPr>
        <w:t xml:space="preserve">. Celková </w:t>
      </w:r>
      <w:r w:rsidR="00623132">
        <w:rPr>
          <w:rFonts w:ascii="Arial" w:hAnsi="Arial" w:cs="Arial"/>
          <w:sz w:val="22"/>
          <w:szCs w:val="22"/>
        </w:rPr>
        <w:t xml:space="preserve">výše </w:t>
      </w:r>
      <w:r w:rsidRPr="00F762D9">
        <w:rPr>
          <w:rFonts w:ascii="Arial" w:hAnsi="Arial" w:cs="Arial"/>
          <w:sz w:val="22"/>
          <w:szCs w:val="22"/>
        </w:rPr>
        <w:t>vyrovnávací platb</w:t>
      </w:r>
      <w:r w:rsidR="00623132">
        <w:rPr>
          <w:rFonts w:ascii="Arial" w:hAnsi="Arial" w:cs="Arial"/>
          <w:sz w:val="22"/>
          <w:szCs w:val="22"/>
        </w:rPr>
        <w:t>y</w:t>
      </w:r>
      <w:r w:rsidRPr="00F762D9">
        <w:rPr>
          <w:rFonts w:ascii="Arial" w:hAnsi="Arial" w:cs="Arial"/>
          <w:sz w:val="22"/>
          <w:szCs w:val="22"/>
        </w:rPr>
        <w:t xml:space="preserve"> pak představuje součet všech poskytnutých vyrovnávacích plateb za dobu trvání tohoto Pověřovacího aktu dle odst. 1 článku VII.</w:t>
      </w:r>
    </w:p>
    <w:p w14:paraId="4DF38DBE" w14:textId="7B095D3C" w:rsidR="006D31E9" w:rsidRPr="00112698" w:rsidRDefault="006D31E9" w:rsidP="00F762D9">
      <w:pPr>
        <w:pStyle w:val="Odstavecseseznamem"/>
        <w:numPr>
          <w:ilvl w:val="0"/>
          <w:numId w:val="2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lastRenderedPageBreak/>
        <w:t xml:space="preserve">Vstupní data pro vyhodnocení vyrovnávací platby bude poskytovatel předkládat pověřovateli v souladu s článkem V </w:t>
      </w:r>
      <w:r w:rsidR="00EF7FCB" w:rsidRPr="00112698">
        <w:rPr>
          <w:rFonts w:ascii="Arial" w:hAnsi="Arial" w:cs="Arial"/>
          <w:sz w:val="22"/>
          <w:szCs w:val="22"/>
        </w:rPr>
        <w:t xml:space="preserve">odst. </w:t>
      </w:r>
      <w:r w:rsidRPr="00112698">
        <w:rPr>
          <w:rFonts w:ascii="Arial" w:hAnsi="Arial" w:cs="Arial"/>
          <w:sz w:val="22"/>
          <w:szCs w:val="22"/>
        </w:rPr>
        <w:t>5, 6 a 7.</w:t>
      </w:r>
    </w:p>
    <w:p w14:paraId="46050A37" w14:textId="77777777" w:rsidR="006D31E9" w:rsidRPr="00F762D9" w:rsidRDefault="006D31E9" w:rsidP="00F762D9">
      <w:pPr>
        <w:keepNext/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IV.</w:t>
      </w:r>
    </w:p>
    <w:p w14:paraId="3E0BA1ED" w14:textId="77777777" w:rsidR="006D31E9" w:rsidRPr="00F762D9" w:rsidRDefault="006D31E9" w:rsidP="00F762D9">
      <w:pPr>
        <w:keepNext/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Vyhodnocování vyrovnávací platby</w:t>
      </w:r>
    </w:p>
    <w:p w14:paraId="11DF7758" w14:textId="71F7D23B" w:rsidR="006D31E9" w:rsidRPr="0097143A" w:rsidRDefault="006D31E9" w:rsidP="009B51ED">
      <w:pPr>
        <w:pStyle w:val="Odstavecseseznamem"/>
        <w:numPr>
          <w:ilvl w:val="0"/>
          <w:numId w:val="8"/>
        </w:numPr>
        <w:spacing w:line="271" w:lineRule="auto"/>
        <w:ind w:left="720" w:hanging="357"/>
        <w:rPr>
          <w:rFonts w:ascii="Arial" w:hAnsi="Arial" w:cs="Arial"/>
        </w:rPr>
      </w:pPr>
      <w:r w:rsidRPr="00D66A81">
        <w:rPr>
          <w:rFonts w:ascii="Arial" w:hAnsi="Arial" w:cs="Arial"/>
          <w:sz w:val="22"/>
          <w:szCs w:val="22"/>
        </w:rPr>
        <w:t>Pravidelné vyhodnocování vyrovnávací platby v</w:t>
      </w:r>
      <w:r w:rsidR="001F547F">
        <w:rPr>
          <w:rFonts w:ascii="Arial" w:hAnsi="Arial" w:cs="Arial"/>
          <w:sz w:val="22"/>
          <w:szCs w:val="22"/>
        </w:rPr>
        <w:t> </w:t>
      </w:r>
      <w:r w:rsidRPr="00D66A81">
        <w:rPr>
          <w:rFonts w:ascii="Arial" w:hAnsi="Arial" w:cs="Arial"/>
          <w:sz w:val="22"/>
          <w:szCs w:val="22"/>
        </w:rPr>
        <w:t>třiceti</w:t>
      </w:r>
      <w:r w:rsidR="001F547F">
        <w:rPr>
          <w:rFonts w:ascii="Arial" w:hAnsi="Arial" w:cs="Arial"/>
          <w:sz w:val="22"/>
          <w:szCs w:val="22"/>
        </w:rPr>
        <w:t xml:space="preserve"> </w:t>
      </w:r>
      <w:r w:rsidRPr="00D66A81">
        <w:rPr>
          <w:rFonts w:ascii="Arial" w:hAnsi="Arial" w:cs="Arial"/>
          <w:sz w:val="22"/>
          <w:szCs w:val="22"/>
        </w:rPr>
        <w:t>šesti</w:t>
      </w:r>
      <w:r w:rsidR="001F547F">
        <w:rPr>
          <w:rFonts w:ascii="Arial" w:hAnsi="Arial" w:cs="Arial"/>
          <w:sz w:val="22"/>
          <w:szCs w:val="22"/>
        </w:rPr>
        <w:t xml:space="preserve"> </w:t>
      </w:r>
      <w:r w:rsidRPr="00D66A81">
        <w:rPr>
          <w:rFonts w:ascii="Arial" w:hAnsi="Arial" w:cs="Arial"/>
          <w:sz w:val="22"/>
          <w:szCs w:val="22"/>
        </w:rPr>
        <w:t>měsíčních cyklech sleduje skutečný vývoj rozhodujících položek s cílem zjistit, zda nedošlo k</w:t>
      </w:r>
      <w:r w:rsidR="0097143A" w:rsidRPr="00D66A81">
        <w:rPr>
          <w:rFonts w:ascii="Arial" w:hAnsi="Arial" w:cs="Arial"/>
          <w:sz w:val="22"/>
          <w:szCs w:val="22"/>
        </w:rPr>
        <w:t xml:space="preserve"> nadměrnému vyrovnání </w:t>
      </w:r>
      <w:r w:rsidRPr="00D66A81">
        <w:rPr>
          <w:rFonts w:ascii="Arial" w:hAnsi="Arial" w:cs="Arial"/>
          <w:sz w:val="22"/>
          <w:szCs w:val="22"/>
        </w:rPr>
        <w:t>(viz odstavec 3 článku IV.).</w:t>
      </w:r>
      <w:r w:rsidR="0097143A" w:rsidRPr="00D66A81">
        <w:rPr>
          <w:rFonts w:ascii="Arial" w:hAnsi="Arial" w:cs="Arial"/>
          <w:sz w:val="22"/>
          <w:szCs w:val="22"/>
        </w:rPr>
        <w:t xml:space="preserve"> </w:t>
      </w:r>
      <w:r w:rsidRPr="009B51ED">
        <w:rPr>
          <w:rFonts w:ascii="Arial" w:hAnsi="Arial" w:cs="Arial"/>
          <w:sz w:val="22"/>
          <w:szCs w:val="22"/>
        </w:rPr>
        <w:t xml:space="preserve">Za účelem kontroly poskytnuté vyrovnávací platby budou porovnávány skutečné příjmy a </w:t>
      </w:r>
      <w:r w:rsidR="006C3440">
        <w:rPr>
          <w:rFonts w:ascii="Arial" w:hAnsi="Arial" w:cs="Arial"/>
          <w:sz w:val="22"/>
          <w:szCs w:val="22"/>
        </w:rPr>
        <w:t>náklady</w:t>
      </w:r>
      <w:r w:rsidR="001235AE" w:rsidRPr="009B51ED">
        <w:rPr>
          <w:rFonts w:ascii="Arial" w:hAnsi="Arial" w:cs="Arial"/>
          <w:sz w:val="22"/>
          <w:szCs w:val="22"/>
        </w:rPr>
        <w:t>,</w:t>
      </w:r>
      <w:r w:rsidRPr="009B51ED">
        <w:rPr>
          <w:rFonts w:ascii="Arial" w:hAnsi="Arial" w:cs="Arial"/>
          <w:sz w:val="22"/>
          <w:szCs w:val="22"/>
        </w:rPr>
        <w:t xml:space="preserve"> tj. porovnání </w:t>
      </w:r>
      <w:r w:rsidR="00D66A81">
        <w:rPr>
          <w:rFonts w:ascii="Arial" w:hAnsi="Arial" w:cs="Arial"/>
          <w:sz w:val="22"/>
          <w:szCs w:val="22"/>
        </w:rPr>
        <w:t xml:space="preserve">skutečné </w:t>
      </w:r>
      <w:r w:rsidRPr="009B51ED">
        <w:rPr>
          <w:rFonts w:ascii="Arial" w:hAnsi="Arial" w:cs="Arial"/>
          <w:sz w:val="22"/>
          <w:szCs w:val="22"/>
        </w:rPr>
        <w:t>výše</w:t>
      </w:r>
      <w:r w:rsidR="00D66A81">
        <w:rPr>
          <w:rFonts w:ascii="Arial" w:hAnsi="Arial" w:cs="Arial"/>
          <w:sz w:val="22"/>
          <w:szCs w:val="22"/>
        </w:rPr>
        <w:t xml:space="preserve"> </w:t>
      </w:r>
      <w:r w:rsidRPr="00112698">
        <w:rPr>
          <w:rFonts w:ascii="Arial" w:hAnsi="Arial" w:cs="Arial"/>
          <w:sz w:val="22"/>
          <w:szCs w:val="22"/>
        </w:rPr>
        <w:t xml:space="preserve">nákladů </w:t>
      </w:r>
      <w:r w:rsidR="00D66A81">
        <w:rPr>
          <w:rFonts w:ascii="Arial" w:hAnsi="Arial" w:cs="Arial"/>
          <w:sz w:val="22"/>
          <w:szCs w:val="22"/>
        </w:rPr>
        <w:t>vzniklých př</w:t>
      </w:r>
      <w:r w:rsidR="00B27497">
        <w:rPr>
          <w:rFonts w:ascii="Arial" w:hAnsi="Arial" w:cs="Arial"/>
          <w:sz w:val="22"/>
          <w:szCs w:val="22"/>
        </w:rPr>
        <w:t>i poskytování</w:t>
      </w:r>
      <w:r w:rsidRPr="009B51ED">
        <w:rPr>
          <w:rFonts w:ascii="Arial" w:hAnsi="Arial" w:cs="Arial"/>
          <w:sz w:val="22"/>
          <w:szCs w:val="22"/>
        </w:rPr>
        <w:t xml:space="preserve"> SOHZ sociální bydlení s</w:t>
      </w:r>
      <w:r w:rsidR="00B27497">
        <w:rPr>
          <w:rFonts w:ascii="Arial" w:hAnsi="Arial" w:cs="Arial"/>
          <w:sz w:val="22"/>
          <w:szCs w:val="22"/>
        </w:rPr>
        <w:t xml:space="preserve"> </w:t>
      </w:r>
      <w:r w:rsidRPr="00112698">
        <w:rPr>
          <w:rFonts w:ascii="Arial" w:hAnsi="Arial" w:cs="Arial"/>
          <w:sz w:val="22"/>
          <w:szCs w:val="22"/>
        </w:rPr>
        <w:t xml:space="preserve">příjmy </w:t>
      </w:r>
      <w:r w:rsidR="00B27497">
        <w:rPr>
          <w:rFonts w:ascii="Arial" w:hAnsi="Arial" w:cs="Arial"/>
          <w:sz w:val="22"/>
          <w:szCs w:val="22"/>
        </w:rPr>
        <w:t xml:space="preserve">ze </w:t>
      </w:r>
      <w:r w:rsidRPr="009B51ED">
        <w:rPr>
          <w:rFonts w:ascii="Arial" w:hAnsi="Arial" w:cs="Arial"/>
          <w:sz w:val="22"/>
          <w:szCs w:val="22"/>
        </w:rPr>
        <w:t>SOHZ sociální</w:t>
      </w:r>
      <w:r w:rsidR="00F23FEF">
        <w:rPr>
          <w:rFonts w:ascii="Arial" w:hAnsi="Arial" w:cs="Arial"/>
          <w:sz w:val="22"/>
          <w:szCs w:val="22"/>
        </w:rPr>
        <w:t>ho</w:t>
      </w:r>
      <w:r w:rsidRPr="009B51ED">
        <w:rPr>
          <w:rFonts w:ascii="Arial" w:hAnsi="Arial" w:cs="Arial"/>
          <w:sz w:val="22"/>
          <w:szCs w:val="22"/>
        </w:rPr>
        <w:t xml:space="preserve"> bydlení za dané období.</w:t>
      </w:r>
      <w:r w:rsidRPr="0097143A">
        <w:rPr>
          <w:rFonts w:ascii="Arial" w:hAnsi="Arial" w:cs="Arial"/>
        </w:rPr>
        <w:t xml:space="preserve">  </w:t>
      </w:r>
    </w:p>
    <w:p w14:paraId="16EE2F93" w14:textId="4B4921EF" w:rsidR="006D31E9" w:rsidRPr="00F762D9" w:rsidRDefault="006D31E9" w:rsidP="00F762D9">
      <w:pPr>
        <w:pStyle w:val="Odstavecseseznamem"/>
        <w:numPr>
          <w:ilvl w:val="0"/>
          <w:numId w:val="8"/>
        </w:numPr>
        <w:spacing w:line="271" w:lineRule="auto"/>
        <w:ind w:left="720" w:hanging="426"/>
        <w:rPr>
          <w:rFonts w:ascii="Arial" w:hAnsi="Arial" w:cs="Arial"/>
          <w:sz w:val="22"/>
          <w:szCs w:val="22"/>
        </w:rPr>
      </w:pPr>
      <w:r w:rsidRPr="66AFC08E">
        <w:rPr>
          <w:rFonts w:ascii="Arial" w:hAnsi="Arial" w:cs="Arial"/>
          <w:sz w:val="22"/>
          <w:szCs w:val="22"/>
        </w:rPr>
        <w:t xml:space="preserve">Rozhodným okamžikem pro zahájení vyhodnocování vyrovnávací platby pro byt (byty) je </w:t>
      </w:r>
      <w:r w:rsidR="010AEB52" w:rsidRPr="66AFC08E">
        <w:rPr>
          <w:rFonts w:ascii="Arial" w:hAnsi="Arial" w:cs="Arial"/>
          <w:sz w:val="22"/>
          <w:szCs w:val="22"/>
        </w:rPr>
        <w:t>datum účinnosti Pověřovacího aktu</w:t>
      </w:r>
      <w:r w:rsidRPr="66AFC08E">
        <w:rPr>
          <w:rFonts w:ascii="Arial" w:hAnsi="Arial" w:cs="Arial"/>
          <w:sz w:val="22"/>
          <w:szCs w:val="22"/>
        </w:rPr>
        <w:t xml:space="preserve">. </w:t>
      </w:r>
    </w:p>
    <w:p w14:paraId="09ECDBCE" w14:textId="61A35DA5" w:rsidR="006D31E9" w:rsidRPr="00F762D9" w:rsidRDefault="006D31E9" w:rsidP="00F762D9">
      <w:pPr>
        <w:pStyle w:val="Odstavecseseznamem"/>
        <w:numPr>
          <w:ilvl w:val="0"/>
          <w:numId w:val="8"/>
        </w:numPr>
        <w:spacing w:line="271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F762D9">
        <w:rPr>
          <w:rFonts w:ascii="Arial" w:eastAsiaTheme="minorHAnsi" w:hAnsi="Arial" w:cs="Arial"/>
          <w:sz w:val="22"/>
          <w:szCs w:val="22"/>
          <w:lang w:eastAsia="en-US"/>
        </w:rPr>
        <w:t>Výše vyrovnávací platby se prověřuje vždy po uplynutí třiceti</w:t>
      </w:r>
      <w:r w:rsidR="001F54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šesti</w:t>
      </w:r>
      <w:r w:rsidR="001F54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měsíčního cyklu od</w:t>
      </w:r>
      <w:r w:rsidR="0011269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>rozhodného okamžiku během trvání doby pověření a na konci této doby, a to na</w:t>
      </w:r>
      <w:r w:rsidR="0011269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základě skutečných dat obdržených od Poskytovatele. Způsobilost příjmů a výdajů pro </w:t>
      </w:r>
      <w:r w:rsidR="00DD2255">
        <w:rPr>
          <w:rFonts w:ascii="Arial" w:eastAsiaTheme="minorHAnsi" w:hAnsi="Arial" w:cs="Arial"/>
          <w:sz w:val="22"/>
          <w:szCs w:val="22"/>
          <w:lang w:eastAsia="en-US"/>
        </w:rPr>
        <w:t>vyhodnocení</w:t>
      </w:r>
      <w:r w:rsidR="00DD2255"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vyrovnávací platby je </w:t>
      </w:r>
      <w:r w:rsidRPr="007A35B7">
        <w:rPr>
          <w:rFonts w:ascii="Arial" w:eastAsiaTheme="minorHAnsi" w:hAnsi="Arial" w:cs="Arial"/>
          <w:sz w:val="22"/>
          <w:szCs w:val="22"/>
          <w:lang w:eastAsia="en-US"/>
        </w:rPr>
        <w:t>1. 1. 20</w:t>
      </w:r>
      <w:r w:rsidR="001235AE" w:rsidRPr="007A35B7">
        <w:rPr>
          <w:rFonts w:ascii="Arial" w:eastAsiaTheme="minorHAnsi" w:hAnsi="Arial" w:cs="Arial"/>
          <w:sz w:val="22"/>
          <w:szCs w:val="22"/>
          <w:lang w:eastAsia="en-US"/>
        </w:rPr>
        <w:t>21</w:t>
      </w:r>
      <w:r w:rsidRPr="00F762D9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62CD7E1C" w14:textId="6F410786" w:rsidR="006D31E9" w:rsidRPr="00F762D9" w:rsidRDefault="006D31E9" w:rsidP="00F762D9">
      <w:pPr>
        <w:pStyle w:val="Odstavecseseznamem"/>
        <w:numPr>
          <w:ilvl w:val="0"/>
          <w:numId w:val="7"/>
        </w:numPr>
        <w:spacing w:line="271" w:lineRule="auto"/>
        <w:ind w:left="1260"/>
        <w:contextualSpacing w:val="0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Pokud </w:t>
      </w:r>
      <w:r w:rsidR="00861895">
        <w:rPr>
          <w:rFonts w:ascii="Arial" w:hAnsi="Arial" w:cs="Arial"/>
          <w:sz w:val="22"/>
          <w:szCs w:val="22"/>
        </w:rPr>
        <w:t>vyhodnocení</w:t>
      </w:r>
      <w:r w:rsidR="00861895" w:rsidRPr="00F762D9">
        <w:rPr>
          <w:rFonts w:ascii="Arial" w:hAnsi="Arial" w:cs="Arial"/>
          <w:sz w:val="22"/>
          <w:szCs w:val="22"/>
        </w:rPr>
        <w:t xml:space="preserve"> </w:t>
      </w:r>
      <w:r w:rsidRPr="00F762D9">
        <w:rPr>
          <w:rFonts w:ascii="Arial" w:hAnsi="Arial" w:cs="Arial"/>
          <w:sz w:val="22"/>
          <w:szCs w:val="22"/>
        </w:rPr>
        <w:t>zjistí, že poskytovatel obdržel vyrovnávací platbu převyšující rozsah nezbytný k pokrytí čistých nákladů SOHZ sociálního bydlení,</w:t>
      </w:r>
      <w:r w:rsidR="00272B46">
        <w:rPr>
          <w:rFonts w:ascii="Arial" w:hAnsi="Arial" w:cs="Arial"/>
          <w:sz w:val="22"/>
          <w:szCs w:val="22"/>
        </w:rPr>
        <w:t xml:space="preserve"> bude konstatováno</w:t>
      </w:r>
      <w:r w:rsidR="00677CF9">
        <w:rPr>
          <w:rFonts w:ascii="Arial" w:hAnsi="Arial" w:cs="Arial"/>
          <w:sz w:val="22"/>
          <w:szCs w:val="22"/>
        </w:rPr>
        <w:t>, že</w:t>
      </w:r>
      <w:r w:rsidRPr="00F762D9">
        <w:rPr>
          <w:rFonts w:ascii="Arial" w:hAnsi="Arial" w:cs="Arial"/>
          <w:sz w:val="22"/>
          <w:szCs w:val="22"/>
        </w:rPr>
        <w:t xml:space="preserve"> došlo k</w:t>
      </w:r>
      <w:r w:rsidR="00033943">
        <w:rPr>
          <w:rFonts w:ascii="Arial" w:hAnsi="Arial" w:cs="Arial"/>
          <w:sz w:val="22"/>
          <w:szCs w:val="22"/>
        </w:rPr>
        <w:t> nadměrnému vyrovnání</w:t>
      </w:r>
      <w:r w:rsidR="00033943" w:rsidRPr="00F762D9">
        <w:rPr>
          <w:rFonts w:ascii="Arial" w:hAnsi="Arial" w:cs="Arial"/>
          <w:sz w:val="22"/>
          <w:szCs w:val="22"/>
        </w:rPr>
        <w:t xml:space="preserve"> </w:t>
      </w:r>
      <w:r w:rsidRPr="00F762D9">
        <w:rPr>
          <w:rFonts w:ascii="Arial" w:hAnsi="Arial" w:cs="Arial"/>
          <w:sz w:val="22"/>
          <w:szCs w:val="22"/>
        </w:rPr>
        <w:t>(nadměrné vyrovnávací platbě).</w:t>
      </w:r>
    </w:p>
    <w:p w14:paraId="00CB086E" w14:textId="2CCA8FC6" w:rsidR="006D31E9" w:rsidRPr="00F762D9" w:rsidRDefault="006D31E9" w:rsidP="00F34461">
      <w:pPr>
        <w:pStyle w:val="Odstavecseseznamem"/>
        <w:numPr>
          <w:ilvl w:val="1"/>
          <w:numId w:val="7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Pokud nadměrně vyplacená vyrovnávací platba nepřesahuje 10 % průměrné </w:t>
      </w:r>
      <w:r w:rsidR="00DC5E51">
        <w:rPr>
          <w:rFonts w:ascii="Arial" w:hAnsi="Arial" w:cs="Arial"/>
          <w:sz w:val="22"/>
          <w:szCs w:val="22"/>
        </w:rPr>
        <w:t xml:space="preserve">roční </w:t>
      </w:r>
      <w:r w:rsidRPr="00F762D9">
        <w:rPr>
          <w:rFonts w:ascii="Arial" w:hAnsi="Arial" w:cs="Arial"/>
          <w:sz w:val="22"/>
          <w:szCs w:val="22"/>
        </w:rPr>
        <w:t>vyrovnávací platby, bude přesah převeden do dalšího období.</w:t>
      </w:r>
    </w:p>
    <w:p w14:paraId="3B8D6F4D" w14:textId="2F7100D4" w:rsidR="006D31E9" w:rsidRPr="00112698" w:rsidRDefault="006D31E9" w:rsidP="00F34461">
      <w:pPr>
        <w:pStyle w:val="Odstavecseseznamem"/>
        <w:numPr>
          <w:ilvl w:val="1"/>
          <w:numId w:val="7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 xml:space="preserve">Pokud nadměrně vyplacená vyrovnávací platba přesáhne 10 % průměrné </w:t>
      </w:r>
      <w:r w:rsidR="00DC5E51" w:rsidRPr="00112698">
        <w:rPr>
          <w:rFonts w:ascii="Arial" w:hAnsi="Arial" w:cs="Arial"/>
          <w:sz w:val="22"/>
          <w:szCs w:val="22"/>
        </w:rPr>
        <w:t xml:space="preserve">roční </w:t>
      </w:r>
      <w:r w:rsidRPr="00112698">
        <w:rPr>
          <w:rFonts w:ascii="Arial" w:hAnsi="Arial" w:cs="Arial"/>
          <w:sz w:val="22"/>
          <w:szCs w:val="22"/>
        </w:rPr>
        <w:t xml:space="preserve">vyrovnávací platby, poskytovatel </w:t>
      </w:r>
      <w:r w:rsidR="00124070" w:rsidRPr="00112698">
        <w:rPr>
          <w:rFonts w:ascii="Arial" w:hAnsi="Arial" w:cs="Arial"/>
          <w:sz w:val="22"/>
          <w:szCs w:val="22"/>
        </w:rPr>
        <w:t xml:space="preserve">je povinen </w:t>
      </w:r>
      <w:r w:rsidRPr="00112698">
        <w:rPr>
          <w:rFonts w:ascii="Arial" w:hAnsi="Arial" w:cs="Arial"/>
          <w:sz w:val="22"/>
          <w:szCs w:val="22"/>
        </w:rPr>
        <w:t>vr</w:t>
      </w:r>
      <w:r w:rsidR="00124070" w:rsidRPr="00112698">
        <w:rPr>
          <w:rFonts w:ascii="Arial" w:hAnsi="Arial" w:cs="Arial"/>
          <w:sz w:val="22"/>
          <w:szCs w:val="22"/>
        </w:rPr>
        <w:t>átit</w:t>
      </w:r>
      <w:r w:rsidRPr="00112698">
        <w:rPr>
          <w:rFonts w:ascii="Arial" w:hAnsi="Arial" w:cs="Arial"/>
          <w:sz w:val="22"/>
          <w:szCs w:val="22"/>
        </w:rPr>
        <w:t xml:space="preserve"> neprodleně pověřovateli celou nadměrně vyplacenou částku.</w:t>
      </w:r>
    </w:p>
    <w:p w14:paraId="5C8B5A4D" w14:textId="5D9CC9E2" w:rsidR="00124070" w:rsidRPr="00112698" w:rsidRDefault="00124070" w:rsidP="00F762D9">
      <w:pPr>
        <w:pStyle w:val="Odstavecseseznamem"/>
        <w:numPr>
          <w:ilvl w:val="0"/>
          <w:numId w:val="7"/>
        </w:numPr>
        <w:spacing w:line="271" w:lineRule="auto"/>
        <w:ind w:left="1260"/>
        <w:contextualSpacing w:val="0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Pokud vyhodnocení na konci doby pověření (včetně předčasného ukončení) zjistí, že poskytovatel obdržel vyrovnávací platbu převyšující rozsah nezbytný k pokrytí čistých nákladů SOHZ sociálního bydlení, bude konstatováno, že došlo k nadměrnému vyrovnání (nadměrné vyrovnávací platbě) a poskytovatel je</w:t>
      </w:r>
      <w:r w:rsidR="00112698">
        <w:rPr>
          <w:rFonts w:ascii="Arial" w:hAnsi="Arial" w:cs="Arial"/>
          <w:sz w:val="22"/>
          <w:szCs w:val="22"/>
        </w:rPr>
        <w:t> </w:t>
      </w:r>
      <w:r w:rsidRPr="00112698">
        <w:rPr>
          <w:rFonts w:ascii="Arial" w:hAnsi="Arial" w:cs="Arial"/>
          <w:sz w:val="22"/>
          <w:szCs w:val="22"/>
        </w:rPr>
        <w:t>povinen vrátit pověřovateli celou nadměrně vyplacenou částku v souladu s čl.</w:t>
      </w:r>
      <w:r w:rsidR="00112698">
        <w:rPr>
          <w:rFonts w:ascii="Arial" w:hAnsi="Arial" w:cs="Arial"/>
          <w:sz w:val="22"/>
          <w:szCs w:val="22"/>
        </w:rPr>
        <w:t> </w:t>
      </w:r>
      <w:r w:rsidRPr="00112698">
        <w:rPr>
          <w:rFonts w:ascii="Arial" w:hAnsi="Arial" w:cs="Arial"/>
          <w:sz w:val="22"/>
          <w:szCs w:val="22"/>
        </w:rPr>
        <w:t>V. odst. 8.</w:t>
      </w:r>
    </w:p>
    <w:p w14:paraId="539FE93A" w14:textId="4445A39D" w:rsidR="006D31E9" w:rsidRPr="00F762D9" w:rsidRDefault="006D31E9" w:rsidP="00F762D9">
      <w:pPr>
        <w:pStyle w:val="Odstavecseseznamem"/>
        <w:numPr>
          <w:ilvl w:val="0"/>
          <w:numId w:val="7"/>
        </w:numPr>
        <w:spacing w:line="271" w:lineRule="auto"/>
        <w:ind w:left="1260"/>
        <w:contextualSpacing w:val="0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Pokud </w:t>
      </w:r>
      <w:r w:rsidR="00FA23B8">
        <w:rPr>
          <w:rFonts w:ascii="Arial" w:hAnsi="Arial" w:cs="Arial"/>
          <w:sz w:val="22"/>
          <w:szCs w:val="22"/>
        </w:rPr>
        <w:t>vyhodnocení</w:t>
      </w:r>
      <w:r w:rsidR="00FA23B8" w:rsidRPr="00F762D9">
        <w:rPr>
          <w:rFonts w:ascii="Arial" w:hAnsi="Arial" w:cs="Arial"/>
          <w:sz w:val="22"/>
          <w:szCs w:val="22"/>
        </w:rPr>
        <w:t xml:space="preserve"> </w:t>
      </w:r>
      <w:r w:rsidRPr="00F762D9">
        <w:rPr>
          <w:rFonts w:ascii="Arial" w:hAnsi="Arial" w:cs="Arial"/>
          <w:sz w:val="22"/>
          <w:szCs w:val="22"/>
        </w:rPr>
        <w:t xml:space="preserve">zjistí, že vyrovnávací platba nepokryje čisté náklady SOHZ sociálního bydlení, nemá poskytovatel nárok na dodatečnou kompenzaci. Ztráta se připočítá k dalšímu období. </w:t>
      </w:r>
    </w:p>
    <w:p w14:paraId="13CDF938" w14:textId="77777777" w:rsidR="006D31E9" w:rsidRPr="00112698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112698">
        <w:rPr>
          <w:rFonts w:ascii="Arial" w:hAnsi="Arial" w:cs="Arial"/>
          <w:b/>
          <w:smallCaps/>
        </w:rPr>
        <w:t>Článek V.</w:t>
      </w:r>
    </w:p>
    <w:p w14:paraId="42F3FEF2" w14:textId="77777777" w:rsidR="006D31E9" w:rsidRPr="00112698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112698">
        <w:rPr>
          <w:rFonts w:ascii="Arial" w:hAnsi="Arial" w:cs="Arial"/>
          <w:b/>
          <w:smallCaps/>
        </w:rPr>
        <w:t xml:space="preserve">Povinnosti poskytovatele </w:t>
      </w:r>
    </w:p>
    <w:p w14:paraId="6A1C74FA" w14:textId="77777777" w:rsidR="006D31E9" w:rsidRPr="00112698" w:rsidRDefault="006D31E9" w:rsidP="00F762D9">
      <w:pPr>
        <w:spacing w:line="271" w:lineRule="auto"/>
        <w:ind w:left="360"/>
        <w:rPr>
          <w:rFonts w:ascii="Arial" w:hAnsi="Arial" w:cs="Arial"/>
        </w:rPr>
      </w:pPr>
      <w:r w:rsidRPr="00112698">
        <w:rPr>
          <w:rFonts w:ascii="Arial" w:hAnsi="Arial" w:cs="Arial"/>
        </w:rPr>
        <w:t>Poskytovatel se zavazuje:</w:t>
      </w:r>
    </w:p>
    <w:p w14:paraId="174EACC1" w14:textId="23EEA2E9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Vést řádnou a oddělenou evidenci čerpání vyrovnávací platby v souladu se</w:t>
      </w:r>
      <w:r w:rsidR="00112698">
        <w:rPr>
          <w:rFonts w:ascii="Arial" w:hAnsi="Arial" w:cs="Arial"/>
          <w:sz w:val="22"/>
          <w:szCs w:val="22"/>
        </w:rPr>
        <w:t> </w:t>
      </w:r>
      <w:r w:rsidRPr="00112698">
        <w:rPr>
          <w:rFonts w:ascii="Arial" w:hAnsi="Arial" w:cs="Arial"/>
          <w:sz w:val="22"/>
          <w:szCs w:val="22"/>
        </w:rPr>
        <w:t>zákonem č. 563/1991 Sb., o účetnictví, ve znění pozdějších předpisů.</w:t>
      </w:r>
    </w:p>
    <w:p w14:paraId="43E7E11B" w14:textId="77777777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 xml:space="preserve">Vést ve vnitropodnikovém účetnictví příjmy a výdaje spojené s poskytováním SOHZ sociálního bydlení odděleně od příjmů a výdajů spojených s jinými službami. </w:t>
      </w:r>
    </w:p>
    <w:p w14:paraId="283863DF" w14:textId="77777777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2" w:hanging="357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lastRenderedPageBreak/>
        <w:t>Označit originály účetních dokladů viditelným a nesmazatelným způsobem číslem projektu.</w:t>
      </w:r>
    </w:p>
    <w:p w14:paraId="3B5EF80B" w14:textId="77777777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Neprodleně oznámit pověřovateli změnu všech identifikačních údajů, uvedených v Pověřovacím aktu.</w:t>
      </w:r>
    </w:p>
    <w:p w14:paraId="3B7FD1B1" w14:textId="2D37FE88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 xml:space="preserve">Předložit pověřovateli podklady pro kontrolu výše vyrovnávací platby v </w:t>
      </w:r>
      <w:r w:rsidR="00112698" w:rsidRPr="00112698">
        <w:rPr>
          <w:rFonts w:ascii="Arial" w:hAnsi="Arial" w:cs="Arial"/>
          <w:sz w:val="22"/>
          <w:szCs w:val="22"/>
        </w:rPr>
        <w:t>36měsíčním</w:t>
      </w:r>
      <w:r w:rsidRPr="00112698">
        <w:rPr>
          <w:rFonts w:ascii="Arial" w:hAnsi="Arial" w:cs="Arial"/>
          <w:sz w:val="22"/>
          <w:szCs w:val="22"/>
        </w:rPr>
        <w:t xml:space="preserve"> cyklu</w:t>
      </w:r>
      <w:r w:rsidR="00124070" w:rsidRPr="00112698">
        <w:rPr>
          <w:rFonts w:ascii="Arial" w:hAnsi="Arial" w:cs="Arial"/>
          <w:sz w:val="22"/>
          <w:szCs w:val="22"/>
        </w:rPr>
        <w:t xml:space="preserve"> a na konci doby pověření</w:t>
      </w:r>
      <w:r w:rsidRPr="00112698">
        <w:rPr>
          <w:rFonts w:ascii="Arial" w:hAnsi="Arial" w:cs="Arial"/>
          <w:sz w:val="22"/>
          <w:szCs w:val="22"/>
        </w:rPr>
        <w:t>.</w:t>
      </w:r>
    </w:p>
    <w:p w14:paraId="51AC0B5E" w14:textId="225C7823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Podklady pro kontrolu je poskytovatel povinen zaslat pověřovateli nejpozději do</w:t>
      </w:r>
      <w:r w:rsidR="00112698">
        <w:rPr>
          <w:rFonts w:ascii="Arial" w:hAnsi="Arial" w:cs="Arial"/>
          <w:sz w:val="22"/>
          <w:szCs w:val="22"/>
        </w:rPr>
        <w:t> </w:t>
      </w:r>
      <w:r w:rsidRPr="00112698">
        <w:rPr>
          <w:rFonts w:ascii="Arial" w:hAnsi="Arial" w:cs="Arial"/>
          <w:sz w:val="22"/>
          <w:szCs w:val="22"/>
        </w:rPr>
        <w:t>šesti měsíců od uplynutí uzavřeného cyklu</w:t>
      </w:r>
      <w:r w:rsidR="00124070" w:rsidRPr="00112698">
        <w:rPr>
          <w:rFonts w:ascii="Arial" w:hAnsi="Arial" w:cs="Arial"/>
          <w:sz w:val="22"/>
          <w:szCs w:val="22"/>
        </w:rPr>
        <w:t xml:space="preserve"> nebo ukončení doby pověření</w:t>
      </w:r>
      <w:r w:rsidRPr="00112698">
        <w:rPr>
          <w:rFonts w:ascii="Arial" w:hAnsi="Arial" w:cs="Arial"/>
          <w:sz w:val="22"/>
          <w:szCs w:val="22"/>
        </w:rPr>
        <w:t>.</w:t>
      </w:r>
    </w:p>
    <w:p w14:paraId="1ABC95A5" w14:textId="77777777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Na základě výzvy pověřovatele je poskytovatel povinen předložit k nahlédnutí originály účetních dokladů souvisejících s čerpáním vyrovnávací platby.</w:t>
      </w:r>
    </w:p>
    <w:p w14:paraId="28FD7B76" w14:textId="3AC3C976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Vyzve-li pověřovatel poskytovatele k navrácení zjištěné nadměrně vyplacené vyrovnávací platby, je poskytovatel povinen ve stanovené lhůtě, ne delší než třicet kalendářních dní počínaje následujícím kalendářním měsícem, takto učinit a</w:t>
      </w:r>
      <w:r w:rsidR="00112698">
        <w:rPr>
          <w:rFonts w:ascii="Arial" w:hAnsi="Arial" w:cs="Arial"/>
          <w:sz w:val="22"/>
          <w:szCs w:val="22"/>
        </w:rPr>
        <w:t> </w:t>
      </w:r>
      <w:r w:rsidRPr="00112698">
        <w:rPr>
          <w:rFonts w:ascii="Arial" w:hAnsi="Arial" w:cs="Arial"/>
          <w:sz w:val="22"/>
          <w:szCs w:val="22"/>
        </w:rPr>
        <w:t>poukázat platbu na bankovní účet, uvedený pověřovatelem ve výzvě.</w:t>
      </w:r>
    </w:p>
    <w:p w14:paraId="2BB1BB43" w14:textId="77777777" w:rsidR="006D31E9" w:rsidRPr="00112698" w:rsidRDefault="006D31E9" w:rsidP="00F762D9">
      <w:pPr>
        <w:pStyle w:val="Odstavecseseznamem"/>
        <w:numPr>
          <w:ilvl w:val="0"/>
          <w:numId w:val="9"/>
        </w:numPr>
        <w:spacing w:line="271" w:lineRule="auto"/>
        <w:ind w:left="1068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Poskytovatel má povinnost uchovávat veškeré doklady vztahující se k uloženému závazku veřejné služby po dobu nejméně 10 let od konce doby pověření.</w:t>
      </w:r>
    </w:p>
    <w:p w14:paraId="1E92160B" w14:textId="77777777" w:rsidR="006D31E9" w:rsidRPr="00F762D9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VI.</w:t>
      </w:r>
    </w:p>
    <w:p w14:paraId="456013DB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Kontrola, sankce</w:t>
      </w:r>
    </w:p>
    <w:p w14:paraId="2310657D" w14:textId="77777777" w:rsidR="006D31E9" w:rsidRPr="00112698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Poskytovatel je povinen realizovat nápravná opatření, uložená kontrolním orgánem pověřovatele na základě kontrol zaměřených na plnění závazku SOHZ sociálního bydlení v termínu, rozsahu a kvalitě podle požadavků pověřovatele.</w:t>
      </w:r>
    </w:p>
    <w:p w14:paraId="0763D5F2" w14:textId="7E198482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Kontrola ze strany pověřovatele se zaměřuje na plnění závazků poskytovatele, vyplývajících z </w:t>
      </w:r>
      <w:r w:rsidR="001235AE" w:rsidRPr="00F762D9">
        <w:rPr>
          <w:rFonts w:ascii="Arial" w:hAnsi="Arial" w:cs="Arial"/>
          <w:sz w:val="22"/>
          <w:szCs w:val="22"/>
        </w:rPr>
        <w:t>P</w:t>
      </w:r>
      <w:r w:rsidRPr="00F762D9">
        <w:rPr>
          <w:rFonts w:ascii="Arial" w:hAnsi="Arial" w:cs="Arial"/>
          <w:sz w:val="22"/>
          <w:szCs w:val="22"/>
        </w:rPr>
        <w:t xml:space="preserve">ověření, rovněž tak ze závazků, vyplývajících ze </w:t>
      </w:r>
      <w:r w:rsidR="00124070">
        <w:rPr>
          <w:rFonts w:ascii="Arial" w:hAnsi="Arial" w:cs="Arial"/>
          <w:sz w:val="22"/>
          <w:szCs w:val="22"/>
        </w:rPr>
        <w:t>Specifických pravidel</w:t>
      </w:r>
      <w:r w:rsidRPr="00F762D9">
        <w:rPr>
          <w:rFonts w:ascii="Arial" w:hAnsi="Arial" w:cs="Arial"/>
          <w:sz w:val="22"/>
          <w:szCs w:val="22"/>
        </w:rPr>
        <w:t>, jež jsou přílohou č. 1 Pověření.</w:t>
      </w:r>
    </w:p>
    <w:p w14:paraId="376AB120" w14:textId="77777777" w:rsidR="006D31E9" w:rsidRPr="00112698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112698">
        <w:rPr>
          <w:rFonts w:ascii="Arial" w:hAnsi="Arial" w:cs="Arial"/>
          <w:sz w:val="22"/>
          <w:szCs w:val="22"/>
        </w:rPr>
        <w:t>Poskytovatel je povinen písemně informovat kontrolní orgán pověřovatele, který mu nápravná opatření uložil, o splnění uložených opatření k nápravě v daném termínu, uvedeném v kontrolní zprávě pověřovatele.</w:t>
      </w:r>
    </w:p>
    <w:p w14:paraId="2C620CC5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Pokud poskytovatel nesplní jemu uložená nápravná opatření, je pověřovatel oprávněn vůči poskytovateli předepsat odpovídající finanční sankci a vyžadovat její zaplacení na jím stanovený účet.</w:t>
      </w:r>
    </w:p>
    <w:p w14:paraId="574526DF" w14:textId="77777777" w:rsidR="006D31E9" w:rsidRPr="00F762D9" w:rsidRDefault="006D31E9" w:rsidP="00F762D9">
      <w:pPr>
        <w:pStyle w:val="Odstavecseseznamem"/>
        <w:numPr>
          <w:ilvl w:val="0"/>
          <w:numId w:val="10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Za nepředložení podkladů pro kontrolu anebo opožděné odevzdání dokumentů po uplynutí dodatečné lhůty je stanovena sankce 1 % z celkové částky vyrovnávací platby, maximálně však 5 000,- Kč za každé porušení.</w:t>
      </w:r>
    </w:p>
    <w:p w14:paraId="0F5C3DE8" w14:textId="2D42DF05" w:rsidR="006D31E9" w:rsidRPr="00F762D9" w:rsidRDefault="006D31E9" w:rsidP="00F762D9">
      <w:pPr>
        <w:pStyle w:val="Odstavecseseznamem"/>
        <w:numPr>
          <w:ilvl w:val="0"/>
          <w:numId w:val="10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Za překročení maximální hranice pro stanovené nájemné uvedené v příloze č.</w:t>
      </w:r>
      <w:r w:rsidR="00F762D9" w:rsidRPr="00F762D9">
        <w:rPr>
          <w:rFonts w:ascii="Arial" w:hAnsi="Arial" w:cs="Arial"/>
          <w:sz w:val="22"/>
          <w:szCs w:val="22"/>
        </w:rPr>
        <w:t> </w:t>
      </w:r>
      <w:r w:rsidR="00511073" w:rsidRPr="00F762D9">
        <w:rPr>
          <w:rFonts w:ascii="Arial" w:hAnsi="Arial" w:cs="Arial"/>
          <w:sz w:val="22"/>
          <w:szCs w:val="22"/>
        </w:rPr>
        <w:t>1–10</w:t>
      </w:r>
      <w:r w:rsidR="001235AE" w:rsidRPr="00F762D9">
        <w:rPr>
          <w:rFonts w:ascii="Arial" w:hAnsi="Arial" w:cs="Arial"/>
          <w:sz w:val="22"/>
          <w:szCs w:val="22"/>
        </w:rPr>
        <w:t> </w:t>
      </w:r>
      <w:r w:rsidRPr="00F762D9">
        <w:rPr>
          <w:rFonts w:ascii="Arial" w:hAnsi="Arial" w:cs="Arial"/>
          <w:sz w:val="22"/>
          <w:szCs w:val="22"/>
        </w:rPr>
        <w:t>% z celkové částky vyrovnávací platby.</w:t>
      </w:r>
    </w:p>
    <w:p w14:paraId="446B62CF" w14:textId="77777777" w:rsidR="006D31E9" w:rsidRPr="00F762D9" w:rsidRDefault="006D31E9" w:rsidP="00F762D9">
      <w:pPr>
        <w:pStyle w:val="Odstavecseseznamem"/>
        <w:numPr>
          <w:ilvl w:val="0"/>
          <w:numId w:val="10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Ostatní porušení méně závažného charakteru – 0,5 % z celkové částky vyrovnávací platby, maximálně však 5 000,- Kč za každé porušení.</w:t>
      </w:r>
    </w:p>
    <w:p w14:paraId="4FC6ABA3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Pokud poskytovatel uzavře nájemní smlouvu s osobou, která není z cílové skupiny podle </w:t>
      </w:r>
      <w:r w:rsidR="00F762D9" w:rsidRPr="00F762D9">
        <w:rPr>
          <w:rFonts w:ascii="Arial" w:eastAsiaTheme="minorHAnsi" w:hAnsi="Arial" w:cs="Arial"/>
          <w:sz w:val="22"/>
          <w:szCs w:val="22"/>
          <w:lang w:eastAsia="en-US"/>
        </w:rPr>
        <w:t>Specifických pravidel</w:t>
      </w:r>
      <w:r w:rsidR="00F762D9" w:rsidRPr="00F762D9">
        <w:rPr>
          <w:rFonts w:ascii="Arial" w:hAnsi="Arial" w:cs="Arial"/>
          <w:sz w:val="22"/>
          <w:szCs w:val="22"/>
        </w:rPr>
        <w:t xml:space="preserve"> </w:t>
      </w:r>
      <w:r w:rsidRPr="00F762D9">
        <w:rPr>
          <w:rFonts w:ascii="Arial" w:hAnsi="Arial" w:cs="Arial"/>
          <w:sz w:val="22"/>
          <w:szCs w:val="22"/>
        </w:rPr>
        <w:t xml:space="preserve">a zároveň nejsou uspokojeni všichni žadatelé z cílových skupin daných výzvou v dané lokalitě, případně přesáhne maximální povolenou dobu obsazení sociálního bytu osobu mimo cílovou skupinu podle </w:t>
      </w:r>
      <w:r w:rsidR="00F762D9" w:rsidRPr="00F762D9">
        <w:rPr>
          <w:rFonts w:ascii="Arial" w:eastAsiaTheme="minorHAnsi" w:hAnsi="Arial" w:cs="Arial"/>
          <w:sz w:val="22"/>
          <w:szCs w:val="22"/>
          <w:lang w:eastAsia="en-US"/>
        </w:rPr>
        <w:t>Specifických pravidel</w:t>
      </w:r>
      <w:r w:rsidR="00F762D9" w:rsidRPr="00F762D9">
        <w:rPr>
          <w:rFonts w:ascii="Arial" w:hAnsi="Arial" w:cs="Arial"/>
          <w:sz w:val="22"/>
          <w:szCs w:val="22"/>
        </w:rPr>
        <w:t xml:space="preserve"> </w:t>
      </w:r>
      <w:r w:rsidRPr="00F762D9">
        <w:rPr>
          <w:rFonts w:ascii="Arial" w:hAnsi="Arial" w:cs="Arial"/>
          <w:sz w:val="22"/>
          <w:szCs w:val="22"/>
        </w:rPr>
        <w:t xml:space="preserve">v délce 1 roku, pověřovatel předepíše poskytovateli finanční sankci ve výši poměrné části vyrovnávací platby odpovídající délce doby, po kterou není byt obsazen osobou z cílové skupiny.  </w:t>
      </w:r>
    </w:p>
    <w:p w14:paraId="70705677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Finanční sankce se mohou pohybovat až do výše poskytnuté celkové vyrovnávací platby. </w:t>
      </w:r>
    </w:p>
    <w:p w14:paraId="5C53AD90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lastRenderedPageBreak/>
        <w:t>Stanovenou finanční sankci je poskytovatel povinen uhradit na účet pověřovatele, a to nejpozději do dne určeného pověřovatelem. Rozhodným dnem, kdy je stanovená finanční sankce uhrazena, je den vystavení příslušného převodního příkazu poskytovatelem a jeho předání bance poskytovatele k proplacení.</w:t>
      </w:r>
    </w:p>
    <w:p w14:paraId="135E3EA9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Je-li poskytovatel v prodlení s návratem stanovené částky z titulu nadměrně vyplacené vyrovnávací platby, anebo z titulu předchozích ustanovení v tomto článku, má pověřovatel nárok na poplatek z prodlení ve výši 1 promile ze stanovené částky za každý i započatý den prodlení, nejvýše však do výše částky přesahující vyrovnávací platbu, respektive stanovené finanční sankce. Poplatek z prodlení se počítá ode dne následujícího, kdy marně uplynula lhůta k zaplacení, stanovená pověřovatelem, v níž pověřovatel uplatnil svůj nárok na vratnou částku, do dne připsání peněžních prostředků na účet pověřovatele. </w:t>
      </w:r>
    </w:p>
    <w:p w14:paraId="3A5161F9" w14:textId="77777777" w:rsidR="006D31E9" w:rsidRPr="00F762D9" w:rsidRDefault="006D31E9" w:rsidP="00F762D9">
      <w:pPr>
        <w:pStyle w:val="Odstavecseseznamem"/>
        <w:numPr>
          <w:ilvl w:val="0"/>
          <w:numId w:val="3"/>
        </w:numPr>
        <w:spacing w:line="271" w:lineRule="auto"/>
        <w:rPr>
          <w:rFonts w:ascii="Arial" w:hAnsi="Arial" w:cs="Arial"/>
          <w:sz w:val="22"/>
          <w:szCs w:val="22"/>
        </w:rPr>
      </w:pPr>
      <w:proofErr w:type="gramStart"/>
      <w:r w:rsidRPr="00F762D9">
        <w:rPr>
          <w:rFonts w:ascii="Arial" w:hAnsi="Arial" w:cs="Arial"/>
          <w:sz w:val="22"/>
          <w:szCs w:val="22"/>
        </w:rPr>
        <w:t>Poruší</w:t>
      </w:r>
      <w:proofErr w:type="gramEnd"/>
      <w:r w:rsidRPr="00F762D9">
        <w:rPr>
          <w:rFonts w:ascii="Arial" w:hAnsi="Arial" w:cs="Arial"/>
          <w:sz w:val="22"/>
          <w:szCs w:val="22"/>
        </w:rPr>
        <w:t>-li poskytovatel podstatným způsobem povinnosti vyplývající mu z Pověřovacího aktu, je pověřovatel oprávněn od Pověřovacího aktu odstoupit. V případě odstoupení od Pověřovacího ak</w:t>
      </w:r>
      <w:r w:rsidRPr="00112698">
        <w:rPr>
          <w:rFonts w:ascii="Arial" w:hAnsi="Arial" w:cs="Arial"/>
          <w:sz w:val="22"/>
          <w:szCs w:val="22"/>
        </w:rPr>
        <w:t xml:space="preserve">tu </w:t>
      </w:r>
      <w:bookmarkStart w:id="0" w:name="_Hlk177115068"/>
      <w:r w:rsidRPr="00112698">
        <w:rPr>
          <w:rFonts w:ascii="Arial" w:hAnsi="Arial" w:cs="Arial"/>
          <w:sz w:val="22"/>
          <w:szCs w:val="22"/>
        </w:rPr>
        <w:t>je poskytovatel povinen do 15 dnů ode dne doručení výzvy pověřovatele vrátit na účet pověřovatele poměrnou část vyrovnávací platby odpovídající délce doby, po kterou nebyly podmínky plněny</w:t>
      </w:r>
      <w:bookmarkEnd w:id="0"/>
      <w:r w:rsidRPr="00112698">
        <w:rPr>
          <w:rFonts w:ascii="Arial" w:hAnsi="Arial" w:cs="Arial"/>
          <w:sz w:val="22"/>
          <w:szCs w:val="22"/>
        </w:rPr>
        <w:t xml:space="preserve"> bez závad.</w:t>
      </w:r>
      <w:r w:rsidRPr="00F762D9">
        <w:rPr>
          <w:rFonts w:ascii="Arial" w:hAnsi="Arial" w:cs="Arial"/>
          <w:sz w:val="22"/>
          <w:szCs w:val="22"/>
        </w:rPr>
        <w:t xml:space="preserve"> Za podstatné porušení se považuje:</w:t>
      </w:r>
    </w:p>
    <w:p w14:paraId="7D9A873C" w14:textId="77777777" w:rsidR="006D31E9" w:rsidRPr="00F762D9" w:rsidRDefault="006D31E9" w:rsidP="00F762D9">
      <w:pPr>
        <w:pStyle w:val="Odstavecseseznamem"/>
        <w:numPr>
          <w:ilvl w:val="0"/>
          <w:numId w:val="11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V rozporu s podmínkami opakovaně uzavře nájemní smlouvu s osobou, která nespadá do cílové skupiny. </w:t>
      </w:r>
    </w:p>
    <w:p w14:paraId="6CDFC515" w14:textId="77777777" w:rsidR="006D31E9" w:rsidRPr="00F762D9" w:rsidRDefault="006D31E9" w:rsidP="00F762D9">
      <w:pPr>
        <w:pStyle w:val="Odstavecseseznamem"/>
        <w:numPr>
          <w:ilvl w:val="0"/>
          <w:numId w:val="11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Převod bytu, který je předmětem tohoto pověření, na jinou osobu, bez souhlasu pověřovatele.</w:t>
      </w:r>
    </w:p>
    <w:p w14:paraId="600325AC" w14:textId="77777777" w:rsidR="006D31E9" w:rsidRPr="00F762D9" w:rsidRDefault="006D31E9" w:rsidP="00F762D9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Článek VII.</w:t>
      </w:r>
    </w:p>
    <w:p w14:paraId="48E8EBD0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Trvání pověřovacího aktu</w:t>
      </w:r>
    </w:p>
    <w:p w14:paraId="7D7ABA1B" w14:textId="77777777" w:rsidR="006D31E9" w:rsidRPr="00F762D9" w:rsidRDefault="006D31E9" w:rsidP="00F762D9">
      <w:pPr>
        <w:pStyle w:val="Odstavecseseznamem"/>
        <w:numPr>
          <w:ilvl w:val="0"/>
          <w:numId w:val="5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Pověřovací akt se uzavírá v kalendářních letech na dobu určitou </w:t>
      </w:r>
      <w:r w:rsidRPr="007A35B7">
        <w:rPr>
          <w:rFonts w:ascii="Arial" w:hAnsi="Arial" w:cs="Arial"/>
          <w:sz w:val="22"/>
          <w:szCs w:val="22"/>
        </w:rPr>
        <w:t>20 let</w:t>
      </w:r>
      <w:r w:rsidRPr="00F762D9">
        <w:rPr>
          <w:rFonts w:ascii="Arial" w:hAnsi="Arial" w:cs="Arial"/>
          <w:sz w:val="22"/>
          <w:szCs w:val="22"/>
        </w:rPr>
        <w:t xml:space="preserve">.  </w:t>
      </w:r>
    </w:p>
    <w:p w14:paraId="01A708CE" w14:textId="33FD7D37" w:rsidR="006D31E9" w:rsidRPr="00F762D9" w:rsidRDefault="006D31E9" w:rsidP="00F762D9">
      <w:pPr>
        <w:pStyle w:val="Odstavecseseznamem"/>
        <w:numPr>
          <w:ilvl w:val="0"/>
          <w:numId w:val="5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Pověřovací akt vstupuje v platnost okamžikem podpisu oběma stranami a je účinný </w:t>
      </w:r>
      <w:r w:rsidR="00703C02">
        <w:rPr>
          <w:rFonts w:ascii="Arial" w:hAnsi="Arial" w:cs="Arial"/>
          <w:sz w:val="22"/>
          <w:szCs w:val="22"/>
        </w:rPr>
        <w:t>k datu účinnosti</w:t>
      </w:r>
      <w:r w:rsidRPr="00F762D9">
        <w:rPr>
          <w:rFonts w:ascii="Arial" w:hAnsi="Arial" w:cs="Arial"/>
          <w:sz w:val="22"/>
          <w:szCs w:val="22"/>
        </w:rPr>
        <w:t xml:space="preserve"> Rozhodnutí o poskytnutí dotace. </w:t>
      </w:r>
    </w:p>
    <w:p w14:paraId="1EF9D05D" w14:textId="77777777" w:rsidR="006D31E9" w:rsidRDefault="006D31E9" w:rsidP="00F762D9">
      <w:pPr>
        <w:pStyle w:val="Odstavecseseznamem"/>
        <w:numPr>
          <w:ilvl w:val="0"/>
          <w:numId w:val="5"/>
        </w:numPr>
        <w:spacing w:line="271" w:lineRule="auto"/>
        <w:rPr>
          <w:rFonts w:ascii="Arial" w:hAnsi="Arial" w:cs="Arial"/>
          <w:sz w:val="22"/>
          <w:szCs w:val="22"/>
        </w:rPr>
      </w:pPr>
      <w:r w:rsidRPr="66AFC08E">
        <w:rPr>
          <w:rFonts w:ascii="Arial" w:hAnsi="Arial" w:cs="Arial"/>
          <w:sz w:val="22"/>
          <w:szCs w:val="22"/>
        </w:rPr>
        <w:t xml:space="preserve">Před uplynutím lhůty uvedené v odstavci 1 může být Pověřovací akt ukončen písemnou dohodou smluvních stran, nebo odstoupením od Pověřovacího aktu z důvodu uvedeným v čl. VI. bod 9. </w:t>
      </w:r>
    </w:p>
    <w:p w14:paraId="171B9C1E" w14:textId="646209A2" w:rsidR="003D3BA9" w:rsidRDefault="003D3BA9" w:rsidP="00F762D9">
      <w:pPr>
        <w:pStyle w:val="Odstavecseseznamem"/>
        <w:numPr>
          <w:ilvl w:val="0"/>
          <w:numId w:val="5"/>
        </w:numPr>
        <w:spacing w:line="271" w:lineRule="auto"/>
        <w:rPr>
          <w:rFonts w:ascii="Arial" w:hAnsi="Arial" w:cs="Arial"/>
          <w:sz w:val="22"/>
          <w:szCs w:val="22"/>
        </w:rPr>
      </w:pPr>
      <w:r w:rsidRPr="00E028DC">
        <w:rPr>
          <w:rFonts w:ascii="Arial" w:eastAsia="Arial" w:hAnsi="Arial" w:cs="Arial"/>
          <w:sz w:val="22"/>
          <w:szCs w:val="22"/>
        </w:rPr>
        <w:t>V</w:t>
      </w:r>
      <w:r w:rsidR="009F106A" w:rsidRPr="009F106A">
        <w:rPr>
          <w:rFonts w:ascii="Arial" w:eastAsia="Arial" w:hAnsi="Arial" w:cs="Arial"/>
          <w:sz w:val="22"/>
          <w:szCs w:val="22"/>
        </w:rPr>
        <w:t xml:space="preserve"> případě, že dojde ze strany poskytovatele SOHZ k předčasnému ukončení výkonu SOHZ sociální bydlení, bude poskytovateli SOHZ vyměřena, v souladu se zásadami proporcionality, finanční oprava odpovídající podezření na porušení rozpočtové kázně.</w:t>
      </w:r>
    </w:p>
    <w:p w14:paraId="4F6BCE19" w14:textId="77777777" w:rsidR="006D31E9" w:rsidRPr="00E028DC" w:rsidRDefault="006D31E9" w:rsidP="00E028DC">
      <w:pPr>
        <w:spacing w:before="360" w:after="120" w:line="271" w:lineRule="auto"/>
        <w:jc w:val="center"/>
        <w:rPr>
          <w:rFonts w:ascii="Arial" w:hAnsi="Arial" w:cs="Arial"/>
          <w:b/>
          <w:smallCaps/>
        </w:rPr>
      </w:pPr>
      <w:r w:rsidRPr="00E028DC">
        <w:rPr>
          <w:rFonts w:ascii="Arial" w:hAnsi="Arial" w:cs="Arial"/>
          <w:b/>
          <w:smallCaps/>
        </w:rPr>
        <w:t>Článek VIII.</w:t>
      </w:r>
    </w:p>
    <w:p w14:paraId="43A86AC9" w14:textId="77777777" w:rsidR="006D31E9" w:rsidRPr="00F762D9" w:rsidRDefault="006D31E9" w:rsidP="00F762D9">
      <w:pPr>
        <w:spacing w:line="271" w:lineRule="auto"/>
        <w:jc w:val="center"/>
        <w:rPr>
          <w:rFonts w:ascii="Arial" w:hAnsi="Arial" w:cs="Arial"/>
          <w:b/>
          <w:smallCaps/>
        </w:rPr>
      </w:pPr>
      <w:r w:rsidRPr="00F762D9">
        <w:rPr>
          <w:rFonts w:ascii="Arial" w:hAnsi="Arial" w:cs="Arial"/>
          <w:b/>
          <w:smallCaps/>
        </w:rPr>
        <w:t>Závěrečná ustanovení</w:t>
      </w:r>
    </w:p>
    <w:p w14:paraId="51BB603E" w14:textId="77777777" w:rsidR="006D31E9" w:rsidRPr="00F762D9" w:rsidRDefault="006D31E9" w:rsidP="00F762D9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Poskytovatel prohlašuje a podpisem Pověřovacího aktu stvrzuje, že byl před podpisem Pověřovacího aktu řádně a podrobně seznámen s podmínkami výkonu SOHZ sociálního bydlení, bere na vědomí všechny stanovené podmínky, vyslovuje s nimi svůj bezvýhradný souhlas a zavazuje se k jejich plnění, stejně jako k plnění závazků vyplývajících mu z Pověřovacího aktu.</w:t>
      </w:r>
    </w:p>
    <w:p w14:paraId="6F4C6CE7" w14:textId="77777777" w:rsidR="006D31E9" w:rsidRPr="00F762D9" w:rsidRDefault="006D31E9" w:rsidP="00F762D9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Smluvní strany jsou povinny jednat způsobem, který neohrožuje zájmy smluvních stran, a jsou povinny zdržet se jakékoliv činnosti, která by mohla znemožnit nebo ztížit plnění předmětu Pověřovacího aktu.</w:t>
      </w:r>
    </w:p>
    <w:p w14:paraId="02786F3B" w14:textId="77777777" w:rsidR="006D31E9" w:rsidRPr="00F762D9" w:rsidRDefault="006D31E9" w:rsidP="00F762D9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lastRenderedPageBreak/>
        <w:t>Jakékoliv změny Pověřovacího aktu lze provádět pouze formou vzestupně číslovaných písemných dodatků na základě dohody obou smluvních stran.</w:t>
      </w:r>
    </w:p>
    <w:p w14:paraId="2E5AE3FF" w14:textId="5A82A5E7" w:rsidR="006D31E9" w:rsidRPr="006B7960" w:rsidRDefault="006D31E9" w:rsidP="006B7960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6B7960">
        <w:rPr>
          <w:rFonts w:ascii="Arial" w:hAnsi="Arial" w:cs="Arial"/>
          <w:sz w:val="22"/>
          <w:szCs w:val="22"/>
        </w:rPr>
        <w:t xml:space="preserve">Pověřovací akt je </w:t>
      </w:r>
      <w:r w:rsidR="006B7960" w:rsidRPr="003D3CF6">
        <w:rPr>
          <w:rFonts w:ascii="Arial" w:hAnsi="Arial" w:cs="Arial"/>
          <w:sz w:val="22"/>
          <w:szCs w:val="22"/>
        </w:rPr>
        <w:t xml:space="preserve">vyhotoven v jednom stejnopise v elektronické podobě. </w:t>
      </w:r>
      <w:r w:rsidR="006B7960" w:rsidRPr="006B7960">
        <w:rPr>
          <w:rFonts w:ascii="Arial" w:hAnsi="Arial" w:cs="Arial"/>
          <w:sz w:val="22"/>
          <w:szCs w:val="22"/>
        </w:rPr>
        <w:t xml:space="preserve">Každá ze smluvních stran </w:t>
      </w:r>
      <w:proofErr w:type="gramStart"/>
      <w:r w:rsidR="006B7960" w:rsidRPr="006B7960">
        <w:rPr>
          <w:rFonts w:ascii="Arial" w:hAnsi="Arial" w:cs="Arial"/>
          <w:sz w:val="22"/>
          <w:szCs w:val="22"/>
        </w:rPr>
        <w:t>obdrží</w:t>
      </w:r>
      <w:proofErr w:type="gramEnd"/>
      <w:r w:rsidR="006B7960" w:rsidRPr="006B7960">
        <w:rPr>
          <w:rFonts w:ascii="Arial" w:hAnsi="Arial" w:cs="Arial"/>
          <w:sz w:val="22"/>
          <w:szCs w:val="22"/>
        </w:rPr>
        <w:t xml:space="preserve"> stejnopis opatřen kvalifikovanými elektronickými podpisy. Stejnopis Pověřovacího aktu </w:t>
      </w:r>
      <w:proofErr w:type="gramStart"/>
      <w:r w:rsidR="006B7960" w:rsidRPr="006B7960">
        <w:rPr>
          <w:rFonts w:ascii="Arial" w:hAnsi="Arial" w:cs="Arial"/>
          <w:sz w:val="22"/>
          <w:szCs w:val="22"/>
        </w:rPr>
        <w:t>obdrží</w:t>
      </w:r>
      <w:proofErr w:type="gramEnd"/>
      <w:r w:rsidR="006B7960" w:rsidRPr="006B7960">
        <w:rPr>
          <w:rFonts w:ascii="Arial" w:hAnsi="Arial" w:cs="Arial"/>
          <w:sz w:val="22"/>
          <w:szCs w:val="22"/>
        </w:rPr>
        <w:t xml:space="preserve"> také Centrum pro regionální rozvoj České republiky.</w:t>
      </w:r>
    </w:p>
    <w:p w14:paraId="5C94C086" w14:textId="4EC63BFE" w:rsidR="006D31E9" w:rsidRPr="00F762D9" w:rsidRDefault="006D31E9" w:rsidP="00F762D9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 xml:space="preserve">Nedílnou součástí Pověřovacího aktu jsou Specifická pravidla pro žadatele a příjemce platná k datu podepsání Pověřovacího aktu a Model </w:t>
      </w:r>
      <w:r w:rsidR="48F8360B" w:rsidRPr="6767FB07">
        <w:rPr>
          <w:rFonts w:ascii="Arial" w:hAnsi="Arial" w:cs="Arial"/>
          <w:sz w:val="22"/>
          <w:szCs w:val="22"/>
        </w:rPr>
        <w:t>pro kontrolu nadměrného vyrovnání</w:t>
      </w:r>
      <w:r w:rsidRPr="00F762D9">
        <w:rPr>
          <w:rFonts w:ascii="Arial" w:hAnsi="Arial" w:cs="Arial"/>
          <w:sz w:val="22"/>
          <w:szCs w:val="22"/>
        </w:rPr>
        <w:t>.</w:t>
      </w:r>
    </w:p>
    <w:p w14:paraId="6517245B" w14:textId="77777777" w:rsidR="006D31E9" w:rsidRPr="00F762D9" w:rsidRDefault="006D31E9" w:rsidP="00F762D9">
      <w:pPr>
        <w:pStyle w:val="Odstavecseseznamem"/>
        <w:numPr>
          <w:ilvl w:val="0"/>
          <w:numId w:val="4"/>
        </w:numPr>
        <w:spacing w:line="271" w:lineRule="auto"/>
        <w:rPr>
          <w:rFonts w:ascii="Arial" w:hAnsi="Arial" w:cs="Arial"/>
          <w:sz w:val="22"/>
          <w:szCs w:val="22"/>
        </w:rPr>
      </w:pPr>
      <w:r w:rsidRPr="00F762D9">
        <w:rPr>
          <w:rFonts w:ascii="Arial" w:hAnsi="Arial" w:cs="Arial"/>
          <w:sz w:val="22"/>
          <w:szCs w:val="22"/>
        </w:rPr>
        <w:t>Obě smluvní strany prohlašují, že Pověřovací akt byl uzavřen a sepsán na základě pravdivých údajů, podle jejich svobodné a vážné vůle, nikoli v tísni a za nápadně nevýhodných podmínek, a na důkaz toho připojují své vlastnoruční podpisy.</w:t>
      </w:r>
    </w:p>
    <w:p w14:paraId="0FB78278" w14:textId="77777777" w:rsidR="006D31E9" w:rsidRPr="00F762D9" w:rsidRDefault="006D31E9" w:rsidP="00F762D9">
      <w:pPr>
        <w:spacing w:line="271" w:lineRule="auto"/>
        <w:rPr>
          <w:rFonts w:ascii="Arial" w:hAnsi="Arial" w:cs="Arial"/>
        </w:rPr>
      </w:pPr>
    </w:p>
    <w:p w14:paraId="2AB623BC" w14:textId="77777777" w:rsidR="006D31E9" w:rsidRPr="00F762D9" w:rsidRDefault="006D31E9" w:rsidP="00F762D9">
      <w:pPr>
        <w:spacing w:line="271" w:lineRule="auto"/>
        <w:rPr>
          <w:rFonts w:ascii="Arial" w:hAnsi="Arial" w:cs="Arial"/>
        </w:rPr>
      </w:pPr>
      <w:r w:rsidRPr="00F762D9">
        <w:rPr>
          <w:rFonts w:ascii="Arial" w:hAnsi="Arial" w:cs="Arial"/>
        </w:rPr>
        <w:t>V …</w:t>
      </w:r>
      <w:proofErr w:type="gramStart"/>
      <w:r w:rsidR="00F762D9">
        <w:rPr>
          <w:rFonts w:ascii="Arial" w:hAnsi="Arial" w:cs="Arial"/>
        </w:rPr>
        <w:t>…….</w:t>
      </w:r>
      <w:proofErr w:type="gramEnd"/>
      <w:r w:rsidR="00F762D9">
        <w:rPr>
          <w:rFonts w:ascii="Arial" w:hAnsi="Arial" w:cs="Arial"/>
        </w:rPr>
        <w:t>.</w:t>
      </w:r>
      <w:r w:rsidRPr="00F762D9">
        <w:rPr>
          <w:rFonts w:ascii="Arial" w:hAnsi="Arial" w:cs="Arial"/>
        </w:rPr>
        <w:tab/>
        <w:t>Dne ….</w:t>
      </w:r>
    </w:p>
    <w:p w14:paraId="1FC39945" w14:textId="77777777" w:rsidR="006D31E9" w:rsidRPr="00F762D9" w:rsidRDefault="006D31E9" w:rsidP="00F762D9">
      <w:pPr>
        <w:spacing w:after="200" w:line="271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2718"/>
        <w:gridCol w:w="3161"/>
      </w:tblGrid>
      <w:tr w:rsidR="001235AE" w:rsidRPr="00F762D9" w14:paraId="0562CB0E" w14:textId="77777777" w:rsidTr="001235AE">
        <w:tc>
          <w:tcPr>
            <w:tcW w:w="3193" w:type="dxa"/>
          </w:tcPr>
          <w:p w14:paraId="34CE0A41" w14:textId="77777777" w:rsidR="001235AE" w:rsidRPr="00F762D9" w:rsidRDefault="001235AE" w:rsidP="00F762D9">
            <w:pPr>
              <w:spacing w:after="200" w:line="271" w:lineRule="auto"/>
              <w:rPr>
                <w:rFonts w:ascii="Arial" w:hAnsi="Arial" w:cs="Arial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2EBF3C5" w14:textId="77777777" w:rsidR="001235AE" w:rsidRPr="00F762D9" w:rsidRDefault="001235AE" w:rsidP="00F762D9">
            <w:pPr>
              <w:spacing w:after="200" w:line="271" w:lineRule="auto"/>
              <w:rPr>
                <w:rFonts w:ascii="Arial" w:hAnsi="Arial" w:cs="Arial"/>
              </w:rPr>
            </w:pPr>
          </w:p>
        </w:tc>
        <w:tc>
          <w:tcPr>
            <w:tcW w:w="3161" w:type="dxa"/>
          </w:tcPr>
          <w:p w14:paraId="6D98A12B" w14:textId="77777777" w:rsidR="001235AE" w:rsidRPr="00F762D9" w:rsidRDefault="001235AE" w:rsidP="00F762D9">
            <w:pPr>
              <w:spacing w:after="200" w:line="271" w:lineRule="auto"/>
              <w:rPr>
                <w:rFonts w:ascii="Arial" w:hAnsi="Arial" w:cs="Arial"/>
              </w:rPr>
            </w:pPr>
          </w:p>
        </w:tc>
      </w:tr>
      <w:tr w:rsidR="001235AE" w:rsidRPr="00F762D9" w14:paraId="5D624C52" w14:textId="77777777" w:rsidTr="001235AE">
        <w:tc>
          <w:tcPr>
            <w:tcW w:w="3193" w:type="dxa"/>
          </w:tcPr>
          <w:p w14:paraId="6375E2EB" w14:textId="77777777" w:rsidR="001235AE" w:rsidRPr="00F762D9" w:rsidRDefault="001235AE" w:rsidP="00F762D9">
            <w:pPr>
              <w:spacing w:after="200" w:line="271" w:lineRule="auto"/>
              <w:jc w:val="center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Poskytovatel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2946DB82" w14:textId="77777777" w:rsidR="001235AE" w:rsidRPr="00F762D9" w:rsidRDefault="001235AE" w:rsidP="00F762D9">
            <w:pPr>
              <w:spacing w:after="200"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1" w:type="dxa"/>
          </w:tcPr>
          <w:p w14:paraId="2E13262D" w14:textId="77777777" w:rsidR="001235AE" w:rsidRPr="00F762D9" w:rsidRDefault="001235AE" w:rsidP="00F762D9">
            <w:pPr>
              <w:spacing w:after="200" w:line="271" w:lineRule="auto"/>
              <w:jc w:val="center"/>
              <w:rPr>
                <w:rFonts w:ascii="Arial" w:hAnsi="Arial" w:cs="Arial"/>
              </w:rPr>
            </w:pPr>
            <w:r w:rsidRPr="00F762D9">
              <w:rPr>
                <w:rFonts w:ascii="Arial" w:hAnsi="Arial" w:cs="Arial"/>
              </w:rPr>
              <w:t>Pověřovatel</w:t>
            </w:r>
          </w:p>
        </w:tc>
      </w:tr>
    </w:tbl>
    <w:p w14:paraId="5997CC1D" w14:textId="77777777" w:rsidR="006D31E9" w:rsidRPr="00F762D9" w:rsidRDefault="006D31E9" w:rsidP="00F762D9">
      <w:pPr>
        <w:spacing w:after="200" w:line="271" w:lineRule="auto"/>
        <w:rPr>
          <w:rFonts w:ascii="Arial" w:hAnsi="Arial" w:cs="Arial"/>
        </w:rPr>
      </w:pPr>
    </w:p>
    <w:p w14:paraId="664A32C8" w14:textId="7B299727" w:rsidR="006D31E9" w:rsidRPr="00F762D9" w:rsidRDefault="006D31E9" w:rsidP="00F762D9">
      <w:pPr>
        <w:spacing w:after="200" w:line="271" w:lineRule="auto"/>
        <w:rPr>
          <w:rFonts w:ascii="Arial" w:hAnsi="Arial" w:cs="Arial"/>
        </w:rPr>
      </w:pPr>
      <w:r w:rsidRPr="00F762D9">
        <w:rPr>
          <w:rFonts w:ascii="Arial" w:hAnsi="Arial" w:cs="Arial"/>
        </w:rPr>
        <w:t>Příloha č. 1 – Specifická pravidla pro žadatele a příjemce dotace</w:t>
      </w:r>
      <w:r w:rsidR="00F060C3">
        <w:rPr>
          <w:rFonts w:ascii="Arial" w:hAnsi="Arial" w:cs="Arial"/>
        </w:rPr>
        <w:t xml:space="preserve"> ve znění Závazného stanoviska č. 25</w:t>
      </w:r>
    </w:p>
    <w:p w14:paraId="2CA61D55" w14:textId="25F867F3" w:rsidR="006D31E9" w:rsidRPr="00F762D9" w:rsidRDefault="006D31E9" w:rsidP="00F762D9">
      <w:pPr>
        <w:spacing w:after="200" w:line="271" w:lineRule="auto"/>
        <w:rPr>
          <w:rFonts w:ascii="Arial" w:hAnsi="Arial" w:cs="Arial"/>
        </w:rPr>
      </w:pPr>
      <w:r w:rsidRPr="00F762D9">
        <w:rPr>
          <w:rFonts w:ascii="Arial" w:hAnsi="Arial" w:cs="Arial"/>
        </w:rPr>
        <w:t xml:space="preserve">Příloha č. 2 – </w:t>
      </w:r>
      <w:r w:rsidR="00C57283" w:rsidRPr="00C57283">
        <w:rPr>
          <w:rFonts w:ascii="Arial" w:hAnsi="Arial" w:cs="Arial"/>
        </w:rPr>
        <w:t>Model pro kontrolu nadměrného vyrovnání</w:t>
      </w:r>
    </w:p>
    <w:p w14:paraId="110FFD37" w14:textId="77777777" w:rsidR="00C167EE" w:rsidRDefault="00C167EE"/>
    <w:sectPr w:rsidR="00C167EE" w:rsidSect="004B58B5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B3F91" w14:textId="77777777" w:rsidR="00CE6F9F" w:rsidRDefault="00CE6F9F" w:rsidP="006D31E9">
      <w:pPr>
        <w:spacing w:after="0" w:line="240" w:lineRule="auto"/>
      </w:pPr>
      <w:r>
        <w:separator/>
      </w:r>
    </w:p>
  </w:endnote>
  <w:endnote w:type="continuationSeparator" w:id="0">
    <w:p w14:paraId="060DCE4F" w14:textId="77777777" w:rsidR="00CE6F9F" w:rsidRDefault="00CE6F9F" w:rsidP="006D31E9">
      <w:pPr>
        <w:spacing w:after="0" w:line="240" w:lineRule="auto"/>
      </w:pPr>
      <w:r>
        <w:continuationSeparator/>
      </w:r>
    </w:p>
  </w:endnote>
  <w:endnote w:type="continuationNotice" w:id="1">
    <w:p w14:paraId="3AD1023E" w14:textId="77777777" w:rsidR="00CE6F9F" w:rsidRDefault="00CE6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4B58B5" w:rsidRDefault="004B58B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72F646" w14:textId="77777777" w:rsidR="004B58B5" w:rsidRDefault="004B5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CC0D" w14:textId="77777777" w:rsidR="00CE6F9F" w:rsidRDefault="00CE6F9F" w:rsidP="006D31E9">
      <w:pPr>
        <w:spacing w:after="0" w:line="240" w:lineRule="auto"/>
      </w:pPr>
      <w:r>
        <w:separator/>
      </w:r>
    </w:p>
  </w:footnote>
  <w:footnote w:type="continuationSeparator" w:id="0">
    <w:p w14:paraId="7CA8B845" w14:textId="77777777" w:rsidR="00CE6F9F" w:rsidRDefault="00CE6F9F" w:rsidP="006D31E9">
      <w:pPr>
        <w:spacing w:after="0" w:line="240" w:lineRule="auto"/>
      </w:pPr>
      <w:r>
        <w:continuationSeparator/>
      </w:r>
    </w:p>
  </w:footnote>
  <w:footnote w:type="continuationNotice" w:id="1">
    <w:p w14:paraId="2275D443" w14:textId="77777777" w:rsidR="00CE6F9F" w:rsidRDefault="00CE6F9F">
      <w:pPr>
        <w:spacing w:after="0" w:line="240" w:lineRule="auto"/>
      </w:pPr>
    </w:p>
  </w:footnote>
  <w:footnote w:id="2">
    <w:p w14:paraId="257C5BD8" w14:textId="77777777" w:rsidR="006D31E9" w:rsidRPr="005C69A9" w:rsidRDefault="006D31E9" w:rsidP="006D31E9">
      <w:pPr>
        <w:pStyle w:val="Textpoznpodarou"/>
        <w:rPr>
          <w:rFonts w:ascii="Arial" w:hAnsi="Arial" w:cs="Arial"/>
          <w:sz w:val="18"/>
          <w:szCs w:val="18"/>
        </w:rPr>
      </w:pPr>
      <w:r w:rsidRPr="005C69A9">
        <w:rPr>
          <w:rStyle w:val="Znakapoznpodarou"/>
          <w:rFonts w:ascii="Arial" w:hAnsi="Arial" w:cs="Arial"/>
          <w:sz w:val="18"/>
          <w:szCs w:val="18"/>
        </w:rPr>
        <w:footnoteRef/>
      </w:r>
      <w:r w:rsidRPr="005C69A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69A9">
        <w:rPr>
          <w:rFonts w:ascii="Arial" w:hAnsi="Arial" w:cs="Arial"/>
          <w:sz w:val="18"/>
          <w:szCs w:val="18"/>
        </w:rPr>
        <w:t>Úř</w:t>
      </w:r>
      <w:proofErr w:type="spellEnd"/>
      <w:r w:rsidRPr="005C69A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C69A9">
        <w:rPr>
          <w:rFonts w:ascii="Arial" w:hAnsi="Arial" w:cs="Arial"/>
          <w:sz w:val="18"/>
          <w:szCs w:val="18"/>
        </w:rPr>
        <w:t>věst</w:t>
      </w:r>
      <w:proofErr w:type="spellEnd"/>
      <w:r w:rsidRPr="005C69A9">
        <w:rPr>
          <w:rFonts w:ascii="Arial" w:hAnsi="Arial" w:cs="Arial"/>
          <w:sz w:val="18"/>
          <w:szCs w:val="18"/>
        </w:rPr>
        <w:t>. L 007, 11. 01. 2012, s.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E523C" w14:textId="77777777" w:rsidR="00F762D9" w:rsidRDefault="00F762D9" w:rsidP="007A35B7">
    <w:pPr>
      <w:pStyle w:val="Zhlav"/>
      <w:jc w:val="center"/>
    </w:pPr>
  </w:p>
  <w:p w14:paraId="52E56223" w14:textId="77777777" w:rsidR="00F762D9" w:rsidRDefault="00F762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6F91" w14:textId="77777777" w:rsidR="004B58B5" w:rsidRDefault="004B58B5">
    <w:pPr>
      <w:pStyle w:val="Zhlav"/>
    </w:pPr>
    <w:r>
      <w:rPr>
        <w:noProof/>
      </w:rPr>
      <w:drawing>
        <wp:inline distT="0" distB="0" distL="0" distR="0" wp14:anchorId="648F30A1" wp14:editId="64498E37">
          <wp:extent cx="5760720" cy="69469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0E7F"/>
    <w:multiLevelType w:val="hybridMultilevel"/>
    <w:tmpl w:val="7D44FBB8"/>
    <w:lvl w:ilvl="0" w:tplc="C47EBB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616DE"/>
    <w:multiLevelType w:val="hybridMultilevel"/>
    <w:tmpl w:val="2FF88F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F1C03"/>
    <w:multiLevelType w:val="hybridMultilevel"/>
    <w:tmpl w:val="46D23C24"/>
    <w:lvl w:ilvl="0" w:tplc="586A60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  <w:lvl w:ilvl="1" w:tplc="C47EBB30">
      <w:numFmt w:val="bullet"/>
      <w:lvlText w:val="-"/>
      <w:lvlJc w:val="left"/>
      <w:pPr>
        <w:ind w:left="1648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E8C0E26"/>
    <w:multiLevelType w:val="hybridMultilevel"/>
    <w:tmpl w:val="5ED238A2"/>
    <w:lvl w:ilvl="0" w:tplc="30D6CE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6C15"/>
    <w:multiLevelType w:val="hybridMultilevel"/>
    <w:tmpl w:val="CE0C5024"/>
    <w:lvl w:ilvl="0" w:tplc="282C6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5CE3"/>
    <w:multiLevelType w:val="hybridMultilevel"/>
    <w:tmpl w:val="6C2C5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79FD"/>
    <w:multiLevelType w:val="hybridMultilevel"/>
    <w:tmpl w:val="BD063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4514B"/>
    <w:multiLevelType w:val="hybridMultilevel"/>
    <w:tmpl w:val="108643E6"/>
    <w:lvl w:ilvl="0" w:tplc="AFA0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035508"/>
    <w:multiLevelType w:val="hybridMultilevel"/>
    <w:tmpl w:val="F47CF8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7EBB3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765AF8"/>
    <w:multiLevelType w:val="hybridMultilevel"/>
    <w:tmpl w:val="AEF8E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321F"/>
    <w:multiLevelType w:val="hybridMultilevel"/>
    <w:tmpl w:val="A022D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1501">
    <w:abstractNumId w:val="5"/>
  </w:num>
  <w:num w:numId="2" w16cid:durableId="647630641">
    <w:abstractNumId w:val="4"/>
  </w:num>
  <w:num w:numId="3" w16cid:durableId="503977091">
    <w:abstractNumId w:val="9"/>
  </w:num>
  <w:num w:numId="4" w16cid:durableId="1963150384">
    <w:abstractNumId w:val="6"/>
  </w:num>
  <w:num w:numId="5" w16cid:durableId="699092478">
    <w:abstractNumId w:val="10"/>
  </w:num>
  <w:num w:numId="6" w16cid:durableId="563757410">
    <w:abstractNumId w:val="2"/>
  </w:num>
  <w:num w:numId="7" w16cid:durableId="905844962">
    <w:abstractNumId w:val="8"/>
  </w:num>
  <w:num w:numId="8" w16cid:durableId="821043184">
    <w:abstractNumId w:val="7"/>
  </w:num>
  <w:num w:numId="9" w16cid:durableId="2119714242">
    <w:abstractNumId w:val="3"/>
  </w:num>
  <w:num w:numId="10" w16cid:durableId="1390761517">
    <w:abstractNumId w:val="1"/>
  </w:num>
  <w:num w:numId="11" w16cid:durableId="33299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E9"/>
    <w:rsid w:val="00000723"/>
    <w:rsid w:val="00033943"/>
    <w:rsid w:val="00047A91"/>
    <w:rsid w:val="000B6D36"/>
    <w:rsid w:val="000B6E96"/>
    <w:rsid w:val="000C0E21"/>
    <w:rsid w:val="000E60E9"/>
    <w:rsid w:val="001123D8"/>
    <w:rsid w:val="00112698"/>
    <w:rsid w:val="00117A0C"/>
    <w:rsid w:val="00121730"/>
    <w:rsid w:val="001235AE"/>
    <w:rsid w:val="00124070"/>
    <w:rsid w:val="00130D1C"/>
    <w:rsid w:val="00173446"/>
    <w:rsid w:val="001734E6"/>
    <w:rsid w:val="00190DEC"/>
    <w:rsid w:val="001933E0"/>
    <w:rsid w:val="001A1B9D"/>
    <w:rsid w:val="001A2F89"/>
    <w:rsid w:val="001D11C9"/>
    <w:rsid w:val="001E1357"/>
    <w:rsid w:val="001F1914"/>
    <w:rsid w:val="001F547F"/>
    <w:rsid w:val="00202DFE"/>
    <w:rsid w:val="0021018A"/>
    <w:rsid w:val="002311BE"/>
    <w:rsid w:val="00236967"/>
    <w:rsid w:val="00255927"/>
    <w:rsid w:val="00271087"/>
    <w:rsid w:val="00272B46"/>
    <w:rsid w:val="002847B2"/>
    <w:rsid w:val="00295A22"/>
    <w:rsid w:val="002A00E7"/>
    <w:rsid w:val="002E0E42"/>
    <w:rsid w:val="00330A09"/>
    <w:rsid w:val="00333794"/>
    <w:rsid w:val="003346CE"/>
    <w:rsid w:val="003437AC"/>
    <w:rsid w:val="00360621"/>
    <w:rsid w:val="00367F8F"/>
    <w:rsid w:val="00382807"/>
    <w:rsid w:val="003B2591"/>
    <w:rsid w:val="003B7167"/>
    <w:rsid w:val="003C4F99"/>
    <w:rsid w:val="003D3BA9"/>
    <w:rsid w:val="003E6D6B"/>
    <w:rsid w:val="003F442E"/>
    <w:rsid w:val="003F7E68"/>
    <w:rsid w:val="00415244"/>
    <w:rsid w:val="004349AA"/>
    <w:rsid w:val="00441F8F"/>
    <w:rsid w:val="0045512B"/>
    <w:rsid w:val="00495D67"/>
    <w:rsid w:val="004A4708"/>
    <w:rsid w:val="004B526A"/>
    <w:rsid w:val="004B52BF"/>
    <w:rsid w:val="004B58B5"/>
    <w:rsid w:val="004B69A5"/>
    <w:rsid w:val="004C1906"/>
    <w:rsid w:val="004C6997"/>
    <w:rsid w:val="004D4621"/>
    <w:rsid w:val="004E4EE9"/>
    <w:rsid w:val="00511073"/>
    <w:rsid w:val="0052038B"/>
    <w:rsid w:val="00537DAD"/>
    <w:rsid w:val="00540C91"/>
    <w:rsid w:val="00541F49"/>
    <w:rsid w:val="005B1891"/>
    <w:rsid w:val="005B4B2D"/>
    <w:rsid w:val="005C30CB"/>
    <w:rsid w:val="005C69A9"/>
    <w:rsid w:val="005E76FC"/>
    <w:rsid w:val="00620246"/>
    <w:rsid w:val="00623132"/>
    <w:rsid w:val="00646362"/>
    <w:rsid w:val="00657DFD"/>
    <w:rsid w:val="00661A93"/>
    <w:rsid w:val="00677CF9"/>
    <w:rsid w:val="0068113C"/>
    <w:rsid w:val="006A3A90"/>
    <w:rsid w:val="006B7960"/>
    <w:rsid w:val="006C035F"/>
    <w:rsid w:val="006C18B6"/>
    <w:rsid w:val="006C3440"/>
    <w:rsid w:val="006C6A35"/>
    <w:rsid w:val="006D31E9"/>
    <w:rsid w:val="006D6BB0"/>
    <w:rsid w:val="006E3D47"/>
    <w:rsid w:val="006E425D"/>
    <w:rsid w:val="00703C02"/>
    <w:rsid w:val="007248FD"/>
    <w:rsid w:val="00745D24"/>
    <w:rsid w:val="00763BC4"/>
    <w:rsid w:val="0077138F"/>
    <w:rsid w:val="00772E34"/>
    <w:rsid w:val="007928FE"/>
    <w:rsid w:val="00795985"/>
    <w:rsid w:val="007A14D0"/>
    <w:rsid w:val="007A35B7"/>
    <w:rsid w:val="007C21F6"/>
    <w:rsid w:val="007D04D7"/>
    <w:rsid w:val="007E2F85"/>
    <w:rsid w:val="008128EB"/>
    <w:rsid w:val="00852DE8"/>
    <w:rsid w:val="00861895"/>
    <w:rsid w:val="0086436C"/>
    <w:rsid w:val="008734BA"/>
    <w:rsid w:val="00880340"/>
    <w:rsid w:val="008A3EED"/>
    <w:rsid w:val="008E2D0E"/>
    <w:rsid w:val="008F7484"/>
    <w:rsid w:val="0092100C"/>
    <w:rsid w:val="00945908"/>
    <w:rsid w:val="0097143A"/>
    <w:rsid w:val="00992F1D"/>
    <w:rsid w:val="009954C3"/>
    <w:rsid w:val="00997FB1"/>
    <w:rsid w:val="009B4C8D"/>
    <w:rsid w:val="009B51ED"/>
    <w:rsid w:val="009D4ABE"/>
    <w:rsid w:val="009D7674"/>
    <w:rsid w:val="009E6FF5"/>
    <w:rsid w:val="009F106A"/>
    <w:rsid w:val="00A277DF"/>
    <w:rsid w:val="00A5477F"/>
    <w:rsid w:val="00A764BD"/>
    <w:rsid w:val="00A8219C"/>
    <w:rsid w:val="00A93C70"/>
    <w:rsid w:val="00AA172C"/>
    <w:rsid w:val="00AA71EF"/>
    <w:rsid w:val="00AC38DC"/>
    <w:rsid w:val="00AD7782"/>
    <w:rsid w:val="00B12ADB"/>
    <w:rsid w:val="00B27497"/>
    <w:rsid w:val="00B40E5C"/>
    <w:rsid w:val="00B42F16"/>
    <w:rsid w:val="00B533A4"/>
    <w:rsid w:val="00B60DA1"/>
    <w:rsid w:val="00B750C8"/>
    <w:rsid w:val="00B8033C"/>
    <w:rsid w:val="00B81B37"/>
    <w:rsid w:val="00BA1A00"/>
    <w:rsid w:val="00BA6D90"/>
    <w:rsid w:val="00BA7553"/>
    <w:rsid w:val="00BE2546"/>
    <w:rsid w:val="00BE5C03"/>
    <w:rsid w:val="00C063F5"/>
    <w:rsid w:val="00C167EE"/>
    <w:rsid w:val="00C179C0"/>
    <w:rsid w:val="00C208D2"/>
    <w:rsid w:val="00C32706"/>
    <w:rsid w:val="00C3310F"/>
    <w:rsid w:val="00C43080"/>
    <w:rsid w:val="00C43908"/>
    <w:rsid w:val="00C5527A"/>
    <w:rsid w:val="00C57283"/>
    <w:rsid w:val="00C6069A"/>
    <w:rsid w:val="00CA4137"/>
    <w:rsid w:val="00CB0D6E"/>
    <w:rsid w:val="00CE6F9F"/>
    <w:rsid w:val="00D0148F"/>
    <w:rsid w:val="00D06CA3"/>
    <w:rsid w:val="00D152F9"/>
    <w:rsid w:val="00D210EC"/>
    <w:rsid w:val="00D37E5E"/>
    <w:rsid w:val="00D41D98"/>
    <w:rsid w:val="00D648AA"/>
    <w:rsid w:val="00D66A81"/>
    <w:rsid w:val="00D90AC4"/>
    <w:rsid w:val="00DC5E51"/>
    <w:rsid w:val="00DC680F"/>
    <w:rsid w:val="00DC717B"/>
    <w:rsid w:val="00DD2255"/>
    <w:rsid w:val="00DE4C8A"/>
    <w:rsid w:val="00DF2A54"/>
    <w:rsid w:val="00E028DC"/>
    <w:rsid w:val="00E35301"/>
    <w:rsid w:val="00E45F40"/>
    <w:rsid w:val="00E8032F"/>
    <w:rsid w:val="00E96F54"/>
    <w:rsid w:val="00EA2D93"/>
    <w:rsid w:val="00EB2B65"/>
    <w:rsid w:val="00EB38C2"/>
    <w:rsid w:val="00EC75A8"/>
    <w:rsid w:val="00EE7BED"/>
    <w:rsid w:val="00EF7FCB"/>
    <w:rsid w:val="00F060C3"/>
    <w:rsid w:val="00F0678B"/>
    <w:rsid w:val="00F23FEF"/>
    <w:rsid w:val="00F34461"/>
    <w:rsid w:val="00F43AB0"/>
    <w:rsid w:val="00F44EDE"/>
    <w:rsid w:val="00F762D9"/>
    <w:rsid w:val="00F86B6C"/>
    <w:rsid w:val="00FA23B8"/>
    <w:rsid w:val="00FA4F88"/>
    <w:rsid w:val="00FC175B"/>
    <w:rsid w:val="00FD2D2B"/>
    <w:rsid w:val="00FF0C7E"/>
    <w:rsid w:val="010AEB52"/>
    <w:rsid w:val="028C6D81"/>
    <w:rsid w:val="05C2E673"/>
    <w:rsid w:val="15BA21C9"/>
    <w:rsid w:val="1BE3D556"/>
    <w:rsid w:val="247D2444"/>
    <w:rsid w:val="31103623"/>
    <w:rsid w:val="3208E833"/>
    <w:rsid w:val="4353D2E1"/>
    <w:rsid w:val="44023AD1"/>
    <w:rsid w:val="460E6F43"/>
    <w:rsid w:val="4665668D"/>
    <w:rsid w:val="48F8360B"/>
    <w:rsid w:val="4E67DEE0"/>
    <w:rsid w:val="58289604"/>
    <w:rsid w:val="66AFC08E"/>
    <w:rsid w:val="6767FB07"/>
    <w:rsid w:val="687DC693"/>
    <w:rsid w:val="7639A879"/>
    <w:rsid w:val="7709A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FECF"/>
  <w15:chartTrackingRefBased/>
  <w15:docId w15:val="{BFB19B12-5956-4DBD-A675-5F3BAEA7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1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1E9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qFormat/>
    <w:rsid w:val="006D31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6D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31E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1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1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31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A00"/>
  </w:style>
  <w:style w:type="paragraph" w:styleId="Zpat">
    <w:name w:val="footer"/>
    <w:basedOn w:val="Normln"/>
    <w:link w:val="ZpatChar"/>
    <w:uiPriority w:val="99"/>
    <w:unhideWhenUsed/>
    <w:rsid w:val="00BA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A00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703C02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A12C2-89E9-400A-8837-DBA7ADBD9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8D1CE-9578-43BF-AF29-F59F87CC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05017-A435-43E1-86E3-2F3FFA49063F}">
  <ds:schemaRefs>
    <ds:schemaRef ds:uri="391a16c0-08c2-46a0-bf38-03bb9b123a2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1902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Všetičková Aneta</dc:creator>
  <cp:keywords/>
  <dc:description/>
  <cp:lastModifiedBy>Pávková Lenka</cp:lastModifiedBy>
  <cp:revision>3</cp:revision>
  <cp:lastPrinted>2024-07-23T23:30:00Z</cp:lastPrinted>
  <dcterms:created xsi:type="dcterms:W3CDTF">2024-09-30T08:27:00Z</dcterms:created>
  <dcterms:modified xsi:type="dcterms:W3CDTF">2024-09-30T08:40:00Z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</Properties>
</file>