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6A99046" w14:textId="0E59318E" w:rsidR="002479EC" w:rsidRPr="00FA29D0" w:rsidRDefault="002479EC" w:rsidP="002479EC">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2109EA7" w14:textId="40BE2189" w:rsidR="002479EC" w:rsidRDefault="002479EC" w:rsidP="002479EC">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2A3429C" w14:textId="5919674D" w:rsidR="002479EC" w:rsidRDefault="002479EC" w:rsidP="002479EC">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9F7EAC3" w14:textId="0E1FBA2E" w:rsidR="00E71619" w:rsidRPr="001E1A0D" w:rsidRDefault="00E71619" w:rsidP="002479EC">
      <w:pPr>
        <w:pStyle w:val="Zkladnodstavec"/>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69298C">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040C69B9" w14:textId="389F1766" w:rsidR="00826EB7" w:rsidRDefault="008C7931" w:rsidP="00E57576">
      <w:pPr>
        <w:spacing w:after="200" w:line="276" w:lineRule="auto"/>
        <w:jc w:val="both"/>
        <w:rPr>
          <w:rFonts w:ascii="Arial" w:hAnsi="Arial" w:cs="Arial"/>
          <w:sz w:val="22"/>
          <w:szCs w:val="22"/>
        </w:rPr>
      </w:pPr>
      <w:r>
        <w:rPr>
          <w:rFonts w:ascii="Arial" w:hAnsi="Arial" w:cs="Arial"/>
          <w:sz w:val="22"/>
          <w:szCs w:val="22"/>
        </w:rPr>
        <w:t xml:space="preserve">Maximální roční počet osob, které mohou být v novém nebo modernizovaném zdravotnickém zařízení </w:t>
      </w:r>
      <w:proofErr w:type="gramStart"/>
      <w:r>
        <w:rPr>
          <w:rFonts w:ascii="Arial" w:hAnsi="Arial" w:cs="Arial"/>
          <w:sz w:val="22"/>
          <w:szCs w:val="22"/>
        </w:rPr>
        <w:t>obsluhovány</w:t>
      </w:r>
      <w:proofErr w:type="gramEnd"/>
      <w:r>
        <w:rPr>
          <w:rFonts w:ascii="Arial" w:hAnsi="Arial" w:cs="Arial"/>
          <w:sz w:val="22"/>
          <w:szCs w:val="22"/>
        </w:rPr>
        <w:t xml:space="preserve">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 xml:space="preserve">Modernizace nezahrnuje energetickou inovaci ani údržbu </w:t>
      </w:r>
    </w:p>
    <w:p w14:paraId="4217C147" w14:textId="1402B741" w:rsidR="007876C3" w:rsidRDefault="00826EB7" w:rsidP="007876C3">
      <w:pPr>
        <w:spacing w:after="200" w:line="276" w:lineRule="auto"/>
        <w:jc w:val="both"/>
        <w:rPr>
          <w:rFonts w:ascii="Arial" w:hAnsi="Arial" w:cs="Arial"/>
          <w:sz w:val="22"/>
          <w:szCs w:val="22"/>
        </w:rPr>
      </w:pPr>
      <w:r>
        <w:rPr>
          <w:rFonts w:ascii="Arial" w:hAnsi="Arial" w:cs="Arial"/>
          <w:noProof/>
          <w:sz w:val="22"/>
          <w:szCs w:val="22"/>
        </w:rPr>
        <mc:AlternateContent>
          <mc:Choice Requires="wps">
            <w:drawing>
              <wp:inline distT="0" distB="0" distL="0" distR="0" wp14:anchorId="262FEAA0" wp14:editId="2161602E">
                <wp:extent cx="5800725" cy="1200150"/>
                <wp:effectExtent l="0" t="0" r="28575" b="19050"/>
                <wp:docPr id="252734100" name="Textové pole 1"/>
                <wp:cNvGraphicFramePr/>
                <a:graphic xmlns:a="http://schemas.openxmlformats.org/drawingml/2006/main">
                  <a:graphicData uri="http://schemas.microsoft.com/office/word/2010/wordprocessingShape">
                    <wps:wsp>
                      <wps:cNvSpPr txBox="1"/>
                      <wps:spPr>
                        <a:xfrm>
                          <a:off x="0" y="0"/>
                          <a:ext cx="5800725" cy="1200150"/>
                        </a:xfrm>
                        <a:prstGeom prst="rect">
                          <a:avLst/>
                        </a:prstGeom>
                        <a:solidFill>
                          <a:schemeClr val="lt1"/>
                        </a:solidFill>
                        <a:ln w="6350">
                          <a:solidFill>
                            <a:prstClr val="black"/>
                          </a:solidFill>
                        </a:ln>
                      </wps:spPr>
                      <wps:txb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47A1496E" w:rsidR="00826EB7" w:rsidRPr="00E57576" w:rsidRDefault="00826EB7" w:rsidP="00E57576">
                            <w:pPr>
                              <w:jc w:val="both"/>
                              <w:rPr>
                                <w:rFonts w:ascii="Arial" w:hAnsi="Arial" w:cs="Arial"/>
                                <w:sz w:val="22"/>
                                <w:szCs w:val="22"/>
                              </w:rPr>
                            </w:pPr>
                            <w:r w:rsidRPr="00E57576">
                              <w:rPr>
                                <w:rFonts w:ascii="Arial" w:hAnsi="Arial" w:cs="Arial"/>
                                <w:sz w:val="22"/>
                                <w:szCs w:val="22"/>
                              </w:rPr>
                              <w:t xml:space="preserve">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62FEAA0" id="_x0000_t202" coordsize="21600,21600" o:spt="202" path="m,l,21600r21600,l21600,xe">
                <v:stroke joinstyle="miter"/>
                <v:path gradientshapeok="t" o:connecttype="rect"/>
              </v:shapetype>
              <v:shape id="Textové pole 1" o:spid="_x0000_s1026" type="#_x0000_t202" style="width:456.7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" fillcolor="white [3201]" strokeweight=".5pt">
                <v:textbo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47A1496E" w:rsidR="00826EB7" w:rsidRPr="00E57576" w:rsidRDefault="00826EB7" w:rsidP="00E57576">
                      <w:pPr>
                        <w:jc w:val="both"/>
                        <w:rPr>
                          <w:rFonts w:ascii="Arial" w:hAnsi="Arial" w:cs="Arial"/>
                          <w:sz w:val="22"/>
                          <w:szCs w:val="22"/>
                        </w:rPr>
                      </w:pPr>
                      <w:r w:rsidRPr="00E57576">
                        <w:rPr>
                          <w:rFonts w:ascii="Arial" w:hAnsi="Arial" w:cs="Arial"/>
                          <w:sz w:val="22"/>
                          <w:szCs w:val="22"/>
                        </w:rPr>
                        <w:t xml:space="preserve">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w:t>
                      </w:r>
                    </w:p>
                  </w:txbxContent>
                </v:textbox>
                <w10:anchorlock/>
              </v:shape>
            </w:pict>
          </mc:Fallback>
        </mc:AlternateConten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6AF003FD"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16809A47" w14:textId="50529EC7" w:rsidR="008B0299" w:rsidRPr="00A05961" w:rsidRDefault="00703A0E" w:rsidP="00A05961">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008B0299" w:rsidRPr="00A05961">
        <w:rPr>
          <w:rFonts w:ascii="Arial" w:hAnsi="Arial" w:cs="Arial"/>
          <w:sz w:val="22"/>
          <w:szCs w:val="22"/>
        </w:rPr>
        <w:t>. Hodnoty indikátoru jsou vždy vztahovány na celý urgentní příjem</w:t>
      </w:r>
      <w:r w:rsidR="002E35F2">
        <w:rPr>
          <w:rFonts w:ascii="Arial" w:hAnsi="Arial" w:cs="Arial"/>
          <w:sz w:val="22"/>
          <w:szCs w:val="22"/>
        </w:rPr>
        <w:t xml:space="preserve"> a </w:t>
      </w:r>
      <w:r w:rsidR="008B0299">
        <w:rPr>
          <w:rFonts w:ascii="Arial" w:hAnsi="Arial" w:cs="Arial"/>
          <w:sz w:val="22"/>
          <w:szCs w:val="22"/>
        </w:rPr>
        <w:t>jsou vykazovány jako prost</w:t>
      </w:r>
      <w:r w:rsidR="009B6364">
        <w:rPr>
          <w:rFonts w:ascii="Arial" w:hAnsi="Arial" w:cs="Arial"/>
          <w:sz w:val="22"/>
          <w:szCs w:val="22"/>
        </w:rPr>
        <w:t xml:space="preserve">á </w:t>
      </w:r>
      <w:r w:rsidR="008B0299" w:rsidRPr="00A05961">
        <w:rPr>
          <w:rFonts w:ascii="Arial" w:hAnsi="Arial" w:cs="Arial"/>
          <w:sz w:val="22"/>
          <w:szCs w:val="22"/>
        </w:rPr>
        <w:t>nominální</w:t>
      </w:r>
      <w:r w:rsidR="009B6364">
        <w:rPr>
          <w:rFonts w:ascii="Arial" w:hAnsi="Arial" w:cs="Arial"/>
          <w:sz w:val="22"/>
          <w:szCs w:val="22"/>
        </w:rPr>
        <w:t xml:space="preserve"> roční</w:t>
      </w:r>
      <w:r w:rsidR="008B0299" w:rsidRPr="00A05961">
        <w:rPr>
          <w:rFonts w:ascii="Arial" w:hAnsi="Arial" w:cs="Arial"/>
          <w:sz w:val="22"/>
          <w:szCs w:val="22"/>
        </w:rPr>
        <w:t xml:space="preserve"> kapacit</w:t>
      </w:r>
      <w:r w:rsidR="009B6364">
        <w:rPr>
          <w:rFonts w:ascii="Arial" w:hAnsi="Arial" w:cs="Arial"/>
          <w:sz w:val="22"/>
          <w:szCs w:val="22"/>
        </w:rPr>
        <w:t xml:space="preserve">a </w:t>
      </w:r>
      <w:r w:rsidR="008B0299" w:rsidRPr="00A05961">
        <w:rPr>
          <w:rFonts w:ascii="Arial" w:hAnsi="Arial" w:cs="Arial"/>
          <w:sz w:val="22"/>
          <w:szCs w:val="22"/>
        </w:rPr>
        <w:t xml:space="preserve">daného </w:t>
      </w:r>
      <w:r w:rsidR="009B6364">
        <w:rPr>
          <w:rFonts w:ascii="Arial" w:hAnsi="Arial" w:cs="Arial"/>
          <w:sz w:val="22"/>
          <w:szCs w:val="22"/>
        </w:rPr>
        <w:t>urgentního příjmu</w:t>
      </w:r>
      <w:r w:rsidR="002E35F2">
        <w:rPr>
          <w:rFonts w:ascii="Arial" w:hAnsi="Arial" w:cs="Arial"/>
          <w:sz w:val="22"/>
          <w:szCs w:val="22"/>
        </w:rPr>
        <w:t xml:space="preserve"> </w:t>
      </w:r>
      <w:r w:rsidR="008B0299" w:rsidRPr="00A05961">
        <w:rPr>
          <w:rFonts w:ascii="Arial" w:hAnsi="Arial" w:cs="Arial"/>
          <w:sz w:val="22"/>
          <w:szCs w:val="22"/>
        </w:rPr>
        <w:t>v důsledku realizace projektu.</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55E6D7E" w14:textId="77777777" w:rsidR="002E35F2" w:rsidRDefault="002E35F2" w:rsidP="002E35F2">
      <w:pPr>
        <w:spacing w:after="200" w:line="276" w:lineRule="auto"/>
        <w:jc w:val="both"/>
        <w:rPr>
          <w:rFonts w:ascii="Arial" w:hAnsi="Arial" w:cs="Arial"/>
          <w:sz w:val="22"/>
          <w:szCs w:val="22"/>
        </w:rPr>
      </w:pPr>
      <w:r>
        <w:rPr>
          <w:rFonts w:ascii="Arial" w:hAnsi="Arial" w:cs="Arial"/>
          <w:b/>
          <w:bCs/>
          <w:noProof/>
          <w:sz w:val="22"/>
          <w:szCs w:val="22"/>
        </w:rPr>
        <w:lastRenderedPageBreak/>
        <mc:AlternateContent>
          <mc:Choice Requires="wps">
            <w:drawing>
              <wp:inline distT="0" distB="0" distL="0" distR="0" wp14:anchorId="729B7414" wp14:editId="574FF9D9">
                <wp:extent cx="5759450" cy="1019175"/>
                <wp:effectExtent l="0" t="0" r="12700" b="28575"/>
                <wp:docPr id="379693653" name="Textové pole 2"/>
                <wp:cNvGraphicFramePr/>
                <a:graphic xmlns:a="http://schemas.openxmlformats.org/drawingml/2006/main">
                  <a:graphicData uri="http://schemas.microsoft.com/office/word/2010/wordprocessingShape">
                    <wps:wsp>
                      <wps:cNvSpPr txBox="1"/>
                      <wps:spPr>
                        <a:xfrm>
                          <a:off x="0" y="0"/>
                          <a:ext cx="5759450" cy="1019175"/>
                        </a:xfrm>
                        <a:prstGeom prst="rect">
                          <a:avLst/>
                        </a:prstGeom>
                        <a:solidFill>
                          <a:schemeClr val="lt1"/>
                        </a:solidFill>
                        <a:ln w="6350">
                          <a:solidFill>
                            <a:prstClr val="black"/>
                          </a:solidFill>
                        </a:ln>
                      </wps:spPr>
                      <wps:txb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29B7414" id="_x0000_t202" coordsize="21600,21600" o:spt="202" path="m,l,21600r21600,l21600,xe">
                <v:stroke joinstyle="miter"/>
                <v:path gradientshapeok="t" o:connecttype="rect"/>
              </v:shapetype>
              <v:shape id="Textové pole 2" o:spid="_x0000_s1027" type="#_x0000_t202" style="width:453.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" fillcolor="white [3201]" strokeweight=".5pt">
                <v:textbo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v:textbox>
                <w10:anchorlock/>
              </v:shape>
            </w:pict>
          </mc:Fallback>
        </mc:AlternateContent>
      </w:r>
    </w:p>
    <w:p w14:paraId="26CBEB3D" w14:textId="77777777" w:rsidR="008B0299" w:rsidRDefault="008B0299" w:rsidP="00581AFF">
      <w:pPr>
        <w:keepNext/>
        <w:spacing w:line="276" w:lineRule="auto"/>
        <w:jc w:val="both"/>
        <w:rPr>
          <w:rStyle w:val="Zdraznnintenzivn"/>
          <w:rFonts w:ascii="Arial" w:eastAsiaTheme="minorHAnsi" w:hAnsi="Arial" w:cs="Arial"/>
          <w:b/>
          <w:bCs/>
          <w:caps/>
          <w:color w:val="31849B" w:themeColor="accent5" w:themeShade="BF"/>
          <w:lang w:eastAsia="en-US"/>
        </w:rPr>
      </w:pPr>
    </w:p>
    <w:p w14:paraId="69630ACB" w14:textId="2BCE5CD4"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60E81B5" w14:textId="4E7B0F83" w:rsidR="00826EB7" w:rsidRDefault="008A2193" w:rsidP="00581AFF">
      <w:pPr>
        <w:spacing w:before="240" w:after="240" w:line="276" w:lineRule="auto"/>
        <w:jc w:val="both"/>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470B6465" w14:textId="655F28A6" w:rsidR="00826EB7" w:rsidRDefault="00826EB7" w:rsidP="00581AFF">
      <w:pPr>
        <w:spacing w:before="240" w:after="24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0EA75F25" wp14:editId="59A96F95">
                <wp:extent cx="5759450" cy="1438275"/>
                <wp:effectExtent l="0" t="0" r="12700" b="28575"/>
                <wp:docPr id="385665543" name="Textové pole 2"/>
                <wp:cNvGraphicFramePr/>
                <a:graphic xmlns:a="http://schemas.openxmlformats.org/drawingml/2006/main">
                  <a:graphicData uri="http://schemas.microsoft.com/office/word/2010/wordprocessingShape">
                    <wps:wsp>
                      <wps:cNvSpPr txBox="1"/>
                      <wps:spPr>
                        <a:xfrm>
                          <a:off x="0" y="0"/>
                          <a:ext cx="5759450" cy="1438275"/>
                        </a:xfrm>
                        <a:prstGeom prst="rect">
                          <a:avLst/>
                        </a:prstGeom>
                        <a:solidFill>
                          <a:schemeClr val="lt1"/>
                        </a:solidFill>
                        <a:ln w="6350">
                          <a:solidFill>
                            <a:prstClr val="black"/>
                          </a:solidFill>
                        </a:ln>
                      </wps:spPr>
                      <wps:txb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4667A2CB" w14:textId="3C255D6E" w:rsidR="00CD40BC"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3D30B00E" w14:textId="77777777" w:rsidR="00093C8E" w:rsidRPr="00E57576" w:rsidRDefault="00093C8E" w:rsidP="00A059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A75F25" id="_x0000_s1028" type="#_x0000_t202" style="width:453.5pt;height:1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" fillcolor="white [3201]" strokeweight=".5pt">
                <v:textbo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4667A2CB" w14:textId="3C255D6E" w:rsidR="00CD40BC"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3D30B00E" w14:textId="77777777" w:rsidR="00093C8E" w:rsidRPr="00E57576" w:rsidRDefault="00093C8E" w:rsidP="00A05961">
                      <w:pPr>
                        <w:rPr>
                          <w:rFonts w:ascii="Arial" w:hAnsi="Arial" w:cs="Arial"/>
                        </w:rPr>
                      </w:pPr>
                    </w:p>
                  </w:txbxContent>
                </v:textbox>
                <w10:anchorlock/>
              </v:shape>
            </w:pict>
          </mc:Fallback>
        </mc:AlternateContent>
      </w:r>
    </w:p>
    <w:p w14:paraId="0A13694C" w14:textId="46B41BD1"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1EE917D5" w14:textId="31E8D0A2" w:rsidR="00826EB7"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B989DF5" w14:textId="77777777" w:rsidR="00826EB7" w:rsidRDefault="00826EB7">
      <w:pPr>
        <w:spacing w:after="200" w:line="276" w:lineRule="auto"/>
        <w:rPr>
          <w:rFonts w:ascii="Arial" w:hAnsi="Arial" w:cs="Arial"/>
          <w:sz w:val="22"/>
          <w:szCs w:val="22"/>
        </w:rPr>
      </w:pPr>
      <w:r>
        <w:rPr>
          <w:rFonts w:ascii="Arial" w:hAnsi="Arial" w:cs="Arial"/>
          <w:sz w:val="22"/>
          <w:szCs w:val="22"/>
        </w:rPr>
        <w:br w:type="page"/>
      </w: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A13752">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6740FF5B" w:rsidR="008071B5" w:rsidRPr="00A13752" w:rsidRDefault="003E3EA1" w:rsidP="00A13752">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w:t>
            </w:r>
            <w:proofErr w:type="spellStart"/>
            <w:r w:rsidRPr="00EA3109">
              <w:rPr>
                <w:rFonts w:ascii="Arial" w:hAnsi="Arial" w:cs="Arial"/>
                <w:sz w:val="22"/>
                <w:szCs w:val="22"/>
              </w:rPr>
              <w:t>ZoU</w:t>
            </w:r>
            <w:proofErr w:type="spellEnd"/>
            <w:r w:rsidRPr="00EA3109">
              <w:rPr>
                <w:rFonts w:ascii="Arial" w:hAnsi="Arial" w:cs="Arial"/>
                <w:sz w:val="22"/>
                <w:szCs w:val="22"/>
              </w:rPr>
              <w:t xml:space="preserve">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73571BF" w14:textId="581D5F3C" w:rsidR="00885C85"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7F62E41D" w14:textId="2A49B040" w:rsidR="00826EB7" w:rsidRDefault="00826EB7" w:rsidP="008904D1">
      <w:pPr>
        <w:spacing w:after="20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67FB521A" wp14:editId="25E73B22">
                <wp:extent cx="5759450" cy="1714500"/>
                <wp:effectExtent l="0" t="0" r="12700" b="19050"/>
                <wp:docPr id="650273696" name="Textové pole 2"/>
                <wp:cNvGraphicFramePr/>
                <a:graphic xmlns:a="http://schemas.openxmlformats.org/drawingml/2006/main">
                  <a:graphicData uri="http://schemas.microsoft.com/office/word/2010/wordprocessingShape">
                    <wps:wsp>
                      <wps:cNvSpPr txBox="1"/>
                      <wps:spPr>
                        <a:xfrm>
                          <a:off x="0" y="0"/>
                          <a:ext cx="5759450" cy="1714500"/>
                        </a:xfrm>
                        <a:prstGeom prst="rect">
                          <a:avLst/>
                        </a:prstGeom>
                        <a:solidFill>
                          <a:schemeClr val="lt1"/>
                        </a:solidFill>
                        <a:ln w="6350">
                          <a:solidFill>
                            <a:prstClr val="black"/>
                          </a:solidFill>
                        </a:ln>
                      </wps:spPr>
                      <wps:txb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7FB521A" id="_x0000_s1029" type="#_x0000_t202" style="width:45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" fillcolor="white [3201]" strokeweight=".5pt">
                <v:textbo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v:textbox>
                <w10:anchorlock/>
              </v:shape>
            </w:pict>
          </mc:Fallback>
        </mc:AlternateConten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7118D667"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Každé pracoviště </w:t>
      </w:r>
      <w:r w:rsidR="002479EC">
        <w:rPr>
          <w:rFonts w:ascii="Arial" w:hAnsi="Arial" w:cs="Arial"/>
          <w:sz w:val="22"/>
          <w:szCs w:val="22"/>
        </w:rPr>
        <w:t xml:space="preserve">urgentního příjmu </w:t>
      </w:r>
      <w:r w:rsidR="00147A9E" w:rsidRPr="00BA47FE">
        <w:rPr>
          <w:rFonts w:ascii="Arial" w:hAnsi="Arial" w:cs="Arial"/>
          <w:sz w:val="22"/>
          <w:szCs w:val="22"/>
        </w:rPr>
        <w:t xml:space="preserve">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w:t>
      </w:r>
      <w:r w:rsidRPr="00BA47FE">
        <w:rPr>
          <w:rFonts w:ascii="Arial" w:hAnsi="Arial" w:cs="Arial"/>
          <w:sz w:val="22"/>
          <w:szCs w:val="22"/>
        </w:rPr>
        <w:lastRenderedPageBreak/>
        <w:t xml:space="preserve">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8"/>
        <w:gridCol w:w="4678"/>
      </w:tblGrid>
      <w:tr w:rsidR="008904D1" w:rsidRPr="00346FE1" w14:paraId="1DEC8611" w14:textId="77777777" w:rsidTr="00E57576">
        <w:trPr>
          <w:trHeight w:val="1793"/>
        </w:trPr>
        <w:tc>
          <w:tcPr>
            <w:tcW w:w="4588"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0504D2B3" w:rsidR="00E3798F" w:rsidRPr="00346FE1" w:rsidRDefault="00E3798F" w:rsidP="00E57576">
            <w:pPr>
              <w:pStyle w:val="Odstavecseseznamem"/>
              <w:spacing w:before="120" w:after="120" w:line="271" w:lineRule="auto"/>
              <w:jc w:val="both"/>
              <w:rPr>
                <w:rFonts w:ascii="Arial" w:hAnsi="Arial" w:cs="Arial"/>
                <w:sz w:val="22"/>
                <w:szCs w:val="22"/>
              </w:rPr>
            </w:pPr>
          </w:p>
        </w:tc>
        <w:tc>
          <w:tcPr>
            <w:tcW w:w="4678"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1A2E0824" w14:textId="70CEF22B" w:rsidR="00A13752" w:rsidRPr="00FF1B6E" w:rsidRDefault="00FF1B6E" w:rsidP="00FF1B6E">
            <w:pPr>
              <w:spacing w:before="120" w:after="120" w:line="271" w:lineRule="auto"/>
              <w:rPr>
                <w:rFonts w:ascii="Arial" w:hAnsi="Arial" w:cs="Arial"/>
                <w:sz w:val="22"/>
                <w:szCs w:val="22"/>
              </w:rPr>
            </w:pPr>
            <w:r>
              <w:rPr>
                <w:rFonts w:ascii="Arial" w:hAnsi="Arial" w:cs="Arial"/>
                <w:sz w:val="22"/>
                <w:szCs w:val="22"/>
              </w:rPr>
              <w:t>-i</w:t>
            </w:r>
            <w:r w:rsidR="008904D1" w:rsidRPr="00FF1B6E">
              <w:rPr>
                <w:rFonts w:ascii="Arial" w:hAnsi="Arial" w:cs="Arial"/>
                <w:sz w:val="22"/>
                <w:szCs w:val="22"/>
              </w:rPr>
              <w:t xml:space="preserve">ndikátor je dokládán vždy v Závěrečné zprávě o realizaci, 1. </w:t>
            </w:r>
            <w:proofErr w:type="spellStart"/>
            <w:r w:rsidR="008904D1" w:rsidRPr="00FF1B6E">
              <w:rPr>
                <w:rFonts w:ascii="Arial" w:hAnsi="Arial" w:cs="Arial"/>
                <w:sz w:val="22"/>
                <w:szCs w:val="22"/>
              </w:rPr>
              <w:t>ZoU</w:t>
            </w:r>
            <w:proofErr w:type="spellEnd"/>
            <w:r w:rsidR="008904D1" w:rsidRPr="00FF1B6E">
              <w:rPr>
                <w:rFonts w:ascii="Arial" w:hAnsi="Arial" w:cs="Arial"/>
                <w:sz w:val="22"/>
                <w:szCs w:val="22"/>
              </w:rPr>
              <w:t xml:space="preserve"> nemá žádné pevně stanovené materiály</w:t>
            </w:r>
          </w:p>
          <w:p w14:paraId="232D6F4F" w14:textId="310CEB0F" w:rsidR="00A13752" w:rsidRPr="00E57576" w:rsidRDefault="00A13752" w:rsidP="00826EB7">
            <w:pPr>
              <w:spacing w:before="120" w:after="120" w:line="271" w:lineRule="auto"/>
              <w:rPr>
                <w:rFonts w:ascii="Arial" w:hAnsi="Arial" w:cs="Arial"/>
                <w:b/>
                <w:bCs/>
                <w:sz w:val="22"/>
                <w:szCs w:val="22"/>
              </w:rPr>
            </w:pPr>
            <w:bookmarkStart w:id="7" w:name="_Hlk182388924"/>
            <w:r w:rsidRPr="00E57576">
              <w:rPr>
                <w:rFonts w:ascii="Arial" w:hAnsi="Arial" w:cs="Arial"/>
                <w:b/>
                <w:bCs/>
                <w:sz w:val="22"/>
                <w:szCs w:val="22"/>
              </w:rPr>
              <w:t>V</w:t>
            </w:r>
            <w:r w:rsidR="00E57576" w:rsidRPr="00E57576">
              <w:rPr>
                <w:rFonts w:ascii="Arial" w:hAnsi="Arial" w:cs="Arial"/>
                <w:b/>
                <w:bCs/>
                <w:sz w:val="22"/>
                <w:szCs w:val="22"/>
              </w:rPr>
              <w:t xml:space="preserve"> 1. Zprávě o udržitelnosti a </w:t>
            </w:r>
            <w:r w:rsidRPr="00E57576">
              <w:rPr>
                <w:rFonts w:ascii="Arial" w:hAnsi="Arial" w:cs="Arial"/>
                <w:b/>
                <w:bCs/>
                <w:sz w:val="22"/>
                <w:szCs w:val="22"/>
              </w:rPr>
              <w:t xml:space="preserve">každé následující </w:t>
            </w:r>
            <w:proofErr w:type="spellStart"/>
            <w:r w:rsidRPr="00E57576">
              <w:rPr>
                <w:rFonts w:ascii="Arial" w:hAnsi="Arial" w:cs="Arial"/>
                <w:b/>
                <w:bCs/>
                <w:sz w:val="22"/>
                <w:szCs w:val="22"/>
              </w:rPr>
              <w:t>Z</w:t>
            </w:r>
            <w:r w:rsidR="001F7E76" w:rsidRPr="00E57576">
              <w:rPr>
                <w:rFonts w:ascii="Arial" w:hAnsi="Arial" w:cs="Arial"/>
                <w:b/>
                <w:bCs/>
                <w:sz w:val="22"/>
                <w:szCs w:val="22"/>
              </w:rPr>
              <w:t>oU</w:t>
            </w:r>
            <w:proofErr w:type="spellEnd"/>
            <w:r w:rsidR="001F7E76" w:rsidRPr="00E57576">
              <w:rPr>
                <w:rFonts w:ascii="Arial" w:hAnsi="Arial" w:cs="Arial"/>
                <w:b/>
                <w:bCs/>
                <w:sz w:val="22"/>
                <w:szCs w:val="22"/>
              </w:rPr>
              <w:t>:</w:t>
            </w:r>
          </w:p>
          <w:bookmarkEnd w:id="7"/>
          <w:p w14:paraId="4D8251EE" w14:textId="13CC7B69" w:rsidR="00A80746" w:rsidRPr="00E57576" w:rsidRDefault="00A80746" w:rsidP="00E57576">
            <w:pPr>
              <w:spacing w:before="120" w:after="120" w:line="271" w:lineRule="auto"/>
              <w:jc w:val="both"/>
              <w:rPr>
                <w:rFonts w:ascii="Arial" w:hAnsi="Arial" w:cs="Arial"/>
                <w:sz w:val="22"/>
                <w:szCs w:val="22"/>
              </w:rPr>
            </w:pPr>
            <w:r w:rsidRPr="00E57576">
              <w:rPr>
                <w:rFonts w:ascii="Arial" w:hAnsi="Arial" w:cs="Arial"/>
                <w:sz w:val="22"/>
                <w:szCs w:val="22"/>
              </w:rPr>
              <w:t xml:space="preserve">- vykázání ročních parametrů ze systému pro sledování kvality minimálně v následujících parametrech: </w:t>
            </w:r>
          </w:p>
          <w:p w14:paraId="1B8DF966" w14:textId="77777777" w:rsidR="00A80746" w:rsidRPr="00E57576" w:rsidRDefault="00A80746" w:rsidP="00E57576">
            <w:pPr>
              <w:rPr>
                <w:rFonts w:ascii="Arial" w:hAnsi="Arial" w:cs="Arial"/>
                <w:sz w:val="22"/>
                <w:szCs w:val="22"/>
              </w:rPr>
            </w:pPr>
            <w:r w:rsidRPr="00E57576">
              <w:rPr>
                <w:rFonts w:ascii="Arial" w:hAnsi="Arial" w:cs="Arial"/>
                <w:sz w:val="22"/>
                <w:szCs w:val="22"/>
              </w:rPr>
              <w:t>• doba čekání na vyšetření (</w:t>
            </w:r>
            <w:proofErr w:type="spellStart"/>
            <w:r w:rsidRPr="00E57576">
              <w:rPr>
                <w:rFonts w:ascii="Arial" w:hAnsi="Arial" w:cs="Arial"/>
                <w:sz w:val="22"/>
                <w:szCs w:val="22"/>
              </w:rPr>
              <w:t>waiting</w:t>
            </w:r>
            <w:proofErr w:type="spellEnd"/>
            <w:r w:rsidRPr="00E57576">
              <w:rPr>
                <w:rFonts w:ascii="Arial" w:hAnsi="Arial" w:cs="Arial"/>
                <w:sz w:val="22"/>
                <w:szCs w:val="22"/>
              </w:rPr>
              <w:t xml:space="preserve"> </w:t>
            </w:r>
            <w:proofErr w:type="spellStart"/>
            <w:r w:rsidRPr="00E57576">
              <w:rPr>
                <w:rFonts w:ascii="Arial" w:hAnsi="Arial" w:cs="Arial"/>
                <w:sz w:val="22"/>
                <w:szCs w:val="22"/>
              </w:rPr>
              <w:t>room</w:t>
            </w:r>
            <w:proofErr w:type="spellEnd"/>
            <w:r w:rsidRPr="00E57576">
              <w:rPr>
                <w:rFonts w:ascii="Arial" w:hAnsi="Arial" w:cs="Arial"/>
                <w:sz w:val="22"/>
                <w:szCs w:val="22"/>
              </w:rPr>
              <w:t xml:space="preserve"> </w:t>
            </w:r>
            <w:proofErr w:type="spellStart"/>
            <w:r w:rsidRPr="00E57576">
              <w:rPr>
                <w:rFonts w:ascii="Arial" w:hAnsi="Arial" w:cs="Arial"/>
                <w:sz w:val="22"/>
                <w:szCs w:val="22"/>
              </w:rPr>
              <w:t>time</w:t>
            </w:r>
            <w:proofErr w:type="spellEnd"/>
            <w:r w:rsidRPr="00E57576">
              <w:rPr>
                <w:rFonts w:ascii="Arial" w:hAnsi="Arial" w:cs="Arial"/>
                <w:sz w:val="22"/>
                <w:szCs w:val="22"/>
              </w:rPr>
              <w:t xml:space="preserve">) </w:t>
            </w:r>
          </w:p>
          <w:p w14:paraId="30A571AE" w14:textId="77777777" w:rsidR="00A80746" w:rsidRPr="00E57576" w:rsidRDefault="00A80746" w:rsidP="00E57576">
            <w:pPr>
              <w:rPr>
                <w:rFonts w:ascii="Arial" w:hAnsi="Arial" w:cs="Arial"/>
                <w:sz w:val="22"/>
                <w:szCs w:val="22"/>
              </w:rPr>
            </w:pPr>
            <w:r w:rsidRPr="00E57576">
              <w:rPr>
                <w:rFonts w:ascii="Arial" w:hAnsi="Arial" w:cs="Arial"/>
                <w:sz w:val="22"/>
                <w:szCs w:val="22"/>
              </w:rPr>
              <w:t>• celkový čas strávený na urgentním příjmu (</w:t>
            </w:r>
            <w:proofErr w:type="spellStart"/>
            <w:r w:rsidRPr="00E57576">
              <w:rPr>
                <w:rFonts w:ascii="Arial" w:hAnsi="Arial" w:cs="Arial"/>
                <w:sz w:val="22"/>
                <w:szCs w:val="22"/>
              </w:rPr>
              <w:t>lenght</w:t>
            </w:r>
            <w:proofErr w:type="spellEnd"/>
            <w:r w:rsidRPr="00E57576">
              <w:rPr>
                <w:rFonts w:ascii="Arial" w:hAnsi="Arial" w:cs="Arial"/>
                <w:sz w:val="22"/>
                <w:szCs w:val="22"/>
              </w:rPr>
              <w:t xml:space="preserve"> </w:t>
            </w:r>
            <w:proofErr w:type="spellStart"/>
            <w:r w:rsidRPr="00E57576">
              <w:rPr>
                <w:rFonts w:ascii="Arial" w:hAnsi="Arial" w:cs="Arial"/>
                <w:sz w:val="22"/>
                <w:szCs w:val="22"/>
              </w:rPr>
              <w:t>of</w:t>
            </w:r>
            <w:proofErr w:type="spellEnd"/>
            <w:r w:rsidRPr="00E57576">
              <w:rPr>
                <w:rFonts w:ascii="Arial" w:hAnsi="Arial" w:cs="Arial"/>
                <w:sz w:val="22"/>
                <w:szCs w:val="22"/>
              </w:rPr>
              <w:t xml:space="preserve"> </w:t>
            </w:r>
            <w:proofErr w:type="spellStart"/>
            <w:r w:rsidRPr="00E57576">
              <w:rPr>
                <w:rFonts w:ascii="Arial" w:hAnsi="Arial" w:cs="Arial"/>
                <w:sz w:val="22"/>
                <w:szCs w:val="22"/>
              </w:rPr>
              <w:t>stay</w:t>
            </w:r>
            <w:proofErr w:type="spellEnd"/>
            <w:r w:rsidRPr="00E57576">
              <w:rPr>
                <w:rFonts w:ascii="Arial" w:hAnsi="Arial" w:cs="Arial"/>
                <w:sz w:val="22"/>
                <w:szCs w:val="22"/>
              </w:rPr>
              <w:t xml:space="preserve">) </w:t>
            </w:r>
          </w:p>
          <w:p w14:paraId="5606FFD2" w14:textId="77777777" w:rsidR="00A80746" w:rsidRPr="00E57576" w:rsidRDefault="00A80746" w:rsidP="00E57576">
            <w:pPr>
              <w:rPr>
                <w:rFonts w:ascii="Arial" w:hAnsi="Arial" w:cs="Arial"/>
                <w:sz w:val="22"/>
                <w:szCs w:val="22"/>
              </w:rPr>
            </w:pPr>
            <w:r w:rsidRPr="00E57576">
              <w:rPr>
                <w:rFonts w:ascii="Arial" w:hAnsi="Arial" w:cs="Arial"/>
                <w:sz w:val="22"/>
                <w:szCs w:val="22"/>
              </w:rPr>
              <w:t>• množství neplánovaných opakovaných návštěv (re-</w:t>
            </w:r>
            <w:proofErr w:type="spellStart"/>
            <w:r w:rsidRPr="00E57576">
              <w:rPr>
                <w:rFonts w:ascii="Arial" w:hAnsi="Arial" w:cs="Arial"/>
                <w:sz w:val="22"/>
                <w:szCs w:val="22"/>
              </w:rPr>
              <w:t>attendance</w:t>
            </w:r>
            <w:proofErr w:type="spellEnd"/>
            <w:r w:rsidRPr="00E57576">
              <w:rPr>
                <w:rFonts w:ascii="Arial" w:hAnsi="Arial" w:cs="Arial"/>
                <w:sz w:val="22"/>
                <w:szCs w:val="22"/>
              </w:rPr>
              <w:t xml:space="preserve"> </w:t>
            </w:r>
            <w:proofErr w:type="spellStart"/>
            <w:r w:rsidRPr="00E57576">
              <w:rPr>
                <w:rFonts w:ascii="Arial" w:hAnsi="Arial" w:cs="Arial"/>
                <w:sz w:val="22"/>
                <w:szCs w:val="22"/>
              </w:rPr>
              <w:t>rate</w:t>
            </w:r>
            <w:proofErr w:type="spellEnd"/>
            <w:r w:rsidRPr="00E57576">
              <w:rPr>
                <w:rFonts w:ascii="Arial" w:hAnsi="Arial" w:cs="Arial"/>
                <w:sz w:val="22"/>
                <w:szCs w:val="22"/>
              </w:rPr>
              <w:t xml:space="preserve">) </w:t>
            </w:r>
          </w:p>
          <w:p w14:paraId="6590EC6F" w14:textId="77777777" w:rsidR="00A80746" w:rsidRPr="00E57576" w:rsidRDefault="00A80746" w:rsidP="00E57576">
            <w:pPr>
              <w:rPr>
                <w:rFonts w:ascii="Arial" w:hAnsi="Arial" w:cs="Arial"/>
                <w:sz w:val="22"/>
                <w:szCs w:val="22"/>
              </w:rPr>
            </w:pPr>
            <w:r w:rsidRPr="00E57576">
              <w:rPr>
                <w:rFonts w:ascii="Arial" w:hAnsi="Arial" w:cs="Arial"/>
                <w:sz w:val="22"/>
                <w:szCs w:val="22"/>
              </w:rPr>
              <w:t>• počet neošetřených pacientů (</w:t>
            </w:r>
            <w:proofErr w:type="spellStart"/>
            <w:r w:rsidRPr="00E57576">
              <w:rPr>
                <w:rFonts w:ascii="Arial" w:hAnsi="Arial" w:cs="Arial"/>
                <w:sz w:val="22"/>
                <w:szCs w:val="22"/>
              </w:rPr>
              <w:t>left</w:t>
            </w:r>
            <w:proofErr w:type="spellEnd"/>
            <w:r w:rsidRPr="00E57576">
              <w:rPr>
                <w:rFonts w:ascii="Arial" w:hAnsi="Arial" w:cs="Arial"/>
                <w:sz w:val="22"/>
                <w:szCs w:val="22"/>
              </w:rPr>
              <w:t xml:space="preserve"> </w:t>
            </w:r>
            <w:proofErr w:type="spellStart"/>
            <w:r w:rsidRPr="00E57576">
              <w:rPr>
                <w:rFonts w:ascii="Arial" w:hAnsi="Arial" w:cs="Arial"/>
                <w:sz w:val="22"/>
                <w:szCs w:val="22"/>
              </w:rPr>
              <w:t>without</w:t>
            </w:r>
            <w:proofErr w:type="spellEnd"/>
            <w:r w:rsidRPr="00E57576">
              <w:rPr>
                <w:rFonts w:ascii="Arial" w:hAnsi="Arial" w:cs="Arial"/>
                <w:sz w:val="22"/>
                <w:szCs w:val="22"/>
              </w:rPr>
              <w:t xml:space="preserve"> </w:t>
            </w:r>
            <w:proofErr w:type="spellStart"/>
            <w:r w:rsidRPr="00E57576">
              <w:rPr>
                <w:rFonts w:ascii="Arial" w:hAnsi="Arial" w:cs="Arial"/>
                <w:sz w:val="22"/>
                <w:szCs w:val="22"/>
              </w:rPr>
              <w:t>beeing</w:t>
            </w:r>
            <w:proofErr w:type="spellEnd"/>
            <w:r w:rsidRPr="00E57576">
              <w:rPr>
                <w:rFonts w:ascii="Arial" w:hAnsi="Arial" w:cs="Arial"/>
                <w:sz w:val="22"/>
                <w:szCs w:val="22"/>
              </w:rPr>
              <w:t xml:space="preserve"> </w:t>
            </w:r>
            <w:proofErr w:type="spellStart"/>
            <w:r w:rsidRPr="00E57576">
              <w:rPr>
                <w:rFonts w:ascii="Arial" w:hAnsi="Arial" w:cs="Arial"/>
                <w:sz w:val="22"/>
                <w:szCs w:val="22"/>
              </w:rPr>
              <w:t>seen</w:t>
            </w:r>
            <w:proofErr w:type="spellEnd"/>
            <w:r w:rsidRPr="00E57576">
              <w:rPr>
                <w:rFonts w:ascii="Arial" w:hAnsi="Arial" w:cs="Arial"/>
                <w:sz w:val="22"/>
                <w:szCs w:val="22"/>
              </w:rPr>
              <w:t>)</w:t>
            </w:r>
          </w:p>
          <w:p w14:paraId="7F7A9D2B" w14:textId="702F9D59" w:rsidR="00A80746" w:rsidRPr="002479EC" w:rsidRDefault="00A80746" w:rsidP="00E57576">
            <w:pPr>
              <w:spacing w:before="120" w:after="120" w:line="271" w:lineRule="auto"/>
              <w:jc w:val="both"/>
              <w:rPr>
                <w:rFonts w:ascii="Arial" w:hAnsi="Arial" w:cs="Arial"/>
                <w:b/>
                <w:bCs/>
                <w:sz w:val="22"/>
                <w:szCs w:val="22"/>
              </w:rPr>
            </w:pP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A47F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3233C1E" w14:textId="02917B8B" w:rsidR="002479EC" w:rsidRPr="009A4CBD" w:rsidRDefault="000A2FD1" w:rsidP="001F7E76">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7BDC2" w14:textId="52B077E0" w:rsidR="001F7E76" w:rsidRDefault="001F7E76" w:rsidP="000A2FD1">
      <w:pPr>
        <w:pStyle w:val="Nadpis1"/>
        <w:spacing w:after="0"/>
        <w:ind w:left="0"/>
        <w:jc w:val="both"/>
        <w:rPr>
          <w:rStyle w:val="Zdraznnintenzivn"/>
          <w:rFonts w:ascii="Arial" w:hAnsi="Arial" w:cs="Arial"/>
          <w:color w:val="31849B" w:themeColor="accent5" w:themeShade="BF"/>
        </w:rPr>
      </w:pPr>
      <w:r>
        <w:rPr>
          <w:rFonts w:ascii="Arial" w:hAnsi="Arial" w:cs="Arial"/>
          <w:b w:val="0"/>
          <w:bCs w:val="0"/>
          <w:noProof/>
          <w:sz w:val="22"/>
          <w:szCs w:val="22"/>
        </w:rPr>
        <mc:AlternateContent>
          <mc:Choice Requires="wps">
            <w:drawing>
              <wp:inline distT="0" distB="0" distL="0" distR="0" wp14:anchorId="03C8BFE6" wp14:editId="4CA7805D">
                <wp:extent cx="5759450" cy="1200150"/>
                <wp:effectExtent l="0" t="0" r="12700" b="19050"/>
                <wp:docPr id="1266384063" name="Textové pole 2"/>
                <wp:cNvGraphicFramePr/>
                <a:graphic xmlns:a="http://schemas.openxmlformats.org/drawingml/2006/main">
                  <a:graphicData uri="http://schemas.microsoft.com/office/word/2010/wordprocessingShape">
                    <wps:wsp>
                      <wps:cNvSpPr txBox="1"/>
                      <wps:spPr>
                        <a:xfrm>
                          <a:off x="0" y="0"/>
                          <a:ext cx="5759450" cy="1200150"/>
                        </a:xfrm>
                        <a:prstGeom prst="rect">
                          <a:avLst/>
                        </a:prstGeom>
                        <a:solidFill>
                          <a:schemeClr val="lt1"/>
                        </a:solidFill>
                        <a:ln w="6350">
                          <a:solidFill>
                            <a:prstClr val="black"/>
                          </a:solidFill>
                        </a:ln>
                      </wps:spPr>
                      <wps:txb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C8BFE6" id="_x0000_s1030" type="#_x0000_t202" style="width:453.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" fillcolor="white [3201]" strokeweight=".5pt">
                <v:textbo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v:textbox>
                <w10:anchorlock/>
              </v:shape>
            </w:pict>
          </mc:Fallback>
        </mc:AlternateContent>
      </w:r>
    </w:p>
    <w:p w14:paraId="11592294" w14:textId="59D3119E"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000CB47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projektem podpořen</w:t>
      </w:r>
      <w:r w:rsidR="009B6364">
        <w:rPr>
          <w:rFonts w:ascii="Arial" w:hAnsi="Arial" w:cs="Arial"/>
          <w:sz w:val="22"/>
          <w:szCs w:val="22"/>
        </w:rPr>
        <w:t>ou kapacitu urgentního přijmu vykazovanou</w:t>
      </w:r>
      <w:r w:rsidRPr="00BA5909">
        <w:rPr>
          <w:rFonts w:ascii="Arial" w:hAnsi="Arial" w:cs="Arial"/>
          <w:sz w:val="22"/>
          <w:szCs w:val="22"/>
        </w:rPr>
        <w:t xml:space="preserve">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 xml:space="preserve">578 061 - Podpořená pracoviště zdravotní péče a ochrany veřejného </w:t>
      </w:r>
      <w:r w:rsidR="002374BC" w:rsidRPr="009B6364">
        <w:rPr>
          <w:rFonts w:ascii="Arial" w:hAnsi="Arial" w:cs="Arial"/>
          <w:i/>
          <w:iCs/>
          <w:sz w:val="22"/>
          <w:szCs w:val="22"/>
        </w:rPr>
        <w:t>zdraví</w:t>
      </w:r>
      <w:r w:rsidRPr="009B6364">
        <w:rPr>
          <w:rFonts w:ascii="Arial" w:hAnsi="Arial" w:cs="Arial"/>
          <w:sz w:val="22"/>
          <w:szCs w:val="22"/>
        </w:rPr>
        <w:t>,</w:t>
      </w:r>
      <w:r w:rsidR="009B6364" w:rsidRPr="00A05961">
        <w:rPr>
          <w:rFonts w:ascii="Arial" w:hAnsi="Arial" w:cs="Arial"/>
          <w:sz w:val="22"/>
          <w:szCs w:val="22"/>
        </w:rPr>
        <w:t xml:space="preserve"> </w:t>
      </w:r>
      <w:r w:rsidRPr="009B6364">
        <w:rPr>
          <w:rFonts w:ascii="Arial" w:hAnsi="Arial" w:cs="Arial"/>
          <w:sz w:val="22"/>
          <w:szCs w:val="22"/>
        </w:rPr>
        <w:t>nikoliv</w:t>
      </w:r>
      <w:r>
        <w:rPr>
          <w:rFonts w:ascii="Arial" w:hAnsi="Arial" w:cs="Arial"/>
          <w:sz w:val="22"/>
          <w:szCs w:val="22"/>
        </w:rPr>
        <w:t xml:space="preserve"> na celé zařízení</w:t>
      </w:r>
      <w:r w:rsidR="009B6364">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4D625A40" w14:textId="11BE8DA3" w:rsidR="009B6364" w:rsidRDefault="009B6364" w:rsidP="00581AFF">
      <w:pPr>
        <w:spacing w:before="120" w:after="120" w:line="271" w:lineRule="auto"/>
        <w:jc w:val="both"/>
        <w:rPr>
          <w:rFonts w:ascii="Arial" w:hAnsi="Arial" w:cs="Arial"/>
          <w:sz w:val="22"/>
          <w:szCs w:val="22"/>
        </w:rPr>
      </w:pPr>
      <w:r>
        <w:rPr>
          <w:rFonts w:ascii="Arial" w:hAnsi="Arial" w:cs="Arial"/>
          <w:b/>
          <w:bCs/>
          <w:noProof/>
          <w:sz w:val="22"/>
          <w:szCs w:val="22"/>
        </w:rPr>
        <w:lastRenderedPageBreak/>
        <mc:AlternateContent>
          <mc:Choice Requires="wps">
            <w:drawing>
              <wp:inline distT="0" distB="0" distL="0" distR="0" wp14:anchorId="564C6215" wp14:editId="46D055BC">
                <wp:extent cx="5829300" cy="1257300"/>
                <wp:effectExtent l="0" t="0" r="19050" b="19050"/>
                <wp:docPr id="1018224122" name="Textové pole 2"/>
                <wp:cNvGraphicFramePr/>
                <a:graphic xmlns:a="http://schemas.openxmlformats.org/drawingml/2006/main">
                  <a:graphicData uri="http://schemas.microsoft.com/office/word/2010/wordprocessingShape">
                    <wps:wsp>
                      <wps:cNvSpPr txBox="1"/>
                      <wps:spPr>
                        <a:xfrm>
                          <a:off x="0" y="0"/>
                          <a:ext cx="5829300" cy="1257300"/>
                        </a:xfrm>
                        <a:prstGeom prst="rect">
                          <a:avLst/>
                        </a:prstGeom>
                        <a:solidFill>
                          <a:schemeClr val="lt1"/>
                        </a:solidFill>
                        <a:ln w="6350">
                          <a:solidFill>
                            <a:prstClr val="black"/>
                          </a:solidFill>
                        </a:ln>
                      </wps:spPr>
                      <wps:txb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64C6215" id="_x0000_s1031" type="#_x0000_t202" style="width:45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" fillcolor="white [3201]" strokeweight=".5pt">
                <v:textbo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v:textbox>
                <w10:anchorlock/>
              </v:shape>
            </w:pict>
          </mc:Fallback>
        </mc:AlternateConten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34740D68" w14:textId="6D6D60F9" w:rsidR="00EB448F"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bookmarkStart w:id="9" w:name="_Hlk116378416"/>
    </w:p>
    <w:bookmarkEnd w:id="9"/>
    <w:p w14:paraId="5BA5963F" w14:textId="60BBB580" w:rsidR="001F7E76" w:rsidRDefault="001F7E76" w:rsidP="000A2FD1">
      <w:pPr>
        <w:spacing w:after="200" w:line="276" w:lineRule="auto"/>
        <w:jc w:val="both"/>
        <w:rPr>
          <w:rFonts w:ascii="Arial" w:hAnsi="Arial" w:cs="Arial"/>
          <w:b/>
          <w:bCs/>
          <w:sz w:val="22"/>
          <w:szCs w:val="22"/>
        </w:rPr>
      </w:pPr>
      <w:r>
        <w:rPr>
          <w:rFonts w:ascii="Arial" w:hAnsi="Arial" w:cs="Arial"/>
          <w:b/>
          <w:bCs/>
          <w:noProof/>
          <w:sz w:val="22"/>
          <w:szCs w:val="22"/>
        </w:rPr>
        <mc:AlternateContent>
          <mc:Choice Requires="wps">
            <w:drawing>
              <wp:inline distT="0" distB="0" distL="0" distR="0" wp14:anchorId="1C2ED5C8" wp14:editId="5B48FA8E">
                <wp:extent cx="5759450" cy="2038350"/>
                <wp:effectExtent l="0" t="0" r="12700" b="19050"/>
                <wp:docPr id="1719464509" name="Textové pole 2"/>
                <wp:cNvGraphicFramePr/>
                <a:graphic xmlns:a="http://schemas.openxmlformats.org/drawingml/2006/main">
                  <a:graphicData uri="http://schemas.microsoft.com/office/word/2010/wordprocessingShape">
                    <wps:wsp>
                      <wps:cNvSpPr txBox="1"/>
                      <wps:spPr>
                        <a:xfrm>
                          <a:off x="0" y="0"/>
                          <a:ext cx="5759450" cy="2038350"/>
                        </a:xfrm>
                        <a:prstGeom prst="rect">
                          <a:avLst/>
                        </a:prstGeom>
                        <a:solidFill>
                          <a:schemeClr val="lt1"/>
                        </a:solidFill>
                        <a:ln w="6350">
                          <a:solidFill>
                            <a:prstClr val="black"/>
                          </a:solidFill>
                        </a:ln>
                      </wps:spPr>
                      <wps:txb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2ED5C8" id="_x0000_s1032" type="#_x0000_t202" style="width:453.5pt;height: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" fillcolor="white [3201]" strokeweight=".5pt">
                <v:textbo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v:textbox>
                <w10:anchorlock/>
              </v:shape>
            </w:pict>
          </mc:Fallback>
        </mc:AlternateContent>
      </w:r>
    </w:p>
    <w:p w14:paraId="12C33E6D" w14:textId="018EBAEC"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w:t>
      </w:r>
      <w:r w:rsidRPr="008E4F0B">
        <w:rPr>
          <w:rFonts w:ascii="Arial" w:hAnsi="Arial" w:cs="Arial"/>
          <w:sz w:val="22"/>
          <w:szCs w:val="22"/>
        </w:rPr>
        <w:lastRenderedPageBreak/>
        <w:t xml:space="preserve">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14D59B58"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024A5233" w14:textId="2483CCC4" w:rsidR="001F7E76" w:rsidRDefault="000A2FD1" w:rsidP="00E57576">
      <w:pPr>
        <w:spacing w:after="200" w:line="276" w:lineRule="auto"/>
        <w:jc w:val="both"/>
        <w:rPr>
          <w:rStyle w:val="Zdraznnintenzivn"/>
          <w:rFonts w:eastAsiaTheme="minorHAnsi"/>
          <w:b/>
          <w:bCs/>
          <w:caps/>
          <w:color w:val="31849B" w:themeColor="accent5" w:themeShade="BF"/>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513253">
        <w:trPr>
          <w:trHeight w:val="924"/>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0861DFCA" w14:textId="232E5E22" w:rsidR="000A2FD1" w:rsidRPr="00513253" w:rsidRDefault="001862DA" w:rsidP="00513253">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w:t>
      </w:r>
      <w:r w:rsidRPr="00513550">
        <w:rPr>
          <w:rFonts w:ascii="Arial" w:hAnsi="Arial" w:cs="Arial"/>
          <w:color w:val="000000" w:themeColor="text1"/>
          <w:sz w:val="22"/>
          <w:szCs w:val="22"/>
        </w:rPr>
        <w:lastRenderedPageBreak/>
        <w:t>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 xml:space="preserve">Indikátor je dokládán vždy v Závěrečné zprávě o realizaci, 1. </w:t>
            </w:r>
            <w:proofErr w:type="spellStart"/>
            <w:r w:rsidRPr="0018597B">
              <w:rPr>
                <w:rFonts w:ascii="Arial" w:hAnsi="Arial" w:cs="Arial"/>
                <w:sz w:val="22"/>
                <w:szCs w:val="22"/>
              </w:rPr>
              <w:t>ZoU</w:t>
            </w:r>
            <w:proofErr w:type="spellEnd"/>
            <w:r w:rsidRPr="0018597B">
              <w:rPr>
                <w:rFonts w:ascii="Arial" w:hAnsi="Arial" w:cs="Arial"/>
                <w:sz w:val="22"/>
                <w:szCs w:val="22"/>
              </w:rPr>
              <w:t xml:space="preserve">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6F53339F" w:rsidR="00A95A10" w:rsidRPr="00EA4FB9" w:rsidRDefault="001F7E76" w:rsidP="00111F89">
            <w:pPr>
              <w:jc w:val="center"/>
              <w:rPr>
                <w:rFonts w:ascii="Arial" w:hAnsi="Arial" w:cs="Arial"/>
                <w:b/>
                <w:bCs/>
                <w:color w:val="000000"/>
                <w:sz w:val="22"/>
                <w:szCs w:val="22"/>
              </w:rPr>
            </w:pPr>
            <w:r>
              <w:rPr>
                <w:rFonts w:ascii="Arial" w:hAnsi="Arial" w:cs="Arial"/>
                <w:b/>
                <w:bCs/>
                <w:color w:val="000000"/>
                <w:sz w:val="22"/>
                <w:szCs w:val="22"/>
              </w:rPr>
              <w:t>Urgentní příjmy</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5634A" w14:textId="77777777" w:rsidR="009212C1" w:rsidRDefault="009212C1" w:rsidP="00634381">
      <w:r>
        <w:separator/>
      </w:r>
    </w:p>
    <w:p w14:paraId="20AEDBF6" w14:textId="77777777" w:rsidR="009212C1" w:rsidRDefault="009212C1"/>
  </w:endnote>
  <w:endnote w:type="continuationSeparator" w:id="0">
    <w:p w14:paraId="7F14214A" w14:textId="77777777" w:rsidR="009212C1" w:rsidRDefault="009212C1" w:rsidP="00634381">
      <w:r>
        <w:continuationSeparator/>
      </w:r>
    </w:p>
    <w:p w14:paraId="424E1A61" w14:textId="77777777" w:rsidR="009212C1" w:rsidRDefault="009212C1"/>
  </w:endnote>
  <w:endnote w:type="continuationNotice" w:id="1">
    <w:p w14:paraId="237E2ED6" w14:textId="77777777" w:rsidR="009212C1" w:rsidRDefault="00921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546FA" w14:textId="77777777" w:rsidR="009212C1" w:rsidRDefault="009212C1">
      <w:r>
        <w:separator/>
      </w:r>
    </w:p>
  </w:footnote>
  <w:footnote w:type="continuationSeparator" w:id="0">
    <w:p w14:paraId="50C4FB5C" w14:textId="77777777" w:rsidR="009212C1" w:rsidRDefault="009212C1" w:rsidP="00634381">
      <w:r>
        <w:continuationSeparator/>
      </w:r>
    </w:p>
    <w:p w14:paraId="2FEBE658" w14:textId="77777777" w:rsidR="009212C1" w:rsidRDefault="009212C1"/>
  </w:footnote>
  <w:footnote w:type="continuationNotice" w:id="1">
    <w:p w14:paraId="30EBF52E" w14:textId="77777777" w:rsidR="009212C1" w:rsidRDefault="009212C1"/>
  </w:footnote>
  <w:footnote w:id="2">
    <w:p w14:paraId="7816EA80" w14:textId="63ED545D"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urgentní příjem</w:t>
      </w:r>
      <w:r w:rsidR="007F6918">
        <w:rPr>
          <w:rFonts w:ascii="Arial" w:hAnsi="Arial" w:cs="Arial"/>
          <w:sz w:val="18"/>
          <w:szCs w:val="18"/>
        </w:rPr>
        <w:t>.</w:t>
      </w:r>
    </w:p>
  </w:footnote>
  <w:footnote w:id="3">
    <w:p w14:paraId="1B266F62" w14:textId="5EAB8770"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tedy urgentní příjem</w:t>
      </w:r>
      <w:r w:rsidR="007F6918">
        <w:rPr>
          <w:rFonts w:ascii="Arial" w:hAnsi="Arial" w:cs="Arial"/>
          <w:sz w:val="18"/>
          <w:szCs w:val="18"/>
        </w:rPr>
        <w:t>.</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66487"/>
    <w:multiLevelType w:val="hybridMultilevel"/>
    <w:tmpl w:val="1ADCB504"/>
    <w:lvl w:ilvl="0" w:tplc="3EB2A4AE">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F51DA6"/>
    <w:multiLevelType w:val="hybridMultilevel"/>
    <w:tmpl w:val="B67EA1D4"/>
    <w:lvl w:ilvl="0" w:tplc="B74428E8">
      <w:start w:val="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5"/>
  </w:num>
  <w:num w:numId="2" w16cid:durableId="1848790211">
    <w:abstractNumId w:val="16"/>
  </w:num>
  <w:num w:numId="3" w16cid:durableId="1556963553">
    <w:abstractNumId w:val="20"/>
  </w:num>
  <w:num w:numId="4" w16cid:durableId="1924103529">
    <w:abstractNumId w:val="36"/>
  </w:num>
  <w:num w:numId="5" w16cid:durableId="992640374">
    <w:abstractNumId w:val="8"/>
  </w:num>
  <w:num w:numId="6" w16cid:durableId="324096332">
    <w:abstractNumId w:val="31"/>
  </w:num>
  <w:num w:numId="7" w16cid:durableId="1739672418">
    <w:abstractNumId w:val="10"/>
  </w:num>
  <w:num w:numId="8" w16cid:durableId="1011294440">
    <w:abstractNumId w:val="11"/>
  </w:num>
  <w:num w:numId="9" w16cid:durableId="303513931">
    <w:abstractNumId w:val="23"/>
  </w:num>
  <w:num w:numId="10" w16cid:durableId="1510753151">
    <w:abstractNumId w:val="5"/>
  </w:num>
  <w:num w:numId="11" w16cid:durableId="983319742">
    <w:abstractNumId w:val="37"/>
  </w:num>
  <w:num w:numId="12" w16cid:durableId="317808674">
    <w:abstractNumId w:val="28"/>
  </w:num>
  <w:num w:numId="13" w16cid:durableId="1102992685">
    <w:abstractNumId w:val="10"/>
    <w:lvlOverride w:ilvl="0">
      <w:startOverride w:val="1"/>
    </w:lvlOverride>
  </w:num>
  <w:num w:numId="14" w16cid:durableId="1857965696">
    <w:abstractNumId w:val="32"/>
  </w:num>
  <w:num w:numId="15" w16cid:durableId="2028286190">
    <w:abstractNumId w:val="2"/>
  </w:num>
  <w:num w:numId="16" w16cid:durableId="298416994">
    <w:abstractNumId w:val="18"/>
  </w:num>
  <w:num w:numId="17" w16cid:durableId="1366641803">
    <w:abstractNumId w:val="17"/>
  </w:num>
  <w:num w:numId="18" w16cid:durableId="12851438">
    <w:abstractNumId w:val="38"/>
  </w:num>
  <w:num w:numId="19" w16cid:durableId="1728188792">
    <w:abstractNumId w:val="9"/>
  </w:num>
  <w:num w:numId="20" w16cid:durableId="453521384">
    <w:abstractNumId w:val="35"/>
  </w:num>
  <w:num w:numId="21" w16cid:durableId="552153103">
    <w:abstractNumId w:val="34"/>
  </w:num>
  <w:num w:numId="22" w16cid:durableId="271280877">
    <w:abstractNumId w:val="7"/>
  </w:num>
  <w:num w:numId="23" w16cid:durableId="661082267">
    <w:abstractNumId w:val="27"/>
  </w:num>
  <w:num w:numId="24" w16cid:durableId="215241004">
    <w:abstractNumId w:val="30"/>
  </w:num>
  <w:num w:numId="25" w16cid:durableId="1152600781">
    <w:abstractNumId w:val="0"/>
  </w:num>
  <w:num w:numId="26" w16cid:durableId="565838907">
    <w:abstractNumId w:val="19"/>
  </w:num>
  <w:num w:numId="27" w16cid:durableId="429475073">
    <w:abstractNumId w:val="29"/>
  </w:num>
  <w:num w:numId="28" w16cid:durableId="915046252">
    <w:abstractNumId w:val="33"/>
  </w:num>
  <w:num w:numId="29" w16cid:durableId="1155026777">
    <w:abstractNumId w:val="12"/>
  </w:num>
  <w:num w:numId="30" w16cid:durableId="1047147062">
    <w:abstractNumId w:val="22"/>
  </w:num>
  <w:num w:numId="31" w16cid:durableId="1379234253">
    <w:abstractNumId w:val="25"/>
  </w:num>
  <w:num w:numId="32" w16cid:durableId="2114398532">
    <w:abstractNumId w:val="1"/>
  </w:num>
  <w:num w:numId="33" w16cid:durableId="68814201">
    <w:abstractNumId w:val="39"/>
  </w:num>
  <w:num w:numId="34" w16cid:durableId="1800878070">
    <w:abstractNumId w:val="26"/>
  </w:num>
  <w:num w:numId="35" w16cid:durableId="1948849525">
    <w:abstractNumId w:val="4"/>
  </w:num>
  <w:num w:numId="36" w16cid:durableId="1126852775">
    <w:abstractNumId w:val="21"/>
  </w:num>
  <w:num w:numId="37" w16cid:durableId="1584336384">
    <w:abstractNumId w:val="24"/>
  </w:num>
  <w:num w:numId="38" w16cid:durableId="938485110">
    <w:abstractNumId w:val="3"/>
  </w:num>
  <w:num w:numId="39" w16cid:durableId="1285771280">
    <w:abstractNumId w:val="13"/>
  </w:num>
  <w:num w:numId="40" w16cid:durableId="1518082120">
    <w:abstractNumId w:val="6"/>
  </w:num>
  <w:num w:numId="41" w16cid:durableId="9277342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E19"/>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83569"/>
    <w:rsid w:val="00093BFD"/>
    <w:rsid w:val="00093C8E"/>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1F7E76"/>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479EC"/>
    <w:rsid w:val="0025243F"/>
    <w:rsid w:val="00255525"/>
    <w:rsid w:val="00264907"/>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2E35F2"/>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04B55"/>
    <w:rsid w:val="00513253"/>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B38D3"/>
    <w:rsid w:val="005C040E"/>
    <w:rsid w:val="005C26C4"/>
    <w:rsid w:val="005C36E2"/>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5F61"/>
    <w:rsid w:val="0064640D"/>
    <w:rsid w:val="006476E3"/>
    <w:rsid w:val="006477F0"/>
    <w:rsid w:val="006532D6"/>
    <w:rsid w:val="006571ED"/>
    <w:rsid w:val="006626CA"/>
    <w:rsid w:val="00663903"/>
    <w:rsid w:val="006762E0"/>
    <w:rsid w:val="0067736D"/>
    <w:rsid w:val="006803CD"/>
    <w:rsid w:val="00683D51"/>
    <w:rsid w:val="0069025B"/>
    <w:rsid w:val="00690293"/>
    <w:rsid w:val="0069066C"/>
    <w:rsid w:val="0069298C"/>
    <w:rsid w:val="0069719B"/>
    <w:rsid w:val="006A2ECB"/>
    <w:rsid w:val="006A4A02"/>
    <w:rsid w:val="006C56A6"/>
    <w:rsid w:val="006D19D9"/>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876C3"/>
    <w:rsid w:val="007944C7"/>
    <w:rsid w:val="007A2776"/>
    <w:rsid w:val="007A3276"/>
    <w:rsid w:val="007A77B8"/>
    <w:rsid w:val="007A7B31"/>
    <w:rsid w:val="007A7F44"/>
    <w:rsid w:val="007C0AB0"/>
    <w:rsid w:val="007C0ABF"/>
    <w:rsid w:val="007C72DD"/>
    <w:rsid w:val="007D5110"/>
    <w:rsid w:val="007D6374"/>
    <w:rsid w:val="007E0B08"/>
    <w:rsid w:val="007E1D4B"/>
    <w:rsid w:val="007E55BB"/>
    <w:rsid w:val="007E7AA6"/>
    <w:rsid w:val="007F0494"/>
    <w:rsid w:val="007F4BB9"/>
    <w:rsid w:val="007F6918"/>
    <w:rsid w:val="0080289A"/>
    <w:rsid w:val="0080523B"/>
    <w:rsid w:val="008071B5"/>
    <w:rsid w:val="00815064"/>
    <w:rsid w:val="0081583C"/>
    <w:rsid w:val="00820E4A"/>
    <w:rsid w:val="00822000"/>
    <w:rsid w:val="00824E66"/>
    <w:rsid w:val="00826EB7"/>
    <w:rsid w:val="008279E5"/>
    <w:rsid w:val="00833BB4"/>
    <w:rsid w:val="0083531C"/>
    <w:rsid w:val="00844F3C"/>
    <w:rsid w:val="0084772A"/>
    <w:rsid w:val="008479AA"/>
    <w:rsid w:val="00855284"/>
    <w:rsid w:val="008619E4"/>
    <w:rsid w:val="00863444"/>
    <w:rsid w:val="0086751C"/>
    <w:rsid w:val="00874C5E"/>
    <w:rsid w:val="00876E20"/>
    <w:rsid w:val="00884724"/>
    <w:rsid w:val="00885C85"/>
    <w:rsid w:val="00886357"/>
    <w:rsid w:val="008904D1"/>
    <w:rsid w:val="00891FE3"/>
    <w:rsid w:val="00895CD7"/>
    <w:rsid w:val="008A1C45"/>
    <w:rsid w:val="008A2193"/>
    <w:rsid w:val="008A5F96"/>
    <w:rsid w:val="008A6A9C"/>
    <w:rsid w:val="008B0299"/>
    <w:rsid w:val="008B10C8"/>
    <w:rsid w:val="008B278F"/>
    <w:rsid w:val="008C28F3"/>
    <w:rsid w:val="008C7931"/>
    <w:rsid w:val="008C7F76"/>
    <w:rsid w:val="008D3410"/>
    <w:rsid w:val="008D3E30"/>
    <w:rsid w:val="008E0493"/>
    <w:rsid w:val="008E260A"/>
    <w:rsid w:val="008E4F0B"/>
    <w:rsid w:val="008F041B"/>
    <w:rsid w:val="008F2960"/>
    <w:rsid w:val="00900F86"/>
    <w:rsid w:val="009212C1"/>
    <w:rsid w:val="00923370"/>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B6364"/>
    <w:rsid w:val="009C51B5"/>
    <w:rsid w:val="009D5E0D"/>
    <w:rsid w:val="009D6486"/>
    <w:rsid w:val="009E0B15"/>
    <w:rsid w:val="009E41E7"/>
    <w:rsid w:val="009E4F57"/>
    <w:rsid w:val="009F2FB6"/>
    <w:rsid w:val="00A05961"/>
    <w:rsid w:val="00A06D8D"/>
    <w:rsid w:val="00A13752"/>
    <w:rsid w:val="00A16700"/>
    <w:rsid w:val="00A24831"/>
    <w:rsid w:val="00A2610E"/>
    <w:rsid w:val="00A3111B"/>
    <w:rsid w:val="00A44845"/>
    <w:rsid w:val="00A57400"/>
    <w:rsid w:val="00A63715"/>
    <w:rsid w:val="00A646A0"/>
    <w:rsid w:val="00A66A09"/>
    <w:rsid w:val="00A67C37"/>
    <w:rsid w:val="00A67D7B"/>
    <w:rsid w:val="00A7026A"/>
    <w:rsid w:val="00A709ED"/>
    <w:rsid w:val="00A77548"/>
    <w:rsid w:val="00A80746"/>
    <w:rsid w:val="00A810F1"/>
    <w:rsid w:val="00A81312"/>
    <w:rsid w:val="00A83A55"/>
    <w:rsid w:val="00A869F4"/>
    <w:rsid w:val="00A87D82"/>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410A"/>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BF5BB7"/>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653"/>
    <w:rsid w:val="00CA4957"/>
    <w:rsid w:val="00CA57CB"/>
    <w:rsid w:val="00CB045A"/>
    <w:rsid w:val="00CB3027"/>
    <w:rsid w:val="00CB33A4"/>
    <w:rsid w:val="00CB4462"/>
    <w:rsid w:val="00CC196E"/>
    <w:rsid w:val="00CC21DF"/>
    <w:rsid w:val="00CC3446"/>
    <w:rsid w:val="00CC6DF8"/>
    <w:rsid w:val="00CD40BC"/>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572F"/>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F0CF6"/>
    <w:rsid w:val="00DF162F"/>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57576"/>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1B6E"/>
    <w:rsid w:val="00FF75E8"/>
    <w:rsid w:val="00FF78C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636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33504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27555079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4026275">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3725</Words>
  <Characters>21979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9</cp:revision>
  <cp:lastPrinted>2022-10-11T06:15:00Z</cp:lastPrinted>
  <dcterms:created xsi:type="dcterms:W3CDTF">2024-12-11T15:36:00Z</dcterms:created>
  <dcterms:modified xsi:type="dcterms:W3CDTF">2025-02-25T10:02:00Z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