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152AB" w:rsidRDefault="006152AB" w:rsidP="006152AB">
      <w:pPr>
        <w:jc w:val="both"/>
        <w:rPr>
          <w:caps/>
        </w:rPr>
      </w:pPr>
      <w:bookmarkStart w:id="0" w:name="_Toc523225498"/>
      <w:bookmarkStart w:id="1" w:name="_Ref522323480"/>
      <w:bookmarkStart w:id="2" w:name="_Toc519600074"/>
      <w:bookmarkStart w:id="3" w:name="_Toc519591986"/>
      <w:bookmarkStart w:id="4" w:name="_Ref519310164"/>
    </w:p>
    <w:p w:rsidR="006152AB" w:rsidRDefault="006152AB" w:rsidP="006152AB">
      <w:pPr>
        <w:pStyle w:val="Zkladnodstavec"/>
        <w:jc w:val="center"/>
        <w:rPr>
          <w:rFonts w:asciiTheme="majorHAnsi" w:hAnsiTheme="majorHAnsi" w:cs="MyriadPro-Black"/>
          <w:caps/>
          <w:sz w:val="40"/>
          <w:szCs w:val="60"/>
        </w:rPr>
      </w:pPr>
      <w:r>
        <w:rPr>
          <w:rFonts w:asciiTheme="majorHAnsi" w:hAnsiTheme="majorHAnsi" w:cs="MyriadPro-Black"/>
          <w:caps/>
          <w:sz w:val="40"/>
          <w:szCs w:val="60"/>
        </w:rPr>
        <w:t>INTEGROVANÝ REGIONÁLNÍ OPERAČNÍ PROGRAM</w:t>
      </w:r>
    </w:p>
    <w:p w:rsidR="006152AB" w:rsidRDefault="006152AB" w:rsidP="006152AB">
      <w:pPr>
        <w:rPr>
          <w:rFonts w:ascii="Cambria" w:hAnsi="Cambria" w:cs="Arial"/>
          <w:b/>
          <w:sz w:val="40"/>
          <w:szCs w:val="40"/>
        </w:rPr>
      </w:pPr>
    </w:p>
    <w:p w:rsidR="006152AB" w:rsidRDefault="006152AB" w:rsidP="006152AB">
      <w:pPr>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Specifická PRAVIDLA</w:t>
      </w:r>
    </w:p>
    <w:p w:rsidR="006152AB" w:rsidRDefault="006152AB" w:rsidP="006152AB">
      <w:pPr>
        <w:pStyle w:val="Zkladnodstavec"/>
        <w:spacing w:line="276" w:lineRule="auto"/>
        <w:rPr>
          <w:rFonts w:ascii="Cambria" w:hAnsi="Cambria" w:cs="MyriadPro-Black"/>
          <w:caps/>
          <w:sz w:val="60"/>
          <w:szCs w:val="60"/>
        </w:rPr>
      </w:pPr>
      <w:r>
        <w:rPr>
          <w:rFonts w:ascii="Cambria" w:hAnsi="Cambria" w:cs="MyriadPro-Black"/>
          <w:caps/>
          <w:sz w:val="60"/>
          <w:szCs w:val="60"/>
        </w:rPr>
        <w:t>PRO ŽADATELE A PŘÍJEMCE integrovan</w:t>
      </w:r>
      <w:r w:rsidR="003F1307">
        <w:rPr>
          <w:rFonts w:ascii="Cambria" w:hAnsi="Cambria" w:cs="MyriadPro-Black"/>
          <w:caps/>
          <w:sz w:val="60"/>
          <w:szCs w:val="60"/>
        </w:rPr>
        <w:t>ých</w:t>
      </w:r>
      <w:r>
        <w:rPr>
          <w:rFonts w:ascii="Cambria" w:hAnsi="Cambria" w:cs="MyriadPro-Black"/>
          <w:caps/>
          <w:sz w:val="60"/>
          <w:szCs w:val="60"/>
        </w:rPr>
        <w:t xml:space="preserve"> projekt</w:t>
      </w:r>
      <w:r w:rsidR="003F1307">
        <w:rPr>
          <w:rFonts w:ascii="Cambria" w:hAnsi="Cambria" w:cs="MyriadPro-Black"/>
          <w:caps/>
          <w:sz w:val="60"/>
          <w:szCs w:val="60"/>
        </w:rPr>
        <w:t>Ů</w:t>
      </w:r>
      <w:r>
        <w:rPr>
          <w:rFonts w:ascii="Cambria" w:hAnsi="Cambria" w:cs="MyriadPro-Black"/>
          <w:caps/>
          <w:sz w:val="60"/>
          <w:szCs w:val="60"/>
        </w:rPr>
        <w:t xml:space="preserve"> I</w:t>
      </w:r>
      <w:r w:rsidR="009E11F7">
        <w:rPr>
          <w:rFonts w:ascii="Cambria" w:hAnsi="Cambria" w:cs="MyriadPro-Black"/>
          <w:caps/>
          <w:sz w:val="60"/>
          <w:szCs w:val="60"/>
        </w:rPr>
        <w:t>TI</w:t>
      </w:r>
    </w:p>
    <w:p w:rsidR="006152AB" w:rsidRDefault="006152AB" w:rsidP="006152AB">
      <w:pPr>
        <w:spacing w:after="0"/>
        <w:rPr>
          <w:rFonts w:ascii="Cambria" w:hAnsi="Cambria" w:cs="Arial"/>
          <w:b/>
          <w:sz w:val="40"/>
          <w:szCs w:val="40"/>
        </w:rPr>
      </w:pPr>
    </w:p>
    <w:p w:rsidR="006152AB" w:rsidRDefault="006152AB" w:rsidP="006152AB">
      <w:pPr>
        <w:spacing w:after="0"/>
        <w:rPr>
          <w:rFonts w:ascii="Cambria" w:hAnsi="Cambria" w:cs="Arial"/>
          <w:b/>
          <w:sz w:val="40"/>
          <w:szCs w:val="40"/>
        </w:rPr>
      </w:pPr>
    </w:p>
    <w:p w:rsidR="006152AB" w:rsidRDefault="006152AB" w:rsidP="006152AB">
      <w:pPr>
        <w:rPr>
          <w:rFonts w:ascii="Cambria" w:hAnsi="Cambria" w:cs="MyriadPro-Black"/>
          <w:caps/>
          <w:color w:val="A6A6A6"/>
          <w:sz w:val="40"/>
          <w:szCs w:val="40"/>
        </w:rPr>
      </w:pPr>
      <w:r>
        <w:rPr>
          <w:rFonts w:ascii="Cambria" w:hAnsi="Cambria" w:cs="MyriadPro-Black"/>
          <w:caps/>
          <w:color w:val="A6A6A6"/>
          <w:sz w:val="40"/>
          <w:szCs w:val="40"/>
        </w:rPr>
        <w:t>Specifický cíl 2.</w:t>
      </w:r>
      <w:r w:rsidR="00144100">
        <w:rPr>
          <w:rFonts w:ascii="Cambria" w:hAnsi="Cambria" w:cs="MyriadPro-Black"/>
          <w:caps/>
          <w:color w:val="A6A6A6"/>
          <w:sz w:val="40"/>
          <w:szCs w:val="40"/>
        </w:rPr>
        <w:t>4</w:t>
      </w:r>
    </w:p>
    <w:p w:rsidR="006152AB" w:rsidRDefault="006152AB" w:rsidP="006152AB">
      <w:pPr>
        <w:rPr>
          <w:rFonts w:ascii="Cambria" w:hAnsi="Cambria" w:cs="Arial"/>
          <w:b/>
          <w:color w:val="A6A6A6"/>
          <w:sz w:val="40"/>
          <w:szCs w:val="40"/>
        </w:rPr>
      </w:pPr>
      <w:r>
        <w:rPr>
          <w:rFonts w:ascii="Cambria" w:hAnsi="Cambria" w:cs="MyriadPro-Black"/>
          <w:caps/>
          <w:color w:val="A6A6A6"/>
          <w:sz w:val="40"/>
          <w:szCs w:val="40"/>
        </w:rPr>
        <w:t xml:space="preserve">Průběžná výzva Č. </w:t>
      </w:r>
      <w:r w:rsidR="00E8577A">
        <w:rPr>
          <w:rFonts w:ascii="Cambria" w:hAnsi="Cambria" w:cs="MyriadPro-Black"/>
          <w:caps/>
          <w:color w:val="A6A6A6"/>
          <w:sz w:val="40"/>
          <w:szCs w:val="40"/>
        </w:rPr>
        <w:t>6</w:t>
      </w:r>
      <w:r w:rsidR="00231749">
        <w:rPr>
          <w:rFonts w:ascii="Cambria" w:hAnsi="Cambria" w:cs="MyriadPro-Black"/>
          <w:caps/>
          <w:color w:val="A6A6A6"/>
          <w:sz w:val="40"/>
          <w:szCs w:val="40"/>
        </w:rPr>
        <w:t>6</w:t>
      </w:r>
    </w:p>
    <w:p w:rsidR="006152AB" w:rsidRDefault="006152AB" w:rsidP="006152AB">
      <w:pPr>
        <w:spacing w:after="0"/>
        <w:rPr>
          <w:rFonts w:ascii="Cambria" w:hAnsi="Cambria" w:cs="Arial"/>
          <w:b/>
          <w:sz w:val="40"/>
          <w:szCs w:val="40"/>
        </w:rPr>
      </w:pPr>
    </w:p>
    <w:p w:rsidR="006152AB" w:rsidRDefault="006152AB" w:rsidP="006152AB">
      <w:pPr>
        <w:pStyle w:val="Zkladnodstavec"/>
        <w:spacing w:line="276" w:lineRule="auto"/>
        <w:rPr>
          <w:rFonts w:ascii="Cambria" w:hAnsi="Cambria" w:cs="MyriadPro-Black"/>
          <w:caps/>
          <w:sz w:val="40"/>
          <w:szCs w:val="40"/>
        </w:rPr>
      </w:pPr>
      <w:r>
        <w:rPr>
          <w:rFonts w:ascii="Cambria" w:hAnsi="Cambria" w:cs="MyriadPro-Black"/>
          <w:caps/>
          <w:sz w:val="40"/>
          <w:szCs w:val="40"/>
        </w:rPr>
        <w:t>PŘÍLOHA Č. 3</w:t>
      </w:r>
    </w:p>
    <w:p w:rsidR="006152AB" w:rsidRDefault="006152AB" w:rsidP="006152AB">
      <w:pPr>
        <w:pStyle w:val="Zkladnodstavec"/>
        <w:spacing w:line="276" w:lineRule="auto"/>
        <w:rPr>
          <w:rFonts w:ascii="Cambria" w:hAnsi="Cambria" w:cs="MyriadPro-Black"/>
          <w:b/>
          <w:caps/>
          <w:sz w:val="46"/>
          <w:szCs w:val="40"/>
        </w:rPr>
      </w:pPr>
    </w:p>
    <w:p w:rsidR="006152AB" w:rsidRDefault="006152AB" w:rsidP="006152AB">
      <w:pPr>
        <w:pStyle w:val="Zkladnodstavec"/>
        <w:spacing w:line="276" w:lineRule="auto"/>
        <w:rPr>
          <w:rFonts w:ascii="Cambria" w:hAnsi="Cambria" w:cs="MyriadPro-Black"/>
          <w:b/>
          <w:caps/>
          <w:sz w:val="46"/>
          <w:szCs w:val="40"/>
        </w:rPr>
      </w:pPr>
      <w:r>
        <w:rPr>
          <w:rFonts w:ascii="Cambria" w:hAnsi="Cambria" w:cs="MyriadPro-Black"/>
          <w:b/>
          <w:caps/>
          <w:sz w:val="46"/>
          <w:szCs w:val="40"/>
        </w:rPr>
        <w:t>MetodickÉ listY indikátorŮ</w:t>
      </w:r>
    </w:p>
    <w:p w:rsidR="006152AB" w:rsidRDefault="006152AB" w:rsidP="006152AB">
      <w:pPr>
        <w:pStyle w:val="Default"/>
        <w:spacing w:line="276" w:lineRule="auto"/>
        <w:jc w:val="cente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p>
    <w:p w:rsidR="006152AB" w:rsidRDefault="006152AB" w:rsidP="006152AB">
      <w:pPr>
        <w:pStyle w:val="Default"/>
        <w:spacing w:line="276" w:lineRule="auto"/>
        <w:jc w:val="center"/>
        <w:rPr>
          <w:rFonts w:ascii="Cambria" w:hAnsi="Cambria"/>
        </w:rPr>
      </w:pPr>
      <w:bookmarkStart w:id="5" w:name="_GoBack"/>
      <w:bookmarkEnd w:id="5"/>
    </w:p>
    <w:p w:rsidR="006152AB" w:rsidRDefault="006152AB" w:rsidP="006152AB">
      <w:pPr>
        <w:pStyle w:val="Default"/>
        <w:jc w:val="center"/>
        <w:rPr>
          <w:rFonts w:ascii="Cambria" w:hAnsi="Cambria"/>
        </w:rPr>
      </w:pPr>
    </w:p>
    <w:p w:rsidR="006152AB" w:rsidRDefault="006152AB" w:rsidP="006152AB">
      <w:pPr>
        <w:pStyle w:val="Default"/>
        <w:jc w:val="center"/>
        <w:rPr>
          <w:rFonts w:ascii="Cambria" w:hAnsi="Cambria"/>
        </w:rPr>
      </w:pPr>
    </w:p>
    <w:p w:rsidR="006152AB" w:rsidRDefault="006152AB" w:rsidP="006152AB">
      <w:pPr>
        <w:rPr>
          <w:rFonts w:ascii="Cambria" w:hAnsi="Cambria" w:cs="MyriadPro-Black"/>
          <w:caps/>
          <w:color w:val="A6A6A6"/>
          <w:sz w:val="32"/>
          <w:szCs w:val="40"/>
        </w:rPr>
      </w:pPr>
      <w:r>
        <w:rPr>
          <w:rFonts w:ascii="Cambria" w:hAnsi="Cambria" w:cs="MyriadPro-Black"/>
          <w:caps/>
          <w:color w:val="A6A6A6"/>
          <w:sz w:val="32"/>
          <w:szCs w:val="40"/>
        </w:rPr>
        <w:t xml:space="preserve">pLATNOST OD </w:t>
      </w:r>
      <w:r w:rsidR="006C3183">
        <w:rPr>
          <w:rFonts w:ascii="Cambria" w:hAnsi="Cambria" w:cs="MyriadPro-Black"/>
          <w:caps/>
          <w:color w:val="A6A6A6"/>
          <w:sz w:val="32"/>
          <w:szCs w:val="40"/>
        </w:rPr>
        <w:t>2</w:t>
      </w:r>
      <w:r w:rsidR="001D2942">
        <w:rPr>
          <w:rFonts w:ascii="Cambria" w:hAnsi="Cambria" w:cs="MyriadPro-Black"/>
          <w:caps/>
          <w:color w:val="A6A6A6"/>
          <w:sz w:val="32"/>
          <w:szCs w:val="40"/>
        </w:rPr>
        <w:t>7</w:t>
      </w:r>
      <w:r w:rsidR="00E8577A">
        <w:rPr>
          <w:rFonts w:ascii="Cambria" w:hAnsi="Cambria" w:cs="MyriadPro-Black"/>
          <w:caps/>
          <w:color w:val="A6A6A6"/>
          <w:sz w:val="32"/>
          <w:szCs w:val="40"/>
        </w:rPr>
        <w:t>.</w:t>
      </w:r>
      <w:r w:rsidR="00AC45EF">
        <w:rPr>
          <w:rFonts w:ascii="Cambria" w:hAnsi="Cambria" w:cs="MyriadPro-Black"/>
          <w:caps/>
          <w:color w:val="A6A6A6"/>
          <w:sz w:val="32"/>
          <w:szCs w:val="40"/>
        </w:rPr>
        <w:t xml:space="preserve"> </w:t>
      </w:r>
      <w:r w:rsidR="00D34BFA">
        <w:rPr>
          <w:rFonts w:ascii="Cambria" w:hAnsi="Cambria" w:cs="MyriadPro-Black"/>
          <w:caps/>
          <w:color w:val="A6A6A6"/>
          <w:sz w:val="32"/>
          <w:szCs w:val="40"/>
        </w:rPr>
        <w:t>9</w:t>
      </w:r>
      <w:r>
        <w:rPr>
          <w:rFonts w:ascii="Cambria" w:hAnsi="Cambria" w:cs="MyriadPro-Black"/>
          <w:caps/>
          <w:color w:val="A6A6A6"/>
          <w:sz w:val="32"/>
          <w:szCs w:val="40"/>
        </w:rPr>
        <w:t>. 201</w:t>
      </w:r>
      <w:r w:rsidR="00805EB5">
        <w:rPr>
          <w:rFonts w:ascii="Cambria" w:hAnsi="Cambria" w:cs="MyriadPro-Black"/>
          <w:caps/>
          <w:color w:val="A6A6A6"/>
          <w:sz w:val="32"/>
          <w:szCs w:val="40"/>
        </w:rPr>
        <w:t>9</w:t>
      </w:r>
    </w:p>
    <w:p w:rsidR="006152AB" w:rsidRDefault="006152AB" w:rsidP="006152AB">
      <w:pPr>
        <w:rPr>
          <w:rFonts w:ascii="Cambria" w:hAnsi="Cambria" w:cs="MyriadPro-Black"/>
          <w:caps/>
          <w:color w:val="A6A6A6"/>
          <w:sz w:val="32"/>
          <w:szCs w:val="40"/>
        </w:rPr>
      </w:pPr>
    </w:p>
    <w:p w:rsidR="006152AB" w:rsidRDefault="006152AB" w:rsidP="006152AB">
      <w:pPr>
        <w:rPr>
          <w:b/>
          <w:sz w:val="28"/>
          <w:szCs w:val="28"/>
        </w:rPr>
      </w:pPr>
      <w:r w:rsidRPr="006152AB">
        <w:rPr>
          <w:b/>
          <w:sz w:val="28"/>
          <w:szCs w:val="28"/>
        </w:rPr>
        <w:t xml:space="preserve">Pro aktivitu </w:t>
      </w:r>
      <w:r w:rsidR="00761C23">
        <w:rPr>
          <w:b/>
          <w:sz w:val="28"/>
          <w:szCs w:val="28"/>
        </w:rPr>
        <w:t>Infrastruktura základních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V případě investic do infrastruktury je míněna maximální okamžitá (nominální) kapacita uživatelů takto upravované či budované infrastruktury (např. nové či inovované učebny). Tzn.</w:t>
            </w:r>
            <w:r w:rsidR="00FC5BFE">
              <w:rPr>
                <w:sz w:val="20"/>
                <w:szCs w:val="20"/>
              </w:rPr>
              <w:t>,</w:t>
            </w:r>
            <w:r>
              <w:rPr>
                <w:sz w:val="20"/>
                <w:szCs w:val="20"/>
              </w:rPr>
              <w:t xml:space="preserve">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ZŠ více budov/odloučených pracovišť a projekt řeší bezbariérovost pouze </w:t>
            </w:r>
            <w:r>
              <w:rPr>
                <w:b/>
                <w:sz w:val="20"/>
                <w:szCs w:val="20"/>
                <w:u w:val="single"/>
              </w:rPr>
              <w:t>jedné z těchto budov, uvede se kapacita této budovy</w:t>
            </w:r>
            <w:r>
              <w:rPr>
                <w:sz w:val="20"/>
                <w:szCs w:val="20"/>
                <w:u w:val="single"/>
              </w:rPr>
              <w:t>,</w:t>
            </w:r>
            <w:r>
              <w:rPr>
                <w:sz w:val="20"/>
                <w:szCs w:val="20"/>
              </w:rPr>
              <w:t xml:space="preserve"> nikoli celé ZŠ jako právnické osoby). Analogicky se při stanovování hodnoty postupuje v případě projektů řešících připojení ZŠ k internetu (dále jen „konektivita“) – do hodnoty jsou opět započítané pouze budovy, ve kterých došlo k infrastrukturním zásahům spojených s konektivitou, nikoli celá ZŠ jako právnické osoba.</w:t>
            </w:r>
          </w:p>
          <w:p w:rsidR="00761C23" w:rsidRDefault="00761C23">
            <w:pPr>
              <w:pStyle w:val="text"/>
              <w:spacing w:before="120" w:after="120"/>
              <w:ind w:left="170" w:right="170"/>
              <w:rPr>
                <w:sz w:val="20"/>
                <w:szCs w:val="20"/>
              </w:rPr>
            </w:pPr>
            <w:r>
              <w:rPr>
                <w:sz w:val="20"/>
                <w:szCs w:val="20"/>
              </w:rPr>
              <w:lastRenderedPageBreak/>
              <w:t xml:space="preserve">V případě nákupu vybavení je kapacitou míněn maximální počet uživatelů, kteří mohou ve stejný okamžik pořízené vybavení užívat.  V případě pořízení vybavení třídy, jedná se o stále stejný okruh, resp. počet uživatelů. V takovém případě cílová hodnota indikátoru nepřesáhne maximální kapacitu uživatelů nově budované/stavebně upravené třídy. </w:t>
            </w:r>
          </w:p>
          <w:p w:rsidR="00761C23" w:rsidRDefault="00761C23">
            <w:pPr>
              <w:pStyle w:val="text"/>
              <w:spacing w:before="120" w:after="120"/>
              <w:ind w:left="170" w:right="170"/>
              <w:rPr>
                <w:sz w:val="20"/>
                <w:szCs w:val="20"/>
              </w:rPr>
            </w:pPr>
            <w:r>
              <w:rPr>
                <w:sz w:val="20"/>
                <w:szCs w:val="20"/>
              </w:rPr>
              <w:t>V případě, že je předmětem projektu nákup stroje sloužícího k praktické/demonstrativní výuce</w:t>
            </w:r>
            <w:r w:rsidR="00D34BFA">
              <w:rPr>
                <w:sz w:val="20"/>
                <w:szCs w:val="20"/>
              </w:rPr>
              <w:t>,</w:t>
            </w:r>
            <w:r>
              <w:rPr>
                <w:sz w:val="20"/>
                <w:szCs w:val="20"/>
              </w:rPr>
              <w:t xml:space="preserve">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rsidP="009628AD">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lastRenderedPageBreak/>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základní škola uvedené v Rejstříku škol a školských zařízení s vlastním identifikátorem školy/zařízení  (IZO). Do Indikátoru se nezapočítávají školní družiny, kluby a jídelny a stravovací zařízení.</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základní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6152AB" w:rsidRDefault="006152AB" w:rsidP="006152AB"/>
    <w:p w:rsidR="00744CB7" w:rsidRDefault="00744CB7">
      <w:pPr>
        <w:rPr>
          <w:b/>
          <w:sz w:val="28"/>
          <w:szCs w:val="28"/>
        </w:rPr>
      </w:pPr>
      <w:r>
        <w:rPr>
          <w:b/>
          <w:sz w:val="28"/>
          <w:szCs w:val="28"/>
        </w:rPr>
        <w:br w:type="page"/>
      </w:r>
    </w:p>
    <w:p w:rsidR="00761C23" w:rsidRDefault="00761C23" w:rsidP="00761C23">
      <w:pPr>
        <w:rPr>
          <w:b/>
          <w:sz w:val="28"/>
          <w:szCs w:val="28"/>
        </w:rPr>
      </w:pPr>
      <w:r w:rsidRPr="006152AB">
        <w:rPr>
          <w:b/>
          <w:sz w:val="28"/>
          <w:szCs w:val="28"/>
        </w:rPr>
        <w:lastRenderedPageBreak/>
        <w:t xml:space="preserve">Pro aktivitu </w:t>
      </w:r>
      <w:r>
        <w:rPr>
          <w:b/>
          <w:sz w:val="28"/>
          <w:szCs w:val="28"/>
        </w:rPr>
        <w:t xml:space="preserve">Infrastruktura </w:t>
      </w:r>
      <w:r w:rsidRPr="00761C23">
        <w:rPr>
          <w:b/>
          <w:sz w:val="28"/>
          <w:szCs w:val="28"/>
        </w:rPr>
        <w:t>středních škol a vyšších odborných škol</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(nominální)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SŠ/VOŠ více budov/odloučených pracovišť a projekt řeší bezbariérovost pouze jedné z těchto budov, uvede se kapacita této budovy, nikoli celé SŠ/VOŠ jako právnické osoby). V případě nákupu vybavení je kapacitou míněn maximální počet uživatelů, kteří mohou ve stejný okamžik pořízené vybavení užívat.  V případě pořízení vybavení této třídy, jedná se o stále stejný okruh, resp. počet uživatelů. V takovém případě cílová hodnota indikátoru nepřesáhne kapacitu uživatelů nově budované/stavebně upravené třídy.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(např. CNC </w:t>
            </w:r>
            <w:r>
              <w:rPr>
                <w:sz w:val="20"/>
                <w:szCs w:val="20"/>
              </w:rPr>
              <w:lastRenderedPageBreak/>
              <w:t>fréza), který je obsluhován v jednu chvíli vždy pouze jednou osobou, je hodnota indikátoru rovna maximálnímu počtu žáků 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pPr>
        <w:spacing w:after="0"/>
        <w:rPr>
          <w:b/>
        </w:rPr>
      </w:pP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368"/>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 střední škola 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lastRenderedPageBreak/>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368"/>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Do Indikátoru nelze započítat (se nezapočítávají) školní jídelny a stravovací zařízení, ta nejsou v této výzvě podporována.</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Tedy i v případě, kdy jsou projektem podpořena například dvě pracoviště jedné SŠ/VOŠ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sz w:val="20"/>
                <w:szCs w:val="20"/>
              </w:rPr>
            </w:pPr>
            <w:r>
              <w:rPr>
                <w:sz w:val="20"/>
                <w:szCs w:val="20"/>
              </w:rPr>
              <w:t>Pro účely naplnění indikátoru je vzdělávacím zařízením chápána střední škola a vyšší odborná škola, podle zákona č. 561/2004 Sb., školský zákon, ve znění pozdějších předpisů, která je zapsána v Rejstříku škol a školských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R</w:t>
            </w:r>
            <w:r>
              <w:rPr>
                <w:sz w:val="20"/>
                <w:szCs w:val="20"/>
              </w:rPr>
              <w:t>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Pr="00194C06" w:rsidRDefault="009C21E5" w:rsidP="009C21E5">
      <w:pPr>
        <w:spacing w:after="0"/>
        <w:rPr>
          <w:b/>
        </w:rPr>
      </w:pPr>
    </w:p>
    <w:p w:rsidR="009C21E5" w:rsidRDefault="009C21E5" w:rsidP="009C21E5"/>
    <w:p w:rsidR="00744CB7" w:rsidRDefault="00744CB7">
      <w:pPr>
        <w:rPr>
          <w:b/>
          <w:sz w:val="28"/>
          <w:szCs w:val="28"/>
        </w:rPr>
      </w:pPr>
      <w:r>
        <w:rPr>
          <w:b/>
          <w:sz w:val="28"/>
          <w:szCs w:val="28"/>
        </w:rPr>
        <w:br w:type="page"/>
      </w:r>
    </w:p>
    <w:p w:rsidR="009C21E5" w:rsidRDefault="009C21E5" w:rsidP="009C21E5">
      <w:pPr>
        <w:rPr>
          <w:b/>
          <w:sz w:val="28"/>
          <w:szCs w:val="28"/>
        </w:rPr>
      </w:pPr>
      <w:r w:rsidRPr="006152AB">
        <w:rPr>
          <w:b/>
          <w:sz w:val="28"/>
          <w:szCs w:val="28"/>
        </w:rPr>
        <w:lastRenderedPageBreak/>
        <w:t xml:space="preserve">Pro aktivitu </w:t>
      </w:r>
      <w:r w:rsidR="00761C23" w:rsidRPr="00761C23">
        <w:rPr>
          <w:b/>
          <w:sz w:val="28"/>
          <w:szCs w:val="28"/>
        </w:rPr>
        <w:t>Infrastruktura pro zájmové, neformální a celoživotní vzdělávání</w:t>
      </w:r>
    </w:p>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9264AF">
        <w:trPr>
          <w:trHeight w:val="390"/>
        </w:trPr>
        <w:tc>
          <w:tcPr>
            <w:tcW w:w="9225"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9264AF">
        <w:trPr>
          <w:trHeight w:val="328"/>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9264AF">
        <w:trPr>
          <w:trHeight w:val="312"/>
        </w:trPr>
        <w:tc>
          <w:tcPr>
            <w:tcW w:w="9225"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Kapacita podporovaných zařízení péče o děti nebo vzdělávacích zařízení</w:t>
            </w:r>
          </w:p>
        </w:tc>
      </w:tr>
      <w:tr w:rsidR="00761C23" w:rsidTr="009264AF">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5"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2"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0"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9264AF">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5 00 01</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5"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Osoby</w:t>
            </w:r>
          </w:p>
        </w:tc>
        <w:tc>
          <w:tcPr>
            <w:tcW w:w="1842"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0"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9264AF">
        <w:trPr>
          <w:trHeight w:val="236"/>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9264AF">
        <w:trPr>
          <w:trHeight w:val="368"/>
        </w:trPr>
        <w:tc>
          <w:tcPr>
            <w:tcW w:w="9225"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rPr>
                <w:sz w:val="20"/>
                <w:szCs w:val="20"/>
              </w:rPr>
              <w:t xml:space="preserve">Počet uživatelů, kteří mohou využít nově vybudovaná nebo inovovaná dětská nebo vzdělávací zařízení, což představuje nové nebo renovované budovy nebo nové vybavení, pořízené v rámci projektu.  "Uživatelé" jsou žáci nebo studenti (to znamená vychovávané a vzdělávané osoby), nikoliv učitelé, rodiče nebo jiní lidé, kteří mohou tyto budovy také využívat. </w:t>
            </w:r>
            <w:r>
              <w:rPr>
                <w:color w:val="000000"/>
                <w:sz w:val="20"/>
                <w:szCs w:val="20"/>
              </w:rPr>
              <w:t>Indikátor měří nominální kapacitu (počet možných uživatelů, který je obyčejně vyšší nebo rovný počtu skutečných uživatelů).</w:t>
            </w:r>
          </w:p>
        </w:tc>
      </w:tr>
      <w:tr w:rsidR="00761C23" w:rsidTr="009264AF">
        <w:trPr>
          <w:trHeight w:val="301"/>
        </w:trPr>
        <w:tc>
          <w:tcPr>
            <w:tcW w:w="4550"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Prioritní osa (PO)</w:t>
            </w:r>
          </w:p>
        </w:tc>
        <w:tc>
          <w:tcPr>
            <w:tcW w:w="4675"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9264AF">
        <w:trPr>
          <w:trHeight w:val="285"/>
        </w:trPr>
        <w:tc>
          <w:tcPr>
            <w:tcW w:w="4550"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5"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9264AF">
        <w:trPr>
          <w:trHeight w:val="375"/>
        </w:trPr>
        <w:tc>
          <w:tcPr>
            <w:tcW w:w="9225"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9264AF">
        <w:trPr>
          <w:trHeight w:val="368"/>
        </w:trPr>
        <w:tc>
          <w:tcPr>
            <w:tcW w:w="9225"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9264AF">
        <w:trPr>
          <w:trHeight w:val="269"/>
        </w:trPr>
        <w:tc>
          <w:tcPr>
            <w:tcW w:w="9225"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9264AF">
        <w:trPr>
          <w:trHeight w:val="810"/>
        </w:trPr>
        <w:tc>
          <w:tcPr>
            <w:tcW w:w="9225"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Jedná se o počet uživatelů, kteří mohou využít projektem nově vybudovaná nebo inovovaná vzdělávací zařízení. </w:t>
            </w:r>
          </w:p>
          <w:p w:rsidR="00761C23" w:rsidRDefault="00761C23">
            <w:pPr>
              <w:pStyle w:val="text"/>
              <w:spacing w:before="120" w:after="120"/>
              <w:ind w:left="170" w:right="170"/>
              <w:rPr>
                <w:sz w:val="20"/>
                <w:szCs w:val="20"/>
              </w:rPr>
            </w:pPr>
            <w:r>
              <w:rPr>
                <w:sz w:val="20"/>
                <w:szCs w:val="20"/>
              </w:rPr>
              <w:t xml:space="preserve">V případě investic do infrastruktury je míněna maximální okamžitá kapacita uživatelů takto upravované či budované infrastruktury (např. nové či inovované učebny). Tzn., pokud bude nová učebna určena např. maximálně pro 30 osob (uživatelů), tak bude vykázána hodnota ve výši 30 osob. V případě, že součástí projektu budou aktivity dotýkající se celého vzdělávacího zařízení (např. bezbariérová úprava zařízení) bude uvedena kapacita uživatelů celého zařízení, resp. budovy, v níž jsou opatření realizována (v případě, kdy má například středisko volného času více budov/odloučených pracovišť a projekt řeší klíčové kompetence a bezbariérovost pouze </w:t>
            </w:r>
            <w:r>
              <w:rPr>
                <w:b/>
                <w:sz w:val="20"/>
                <w:szCs w:val="20"/>
                <w:u w:val="single"/>
              </w:rPr>
              <w:t>jedné z těchto budov, uvede se kapacita této budovy</w:t>
            </w:r>
            <w:r>
              <w:rPr>
                <w:sz w:val="20"/>
                <w:szCs w:val="20"/>
                <w:u w:val="single"/>
              </w:rPr>
              <w:t>,</w:t>
            </w:r>
            <w:r>
              <w:rPr>
                <w:sz w:val="20"/>
                <w:szCs w:val="20"/>
              </w:rPr>
              <w:t xml:space="preserve"> nikoli celého zařízení.</w:t>
            </w:r>
          </w:p>
          <w:p w:rsidR="00761C23" w:rsidRDefault="00761C23">
            <w:pPr>
              <w:pStyle w:val="text"/>
              <w:spacing w:before="120" w:after="120"/>
              <w:ind w:left="170" w:right="170"/>
              <w:rPr>
                <w:sz w:val="20"/>
                <w:szCs w:val="20"/>
              </w:rPr>
            </w:pPr>
            <w:r>
              <w:rPr>
                <w:sz w:val="20"/>
                <w:szCs w:val="20"/>
              </w:rPr>
              <w:t xml:space="preserve"> V případě nákupu vybavení je kapacitou míněn maximální počet uživatelů, kteří mohou ve stejný okamžik pořízené vybavení užívat. V takovém případě cílová hodnota indikátoru nepřesáhne maximální kapacitu uživatelů pro danou učebnu/výukový prostor. </w:t>
            </w:r>
          </w:p>
          <w:p w:rsidR="00761C23" w:rsidRDefault="00761C23">
            <w:pPr>
              <w:pStyle w:val="text"/>
              <w:spacing w:before="120" w:after="120"/>
              <w:ind w:left="170" w:right="170"/>
              <w:rPr>
                <w:sz w:val="20"/>
                <w:szCs w:val="20"/>
              </w:rPr>
            </w:pPr>
            <w:r>
              <w:rPr>
                <w:sz w:val="20"/>
                <w:szCs w:val="20"/>
              </w:rPr>
              <w:t xml:space="preserve">V případě, že je předmětem projektu nákup stroje sloužícího k praktické/demonstrativní výuce, který je obsluhován v jednu chvíli vždy pouze jednou osobou, je hodnota indikátoru rovna maximálnímu počtu žáků </w:t>
            </w:r>
            <w:r>
              <w:rPr>
                <w:sz w:val="20"/>
                <w:szCs w:val="20"/>
              </w:rPr>
              <w:lastRenderedPageBreak/>
              <w:t>ve třídě (dílně), kteří z něho mohou mít užitek v jedné vyučovací hodině.</w:t>
            </w:r>
          </w:p>
          <w:p w:rsidR="00761C23" w:rsidRDefault="00761C23">
            <w:pPr>
              <w:pStyle w:val="text"/>
              <w:spacing w:before="120" w:after="120"/>
              <w:ind w:left="170" w:right="170"/>
              <w:rPr>
                <w:b/>
                <w:sz w:val="20"/>
                <w:szCs w:val="20"/>
              </w:rPr>
            </w:pPr>
            <w:r>
              <w:rPr>
                <w:b/>
                <w:sz w:val="20"/>
                <w:szCs w:val="20"/>
              </w:rPr>
              <w:t xml:space="preserve">Hodnota indikátoru nesmí překročit maximální okamžitou kapacitu vzdělávacího zařízení, resp. řešené budovy. </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plánovaná maximální okamžitá kapacita podpořených uživatelů projektem podpořených částí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skutečně dosažená maximální okamžitá kapacita podpořených uživatelů projektem podpořených vzdělávacích zařízení k datu ukončení realizace projektu.</w:t>
            </w:r>
          </w:p>
          <w:p w:rsidR="00761C23" w:rsidRDefault="00761C23">
            <w:pPr>
              <w:pStyle w:val="text"/>
              <w:spacing w:before="120"/>
              <w:ind w:left="170" w:right="170"/>
              <w:rPr>
                <w:b/>
                <w:sz w:val="20"/>
                <w:szCs w:val="20"/>
              </w:rPr>
            </w:pPr>
            <w:r>
              <w:rPr>
                <w:b/>
                <w:sz w:val="20"/>
                <w:szCs w:val="20"/>
              </w:rPr>
              <w:t xml:space="preserve">Tolerance: Akceptovatelná odchylka je ± 10 % z cílové hodnoty. </w:t>
            </w:r>
            <w:r>
              <w:rPr>
                <w:sz w:val="20"/>
                <w:szCs w:val="20"/>
              </w:rPr>
              <w:t>Pokud bude hodnota naplňována mimo stanovenou toleranci, je příjemce povinen iniciovat změnové řízení dle kapitoly 16.3 Obecných pravidel pro žadatele a příjemce a zdůvodnit změnu cílové hodnoty. Pokud tak příjemce neučiní, bude nedosažení nebo překročení cílové hodnoty sankcionováno.</w:t>
            </w:r>
          </w:p>
          <w:p w:rsidR="00761C23" w:rsidRDefault="00761C23">
            <w:pPr>
              <w:pStyle w:val="text"/>
              <w:spacing w:before="120" w:after="120"/>
              <w:ind w:left="170" w:right="170"/>
              <w:rPr>
                <w:sz w:val="20"/>
                <w:szCs w:val="20"/>
              </w:rPr>
            </w:pPr>
            <w:r>
              <w:rPr>
                <w:sz w:val="20"/>
                <w:szCs w:val="20"/>
              </w:rPr>
              <w:t xml:space="preserve">Výše a typ sankce, která je aplikována při překročení nebo nenaplnění cílové hodnoty indikátoru (mimo rozmezí stanovené tolerance), je stanovena v Podmínkách </w:t>
            </w:r>
            <w:r w:rsidR="009628AD">
              <w:rPr>
                <w:sz w:val="20"/>
                <w:szCs w:val="20"/>
              </w:rPr>
              <w:t>S</w:t>
            </w:r>
            <w:r>
              <w:rPr>
                <w:sz w:val="20"/>
                <w:szCs w:val="20"/>
              </w:rPr>
              <w:t>tanovení výdajů/Rozhodnutí o poskytnutí dotace.</w:t>
            </w:r>
          </w:p>
        </w:tc>
      </w:tr>
      <w:tr w:rsidR="00761C23" w:rsidTr="009264AF">
        <w:trPr>
          <w:trHeight w:val="156"/>
        </w:trPr>
        <w:tc>
          <w:tcPr>
            <w:tcW w:w="9225"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lastRenderedPageBreak/>
              <w:t>Výpočet hodnoty indikátoru na úrovni projektu</w:t>
            </w:r>
          </w:p>
        </w:tc>
      </w:tr>
      <w:tr w:rsidR="00761C23" w:rsidTr="009264AF">
        <w:trPr>
          <w:trHeight w:val="443"/>
        </w:trPr>
        <w:tc>
          <w:tcPr>
            <w:tcW w:w="9225"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tbl>
    <w:p w:rsidR="009C21E5" w:rsidRDefault="009C21E5" w:rsidP="009C21E5"/>
    <w:tbl>
      <w:tblPr>
        <w:tblW w:w="9225" w:type="dxa"/>
        <w:tblInd w:w="55" w:type="dxa"/>
        <w:tblLayout w:type="fixed"/>
        <w:tblCellMar>
          <w:left w:w="70" w:type="dxa"/>
          <w:right w:w="70" w:type="dxa"/>
        </w:tblCellMar>
        <w:tblLook w:val="04A0" w:firstRow="1" w:lastRow="0" w:firstColumn="1" w:lastColumn="0" w:noHBand="0" w:noVBand="1"/>
      </w:tblPr>
      <w:tblGrid>
        <w:gridCol w:w="1716"/>
        <w:gridCol w:w="1842"/>
        <w:gridCol w:w="992"/>
        <w:gridCol w:w="1133"/>
        <w:gridCol w:w="1842"/>
        <w:gridCol w:w="1700"/>
      </w:tblGrid>
      <w:tr w:rsidR="00761C23" w:rsidTr="00761C23">
        <w:trPr>
          <w:trHeight w:val="390"/>
        </w:trPr>
        <w:tc>
          <w:tcPr>
            <w:tcW w:w="9229" w:type="dxa"/>
            <w:gridSpan w:val="6"/>
            <w:tcBorders>
              <w:top w:val="single" w:sz="18" w:space="0" w:color="auto"/>
              <w:left w:val="single" w:sz="18" w:space="0" w:color="auto"/>
              <w:bottom w:val="nil"/>
              <w:right w:val="single" w:sz="18" w:space="0" w:color="auto"/>
            </w:tcBorders>
            <w:shd w:val="clear" w:color="auto" w:fill="76923C"/>
            <w:vAlign w:val="bottom"/>
            <w:hideMark/>
          </w:tcPr>
          <w:p w:rsidR="00761C23" w:rsidRDefault="00761C23">
            <w:pPr>
              <w:spacing w:before="80" w:after="80"/>
              <w:ind w:left="170" w:right="170"/>
              <w:jc w:val="center"/>
              <w:rPr>
                <w:rFonts w:asciiTheme="majorHAnsi" w:hAnsiTheme="majorHAnsi"/>
                <w:b/>
                <w:bCs/>
                <w:color w:val="000000"/>
              </w:rPr>
            </w:pPr>
            <w:r>
              <w:rPr>
                <w:rFonts w:asciiTheme="majorHAnsi" w:hAnsiTheme="majorHAnsi"/>
                <w:b/>
                <w:bCs/>
                <w:color w:val="000000"/>
              </w:rPr>
              <w:t>METODICKÝ LIST INDIKÁTORU</w:t>
            </w:r>
          </w:p>
        </w:tc>
      </w:tr>
      <w:tr w:rsidR="00761C23" w:rsidTr="00761C23">
        <w:trPr>
          <w:trHeight w:val="328"/>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Název indikátoru </w:t>
            </w:r>
          </w:p>
        </w:tc>
      </w:tr>
      <w:tr w:rsidR="00761C23" w:rsidTr="00761C23">
        <w:trPr>
          <w:trHeight w:val="312"/>
        </w:trPr>
        <w:tc>
          <w:tcPr>
            <w:tcW w:w="9229" w:type="dxa"/>
            <w:gridSpan w:val="6"/>
            <w:tcBorders>
              <w:top w:val="single" w:sz="4" w:space="0" w:color="auto"/>
              <w:left w:val="single" w:sz="18" w:space="0" w:color="auto"/>
              <w:bottom w:val="single" w:sz="12" w:space="0" w:color="auto"/>
              <w:right w:val="single" w:sz="18" w:space="0" w:color="auto"/>
            </w:tcBorders>
            <w:vAlign w:val="center"/>
            <w:hideMark/>
          </w:tcPr>
          <w:p w:rsidR="00761C23" w:rsidRDefault="00761C23">
            <w:pPr>
              <w:spacing w:before="200"/>
              <w:ind w:left="170" w:right="170"/>
              <w:jc w:val="center"/>
              <w:rPr>
                <w:rFonts w:asciiTheme="majorHAnsi" w:hAnsiTheme="majorHAnsi"/>
                <w:b/>
                <w:bCs/>
                <w:caps/>
                <w:color w:val="000000"/>
                <w:sz w:val="24"/>
                <w:szCs w:val="24"/>
              </w:rPr>
            </w:pPr>
            <w:r>
              <w:rPr>
                <w:rFonts w:asciiTheme="majorHAnsi" w:hAnsiTheme="majorHAnsi"/>
                <w:b/>
                <w:bCs/>
                <w:caps/>
                <w:color w:val="000000"/>
                <w:sz w:val="24"/>
                <w:szCs w:val="24"/>
              </w:rPr>
              <w:t>Počet podpořených vzdělávacích zařízení</w:t>
            </w:r>
          </w:p>
        </w:tc>
      </w:tr>
      <w:tr w:rsidR="00761C23" w:rsidTr="00761C23">
        <w:trPr>
          <w:trHeight w:val="545"/>
        </w:trPr>
        <w:tc>
          <w:tcPr>
            <w:tcW w:w="1716" w:type="dxa"/>
            <w:tcBorders>
              <w:top w:val="single" w:sz="12"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Kód</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Typ</w:t>
            </w:r>
          </w:p>
        </w:tc>
        <w:tc>
          <w:tcPr>
            <w:tcW w:w="2126" w:type="dxa"/>
            <w:gridSpan w:val="2"/>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170" w:right="170"/>
              <w:jc w:val="center"/>
              <w:rPr>
                <w:b/>
                <w:bCs/>
                <w:color w:val="000000"/>
                <w:sz w:val="18"/>
                <w:szCs w:val="18"/>
              </w:rPr>
            </w:pPr>
            <w:r>
              <w:rPr>
                <w:b/>
                <w:bCs/>
                <w:color w:val="000000"/>
                <w:sz w:val="18"/>
                <w:szCs w:val="18"/>
              </w:rPr>
              <w:t>Měrná jednotka (MJ)</w:t>
            </w:r>
          </w:p>
        </w:tc>
        <w:tc>
          <w:tcPr>
            <w:tcW w:w="1843" w:type="dxa"/>
            <w:tcBorders>
              <w:top w:val="single" w:sz="12" w:space="0" w:color="auto"/>
              <w:left w:val="nil"/>
              <w:bottom w:val="single" w:sz="4" w:space="0" w:color="auto"/>
              <w:right w:val="single" w:sz="4" w:space="0" w:color="auto"/>
            </w:tcBorders>
            <w:shd w:val="clear" w:color="auto" w:fill="C2D69B" w:themeFill="accent3" w:themeFillTint="99"/>
            <w:noWrap/>
            <w:vAlign w:val="center"/>
            <w:hideMark/>
          </w:tcPr>
          <w:p w:rsidR="00761C23" w:rsidRDefault="00761C23">
            <w:pPr>
              <w:spacing w:before="80" w:after="80"/>
              <w:ind w:left="57" w:right="57"/>
              <w:jc w:val="center"/>
              <w:rPr>
                <w:b/>
                <w:bCs/>
                <w:color w:val="000000"/>
                <w:sz w:val="18"/>
                <w:szCs w:val="18"/>
              </w:rPr>
            </w:pPr>
            <w:r>
              <w:rPr>
                <w:b/>
                <w:bCs/>
                <w:color w:val="000000"/>
                <w:sz w:val="18"/>
                <w:szCs w:val="18"/>
              </w:rPr>
              <w:t>Environmentální (ENVI) indikátor</w:t>
            </w:r>
          </w:p>
        </w:tc>
        <w:tc>
          <w:tcPr>
            <w:tcW w:w="1701" w:type="dxa"/>
            <w:tcBorders>
              <w:top w:val="single" w:sz="12"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right="57"/>
              <w:jc w:val="center"/>
              <w:rPr>
                <w:b/>
                <w:bCs/>
                <w:color w:val="000000"/>
                <w:sz w:val="18"/>
                <w:szCs w:val="18"/>
              </w:rPr>
            </w:pPr>
            <w:r>
              <w:rPr>
                <w:b/>
                <w:bCs/>
                <w:color w:val="000000"/>
                <w:sz w:val="18"/>
                <w:szCs w:val="18"/>
              </w:rPr>
              <w:t>Projektový indikátor</w:t>
            </w:r>
          </w:p>
        </w:tc>
      </w:tr>
      <w:tr w:rsidR="00761C23" w:rsidTr="00761C23">
        <w:trPr>
          <w:trHeight w:val="438"/>
        </w:trPr>
        <w:tc>
          <w:tcPr>
            <w:tcW w:w="1716" w:type="dxa"/>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 xml:space="preserve">5 00 00 </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Výstup</w:t>
            </w:r>
          </w:p>
        </w:tc>
        <w:tc>
          <w:tcPr>
            <w:tcW w:w="2126" w:type="dxa"/>
            <w:gridSpan w:val="2"/>
            <w:tcBorders>
              <w:top w:val="nil"/>
              <w:left w:val="nil"/>
              <w:bottom w:val="single" w:sz="12" w:space="0" w:color="auto"/>
              <w:right w:val="single" w:sz="4" w:space="0" w:color="auto"/>
            </w:tcBorders>
            <w:vAlign w:val="center"/>
            <w:hideMark/>
          </w:tcPr>
          <w:p w:rsidR="00761C23" w:rsidRDefault="00761C23">
            <w:pPr>
              <w:spacing w:before="120" w:after="120"/>
              <w:jc w:val="center"/>
              <w:rPr>
                <w:b/>
                <w:bCs/>
                <w:color w:val="000000"/>
                <w:vertAlign w:val="superscript"/>
              </w:rPr>
            </w:pPr>
            <w:r>
              <w:rPr>
                <w:b/>
                <w:bCs/>
                <w:color w:val="000000"/>
              </w:rPr>
              <w:t>Zařízení</w:t>
            </w:r>
          </w:p>
        </w:tc>
        <w:tc>
          <w:tcPr>
            <w:tcW w:w="1843" w:type="dxa"/>
            <w:tcBorders>
              <w:top w:val="single" w:sz="4" w:space="0" w:color="auto"/>
              <w:left w:val="nil"/>
              <w:bottom w:val="single" w:sz="12" w:space="0" w:color="auto"/>
              <w:right w:val="single" w:sz="4" w:space="0" w:color="auto"/>
            </w:tcBorders>
            <w:vAlign w:val="center"/>
            <w:hideMark/>
          </w:tcPr>
          <w:p w:rsidR="00761C23" w:rsidRDefault="00761C23">
            <w:pPr>
              <w:spacing w:before="120" w:after="120"/>
              <w:jc w:val="center"/>
              <w:rPr>
                <w:b/>
                <w:bCs/>
                <w:color w:val="000000"/>
              </w:rPr>
            </w:pPr>
            <w:r>
              <w:rPr>
                <w:b/>
                <w:bCs/>
                <w:color w:val="000000"/>
              </w:rPr>
              <w:t>Ne</w:t>
            </w:r>
          </w:p>
        </w:tc>
        <w:tc>
          <w:tcPr>
            <w:tcW w:w="1701" w:type="dxa"/>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70" w:firstLine="70"/>
              <w:jc w:val="center"/>
              <w:rPr>
                <w:b/>
                <w:bCs/>
                <w:color w:val="000000"/>
              </w:rPr>
            </w:pPr>
            <w:r>
              <w:rPr>
                <w:b/>
                <w:bCs/>
                <w:color w:val="000000"/>
              </w:rPr>
              <w:t>Ano</w:t>
            </w:r>
          </w:p>
        </w:tc>
      </w:tr>
      <w:tr w:rsidR="00761C23" w:rsidTr="00761C23">
        <w:trPr>
          <w:trHeight w:val="236"/>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 xml:space="preserve">Definice indikátoru </w:t>
            </w:r>
          </w:p>
        </w:tc>
      </w:tr>
      <w:tr w:rsidR="00761C23" w:rsidTr="00761C23">
        <w:trPr>
          <w:trHeight w:val="1633"/>
        </w:trPr>
        <w:tc>
          <w:tcPr>
            <w:tcW w:w="9229" w:type="dxa"/>
            <w:gridSpan w:val="6"/>
            <w:tcBorders>
              <w:top w:val="single" w:sz="4" w:space="0" w:color="auto"/>
              <w:left w:val="single" w:sz="18" w:space="0" w:color="auto"/>
              <w:bottom w:val="single" w:sz="4" w:space="0" w:color="auto"/>
              <w:right w:val="single" w:sz="18" w:space="0" w:color="auto"/>
            </w:tcBorders>
            <w:vAlign w:val="center"/>
            <w:hideMark/>
          </w:tcPr>
          <w:p w:rsidR="00761C23" w:rsidRDefault="00761C23">
            <w:pPr>
              <w:spacing w:before="120" w:after="120"/>
              <w:ind w:left="170" w:right="170"/>
              <w:jc w:val="both"/>
              <w:rPr>
                <w:color w:val="000000"/>
                <w:sz w:val="20"/>
                <w:szCs w:val="20"/>
              </w:rPr>
            </w:pPr>
            <w:r>
              <w:t xml:space="preserve"> </w:t>
            </w:r>
            <w:r>
              <w:rPr>
                <w:sz w:val="20"/>
                <w:szCs w:val="20"/>
              </w:rPr>
              <w:t>Jedná se o počet podpořených vzdělávacích zařízení, které vycházejí ze zákona o předškolním, základním, středním, vyšším odborném a jiném vzdělávání č. 561/2004 Sb., který definuje druhy jednotlivých škola dále rovněž jiná vzdělávací, výchovná apod. zařízení, která spadají svým tematickým zaměřením do daného operačního programu.</w:t>
            </w:r>
          </w:p>
        </w:tc>
      </w:tr>
      <w:tr w:rsidR="00761C23" w:rsidTr="00761C23">
        <w:trPr>
          <w:trHeight w:val="301"/>
        </w:trPr>
        <w:tc>
          <w:tcPr>
            <w:tcW w:w="4551" w:type="dxa"/>
            <w:gridSpan w:val="3"/>
            <w:tcBorders>
              <w:top w:val="single" w:sz="4" w:space="0" w:color="auto"/>
              <w:left w:val="single" w:sz="18" w:space="0" w:color="auto"/>
              <w:bottom w:val="single" w:sz="4" w:space="0" w:color="auto"/>
              <w:right w:val="single" w:sz="4"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lastRenderedPageBreak/>
              <w:t>Prioritní osa (PO)</w:t>
            </w:r>
          </w:p>
        </w:tc>
        <w:tc>
          <w:tcPr>
            <w:tcW w:w="4678" w:type="dxa"/>
            <w:gridSpan w:val="3"/>
            <w:tcBorders>
              <w:top w:val="single" w:sz="4" w:space="0" w:color="auto"/>
              <w:left w:val="single" w:sz="4"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color w:val="000000"/>
              </w:rPr>
            </w:pPr>
            <w:r>
              <w:rPr>
                <w:b/>
                <w:bCs/>
                <w:color w:val="000000"/>
                <w:sz w:val="18"/>
                <w:szCs w:val="18"/>
              </w:rPr>
              <w:t>Specifický cíl (SC)</w:t>
            </w:r>
          </w:p>
        </w:tc>
      </w:tr>
      <w:tr w:rsidR="00761C23" w:rsidTr="00761C23">
        <w:trPr>
          <w:trHeight w:val="285"/>
        </w:trPr>
        <w:tc>
          <w:tcPr>
            <w:tcW w:w="4551" w:type="dxa"/>
            <w:gridSpan w:val="3"/>
            <w:tcBorders>
              <w:top w:val="single" w:sz="4" w:space="0" w:color="auto"/>
              <w:left w:val="single" w:sz="18" w:space="0" w:color="auto"/>
              <w:bottom w:val="single" w:sz="12" w:space="0" w:color="auto"/>
              <w:right w:val="single" w:sz="4" w:space="0" w:color="auto"/>
            </w:tcBorders>
            <w:vAlign w:val="center"/>
            <w:hideMark/>
          </w:tcPr>
          <w:p w:rsidR="00761C23" w:rsidRDefault="00761C23">
            <w:pPr>
              <w:spacing w:before="120" w:after="120"/>
              <w:ind w:left="170" w:right="170"/>
              <w:jc w:val="center"/>
              <w:rPr>
                <w:color w:val="000000"/>
              </w:rPr>
            </w:pPr>
            <w:r>
              <w:rPr>
                <w:b/>
              </w:rPr>
              <w:t xml:space="preserve">2 </w:t>
            </w:r>
            <w:r>
              <w:rPr>
                <w:sz w:val="20"/>
                <w:szCs w:val="20"/>
              </w:rPr>
              <w:t>- Zkvalitnění veřejných služeb a podmínek života pro obyvatele regionů</w:t>
            </w:r>
          </w:p>
        </w:tc>
        <w:tc>
          <w:tcPr>
            <w:tcW w:w="4678" w:type="dxa"/>
            <w:gridSpan w:val="3"/>
            <w:tcBorders>
              <w:top w:val="single" w:sz="4" w:space="0" w:color="auto"/>
              <w:left w:val="single" w:sz="4" w:space="0" w:color="auto"/>
              <w:bottom w:val="single" w:sz="12" w:space="0" w:color="auto"/>
              <w:right w:val="single" w:sz="18" w:space="0" w:color="auto"/>
            </w:tcBorders>
            <w:vAlign w:val="center"/>
            <w:hideMark/>
          </w:tcPr>
          <w:p w:rsidR="00761C23" w:rsidRDefault="00761C23">
            <w:pPr>
              <w:spacing w:before="120" w:after="120"/>
              <w:ind w:left="170" w:right="170"/>
              <w:rPr>
                <w:color w:val="000000"/>
              </w:rPr>
            </w:pPr>
            <w:r>
              <w:rPr>
                <w:b/>
                <w:color w:val="000000"/>
              </w:rPr>
              <w:t>2.4</w:t>
            </w:r>
            <w:r>
              <w:rPr>
                <w:color w:val="000000"/>
              </w:rPr>
              <w:t xml:space="preserve"> - </w:t>
            </w:r>
            <w:r>
              <w:rPr>
                <w:sz w:val="20"/>
                <w:szCs w:val="20"/>
              </w:rPr>
              <w:t>Zvýšení kvality a dostupnost infrastruktury pro vzdělávání a celoživotní učení</w:t>
            </w:r>
          </w:p>
        </w:tc>
      </w:tr>
      <w:tr w:rsidR="00761C23" w:rsidTr="00761C23">
        <w:trPr>
          <w:trHeight w:val="375"/>
        </w:trPr>
        <w:tc>
          <w:tcPr>
            <w:tcW w:w="9229" w:type="dxa"/>
            <w:gridSpan w:val="6"/>
            <w:tcBorders>
              <w:top w:val="single" w:sz="12" w:space="0" w:color="auto"/>
              <w:left w:val="single" w:sz="18" w:space="0" w:color="auto"/>
              <w:bottom w:val="single" w:sz="8"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Výchozí hodnota</w:t>
            </w:r>
          </w:p>
        </w:tc>
      </w:tr>
      <w:tr w:rsidR="00761C23" w:rsidTr="00761C23">
        <w:trPr>
          <w:trHeight w:val="660"/>
        </w:trPr>
        <w:tc>
          <w:tcPr>
            <w:tcW w:w="9229" w:type="dxa"/>
            <w:gridSpan w:val="6"/>
            <w:tcBorders>
              <w:top w:val="single" w:sz="8" w:space="0" w:color="auto"/>
              <w:left w:val="single" w:sz="18" w:space="0" w:color="auto"/>
              <w:bottom w:val="single" w:sz="12" w:space="0" w:color="auto"/>
              <w:right w:val="single" w:sz="18" w:space="0" w:color="auto"/>
            </w:tcBorders>
            <w:shd w:val="clear" w:color="auto" w:fill="FFFFFF"/>
            <w:vAlign w:val="center"/>
            <w:hideMark/>
          </w:tcPr>
          <w:p w:rsidR="00761C23" w:rsidRDefault="00761C23">
            <w:pPr>
              <w:spacing w:before="120" w:after="120"/>
              <w:jc w:val="center"/>
              <w:rPr>
                <w:b/>
                <w:bCs/>
                <w:color w:val="000000"/>
              </w:rPr>
            </w:pPr>
            <w:r>
              <w:rPr>
                <w:b/>
                <w:bCs/>
              </w:rPr>
              <w:t>Nulová</w:t>
            </w:r>
          </w:p>
        </w:tc>
      </w:tr>
      <w:tr w:rsidR="00761C23" w:rsidTr="00761C23">
        <w:trPr>
          <w:trHeight w:val="269"/>
        </w:trPr>
        <w:tc>
          <w:tcPr>
            <w:tcW w:w="9229" w:type="dxa"/>
            <w:gridSpan w:val="6"/>
            <w:tcBorders>
              <w:top w:val="single" w:sz="12"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spacing w:before="80" w:after="80"/>
              <w:ind w:left="170" w:right="170"/>
              <w:jc w:val="center"/>
              <w:rPr>
                <w:b/>
                <w:bCs/>
                <w:color w:val="000000"/>
                <w:sz w:val="18"/>
                <w:szCs w:val="18"/>
              </w:rPr>
            </w:pPr>
            <w:r>
              <w:rPr>
                <w:b/>
                <w:bCs/>
                <w:color w:val="000000"/>
                <w:sz w:val="18"/>
                <w:szCs w:val="18"/>
              </w:rPr>
              <w:t>Upřesňující informace</w:t>
            </w:r>
          </w:p>
        </w:tc>
      </w:tr>
      <w:tr w:rsidR="00761C23" w:rsidTr="00761C23">
        <w:trPr>
          <w:trHeight w:val="810"/>
        </w:trPr>
        <w:tc>
          <w:tcPr>
            <w:tcW w:w="9229" w:type="dxa"/>
            <w:gridSpan w:val="6"/>
            <w:tcBorders>
              <w:top w:val="single" w:sz="4" w:space="0" w:color="auto"/>
              <w:left w:val="single" w:sz="18" w:space="0" w:color="auto"/>
              <w:bottom w:val="single" w:sz="4" w:space="0" w:color="auto"/>
              <w:right w:val="single" w:sz="18" w:space="0" w:color="auto"/>
            </w:tcBorders>
            <w:hideMark/>
          </w:tcPr>
          <w:p w:rsidR="00761C23" w:rsidRDefault="00761C23">
            <w:pPr>
              <w:pStyle w:val="text"/>
              <w:spacing w:before="120" w:after="120"/>
              <w:ind w:left="170" w:right="170"/>
              <w:rPr>
                <w:sz w:val="20"/>
                <w:szCs w:val="20"/>
              </w:rPr>
            </w:pPr>
            <w:r>
              <w:rPr>
                <w:sz w:val="20"/>
                <w:szCs w:val="20"/>
              </w:rPr>
              <w:t xml:space="preserve">Indikátor je povinný k výběru a k naplnění pro všechny projekty výzvy. Žadatel uvede počet vzdělávacích zařízení, která budou projektem podpořena. Tímto indikátorem je za vzdělávací zařízení považována škola či školské zařízení uvedené v Rejstříku škol a školských zařízení s vlastním identifikátorem školy/zařízení  (IZO) a další podpořitelná zařízení s vlastním IČO. </w:t>
            </w:r>
          </w:p>
          <w:p w:rsidR="00761C23" w:rsidRDefault="00761C23">
            <w:pPr>
              <w:pStyle w:val="text"/>
              <w:spacing w:before="120" w:after="120"/>
              <w:ind w:left="170" w:right="170"/>
              <w:rPr>
                <w:sz w:val="20"/>
                <w:szCs w:val="20"/>
              </w:rPr>
            </w:pPr>
            <w:r>
              <w:rPr>
                <w:sz w:val="20"/>
                <w:szCs w:val="20"/>
              </w:rPr>
              <w:t>Za vzdělávací zařízení je považován subjekt splňující výše uvedenou definici indikátoru, mající vlastní IZO, popřípadě IČO. Tedy i v případě, kdy jsou projektem podpořena například dvě pracoviště jedné ZŠ (tj. jedné právnické osoby), je cílová hodnota rovna počtu IZO, které má dané zařízení předěleno (bez jídelen a stravovacích zařízení).</w:t>
            </w:r>
          </w:p>
          <w:p w:rsidR="00761C23" w:rsidRDefault="00761C23">
            <w:pPr>
              <w:pStyle w:val="text"/>
              <w:spacing w:before="120" w:after="120"/>
              <w:ind w:left="170" w:right="170"/>
              <w:rPr>
                <w:b/>
                <w:sz w:val="20"/>
                <w:szCs w:val="20"/>
                <w:u w:val="single"/>
              </w:rPr>
            </w:pPr>
            <w:r>
              <w:rPr>
                <w:b/>
                <w:sz w:val="20"/>
                <w:szCs w:val="20"/>
                <w:u w:val="single"/>
              </w:rPr>
              <w:t>Cílová hodnota:</w:t>
            </w:r>
            <w:r>
              <w:rPr>
                <w:b/>
                <w:sz w:val="20"/>
                <w:szCs w:val="20"/>
              </w:rPr>
              <w:t xml:space="preserve"> </w:t>
            </w:r>
            <w:r>
              <w:rPr>
                <w:sz w:val="20"/>
                <w:szCs w:val="20"/>
              </w:rPr>
              <w:t>plánovaný počet projektem podpořených vzdělávacích zařízení. Zvolená cílová hodnota indikátoru je závazná a žadatel se ji zavazuje naplnit k datu ukončení realizace projektu.</w:t>
            </w:r>
          </w:p>
          <w:p w:rsidR="00761C23" w:rsidRDefault="00761C23">
            <w:pPr>
              <w:pStyle w:val="text"/>
              <w:spacing w:before="120" w:after="120"/>
              <w:ind w:left="170" w:right="170"/>
              <w:rPr>
                <w:b/>
                <w:sz w:val="20"/>
                <w:szCs w:val="20"/>
                <w:u w:val="single"/>
              </w:rPr>
            </w:pPr>
            <w:r>
              <w:rPr>
                <w:b/>
                <w:sz w:val="20"/>
                <w:szCs w:val="20"/>
                <w:u w:val="single"/>
              </w:rPr>
              <w:t>Dosažená hodnota:</w:t>
            </w:r>
            <w:r>
              <w:rPr>
                <w:sz w:val="20"/>
                <w:szCs w:val="20"/>
              </w:rPr>
              <w:t xml:space="preserve"> skutečný počet projektem podpořených vzdělávacích zařízení k datu ukončení realizace projektu.  </w:t>
            </w:r>
          </w:p>
          <w:p w:rsidR="00761C23" w:rsidRDefault="00761C23">
            <w:pPr>
              <w:pStyle w:val="text"/>
              <w:spacing w:before="120"/>
              <w:ind w:left="170" w:right="170"/>
              <w:rPr>
                <w:b/>
                <w:sz w:val="20"/>
                <w:szCs w:val="20"/>
              </w:rPr>
            </w:pPr>
            <w:r>
              <w:rPr>
                <w:b/>
                <w:sz w:val="20"/>
                <w:szCs w:val="20"/>
              </w:rPr>
              <w:t>Tolerance: ŽÁDNÁ, je nutné dosáhnout cílové hodnoty</w:t>
            </w:r>
          </w:p>
          <w:p w:rsidR="00761C23" w:rsidRDefault="00761C23" w:rsidP="009628AD">
            <w:pPr>
              <w:pStyle w:val="text"/>
              <w:spacing w:before="120" w:after="120"/>
              <w:ind w:left="170" w:right="170"/>
              <w:rPr>
                <w:sz w:val="20"/>
                <w:szCs w:val="20"/>
              </w:rPr>
            </w:pPr>
            <w:r>
              <w:rPr>
                <w:sz w:val="20"/>
                <w:szCs w:val="20"/>
              </w:rPr>
              <w:t>Výše a typ sankce, která je aplikována při překročení nebo nenaplnění cílové hodnoty, je stanovena v</w:t>
            </w:r>
            <w:r w:rsidR="009628AD">
              <w:rPr>
                <w:sz w:val="20"/>
                <w:szCs w:val="20"/>
              </w:rPr>
              <w:t> </w:t>
            </w:r>
            <w:r>
              <w:rPr>
                <w:sz w:val="20"/>
                <w:szCs w:val="20"/>
              </w:rPr>
              <w:t xml:space="preserve">Podmínkách </w:t>
            </w:r>
            <w:r w:rsidR="009628AD">
              <w:rPr>
                <w:sz w:val="20"/>
                <w:szCs w:val="20"/>
              </w:rPr>
              <w:t>S</w:t>
            </w:r>
            <w:r>
              <w:rPr>
                <w:sz w:val="20"/>
                <w:szCs w:val="20"/>
              </w:rPr>
              <w:t>tanovení výdajů/Rozhodnutí o poskytnutí dotace.</w:t>
            </w:r>
          </w:p>
        </w:tc>
      </w:tr>
      <w:tr w:rsidR="00761C23" w:rsidTr="00761C23">
        <w:trPr>
          <w:trHeight w:val="156"/>
        </w:trPr>
        <w:tc>
          <w:tcPr>
            <w:tcW w:w="9229" w:type="dxa"/>
            <w:gridSpan w:val="6"/>
            <w:tcBorders>
              <w:top w:val="single" w:sz="4" w:space="0" w:color="auto"/>
              <w:left w:val="single" w:sz="18" w:space="0" w:color="auto"/>
              <w:bottom w:val="single" w:sz="4" w:space="0" w:color="auto"/>
              <w:right w:val="single" w:sz="18" w:space="0" w:color="auto"/>
            </w:tcBorders>
            <w:shd w:val="clear" w:color="auto" w:fill="C2D69B" w:themeFill="accent3" w:themeFillTint="99"/>
            <w:vAlign w:val="center"/>
            <w:hideMark/>
          </w:tcPr>
          <w:p w:rsidR="00761C23" w:rsidRDefault="00761C23">
            <w:pPr>
              <w:pStyle w:val="text"/>
              <w:spacing w:before="80" w:after="80"/>
              <w:jc w:val="center"/>
              <w:rPr>
                <w:b/>
                <w:sz w:val="18"/>
                <w:szCs w:val="18"/>
              </w:rPr>
            </w:pPr>
            <w:r>
              <w:rPr>
                <w:b/>
                <w:sz w:val="18"/>
                <w:szCs w:val="18"/>
              </w:rPr>
              <w:t>Výpočet hodnoty indikátoru na úrovni projektu</w:t>
            </w:r>
          </w:p>
        </w:tc>
      </w:tr>
      <w:tr w:rsidR="00761C23" w:rsidTr="00761C23">
        <w:trPr>
          <w:trHeight w:val="443"/>
        </w:trPr>
        <w:tc>
          <w:tcPr>
            <w:tcW w:w="9229" w:type="dxa"/>
            <w:gridSpan w:val="6"/>
            <w:tcBorders>
              <w:top w:val="single" w:sz="4" w:space="0" w:color="auto"/>
              <w:left w:val="single" w:sz="18" w:space="0" w:color="auto"/>
              <w:bottom w:val="single" w:sz="18" w:space="0" w:color="auto"/>
              <w:right w:val="single" w:sz="18" w:space="0" w:color="auto"/>
            </w:tcBorders>
            <w:hideMark/>
          </w:tcPr>
          <w:p w:rsidR="00761C23" w:rsidRDefault="00761C23">
            <w:pPr>
              <w:spacing w:before="120" w:after="120"/>
              <w:ind w:left="170" w:right="170"/>
              <w:rPr>
                <w:color w:val="000000"/>
                <w:sz w:val="20"/>
                <w:szCs w:val="20"/>
              </w:rPr>
            </w:pPr>
            <w:r>
              <w:rPr>
                <w:color w:val="000000"/>
                <w:sz w:val="20"/>
                <w:szCs w:val="20"/>
              </w:rPr>
              <w:t>Hodnoty, stanovené na základě uvedených pravidel, žadatel zadává do žádosti o podporu v systému  MS2014+. Dosažené hodnoty vykazuje v systému MS2014+ prostřednictvím:</w:t>
            </w:r>
          </w:p>
          <w:p w:rsidR="00761C23" w:rsidRDefault="00761C23">
            <w:pPr>
              <w:spacing w:before="120" w:after="120"/>
              <w:ind w:left="170" w:right="170"/>
              <w:rPr>
                <w:sz w:val="20"/>
                <w:szCs w:val="20"/>
              </w:rPr>
            </w:pPr>
            <w:r>
              <w:rPr>
                <w:sz w:val="20"/>
                <w:szCs w:val="20"/>
              </w:rPr>
              <w:t>Průběžných zpráv o realizaci projektu</w:t>
            </w:r>
          </w:p>
          <w:p w:rsidR="00761C23" w:rsidRDefault="00761C23">
            <w:pPr>
              <w:spacing w:before="120" w:after="120"/>
              <w:ind w:left="170" w:right="170"/>
              <w:rPr>
                <w:sz w:val="20"/>
                <w:szCs w:val="20"/>
              </w:rPr>
            </w:pPr>
            <w:r>
              <w:rPr>
                <w:sz w:val="20"/>
                <w:szCs w:val="20"/>
              </w:rPr>
              <w:t xml:space="preserve">Závěrečné zprávy o realizaci projektu </w:t>
            </w:r>
          </w:p>
          <w:p w:rsidR="00761C23" w:rsidRDefault="00761C23">
            <w:pPr>
              <w:spacing w:before="120" w:after="120"/>
              <w:ind w:left="170" w:right="170"/>
              <w:rPr>
                <w:sz w:val="20"/>
                <w:szCs w:val="20"/>
              </w:rPr>
            </w:pPr>
            <w:r>
              <w:rPr>
                <w:sz w:val="20"/>
                <w:szCs w:val="20"/>
              </w:rPr>
              <w:t>Zpráv o udržitelnosti projektu</w:t>
            </w:r>
          </w:p>
        </w:tc>
      </w:tr>
      <w:bookmarkEnd w:id="0"/>
      <w:bookmarkEnd w:id="1"/>
      <w:bookmarkEnd w:id="2"/>
      <w:bookmarkEnd w:id="3"/>
      <w:bookmarkEnd w:id="4"/>
    </w:tbl>
    <w:p w:rsidR="009C21E5" w:rsidRDefault="009C21E5" w:rsidP="00761C23"/>
    <w:sectPr w:rsidR="009C21E5" w:rsidSect="00761C23">
      <w:headerReference w:type="default" r:id="rId7"/>
      <w:footerReference w:type="default" r:id="rId8"/>
      <w:headerReference w:type="first" r:id="rId9"/>
      <w:footerReference w:type="first" r:id="rId10"/>
      <w:pgSz w:w="11906" w:h="16838"/>
      <w:pgMar w:top="2377" w:right="1417" w:bottom="1417" w:left="1417" w:header="708"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060B" w:rsidRDefault="0015060B" w:rsidP="006152AB">
      <w:pPr>
        <w:spacing w:after="0" w:line="240" w:lineRule="auto"/>
      </w:pPr>
      <w:r>
        <w:separator/>
      </w:r>
    </w:p>
  </w:endnote>
  <w:endnote w:type="continuationSeparator" w:id="0">
    <w:p w:rsidR="0015060B" w:rsidRDefault="0015060B" w:rsidP="006152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1F4D" w:rsidRDefault="00E01F4D" w:rsidP="00E01F4D">
    <w:pPr>
      <w:pStyle w:val="Zpat"/>
      <w:jc w:val="center"/>
    </w:pPr>
  </w:p>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01F4D" w:rsidRPr="00E47FC1" w:rsidTr="007512C5">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E01F4D" w:rsidRPr="00E47FC1" w:rsidRDefault="00E01F4D" w:rsidP="007512C5">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E01F4D" w:rsidRPr="00E47FC1" w:rsidRDefault="00E01F4D" w:rsidP="007512C5">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E01F4D" w:rsidRPr="00E47FC1" w:rsidRDefault="00E01F4D" w:rsidP="007512C5">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805EB5">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805EB5">
            <w:rPr>
              <w:rStyle w:val="slostrnky"/>
              <w:rFonts w:ascii="Arial" w:hAnsi="Arial" w:cs="Arial"/>
              <w:noProof/>
              <w:sz w:val="20"/>
            </w:rPr>
            <w:t>10</w:t>
          </w:r>
          <w:r w:rsidRPr="00E47FC1">
            <w:rPr>
              <w:rStyle w:val="slostrnky"/>
              <w:rFonts w:ascii="Arial" w:hAnsi="Arial" w:cs="Arial"/>
              <w:sz w:val="20"/>
            </w:rPr>
            <w:fldChar w:fldCharType="end"/>
          </w:r>
        </w:p>
      </w:tc>
    </w:tr>
  </w:tbl>
  <w:p w:rsidR="009C21E5" w:rsidRDefault="009C21E5" w:rsidP="00E01F4D">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761C23" w:rsidRPr="00E47FC1" w:rsidTr="00565516">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rsidR="00761C23" w:rsidRPr="00E47FC1" w:rsidRDefault="00761C23" w:rsidP="00565516">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761C23" w:rsidRPr="00E47FC1" w:rsidRDefault="00761C23" w:rsidP="00565516">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rsidR="00761C23" w:rsidRPr="00E47FC1" w:rsidRDefault="00761C23" w:rsidP="00565516">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Pr>
              <w:rStyle w:val="slostrnky"/>
              <w:rFonts w:ascii="Arial" w:hAnsi="Arial" w:cs="Arial"/>
              <w:noProof/>
              <w:sz w:val="20"/>
            </w:rPr>
            <w:t>1</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Pr>
              <w:rStyle w:val="slostrnky"/>
              <w:rFonts w:ascii="Arial" w:hAnsi="Arial" w:cs="Arial"/>
              <w:noProof/>
              <w:sz w:val="20"/>
            </w:rPr>
            <w:t>12</w:t>
          </w:r>
          <w:r w:rsidRPr="00E47FC1">
            <w:rPr>
              <w:rStyle w:val="slostrnky"/>
              <w:rFonts w:ascii="Arial" w:hAnsi="Arial" w:cs="Arial"/>
              <w:sz w:val="20"/>
            </w:rPr>
            <w:fldChar w:fldCharType="end"/>
          </w:r>
        </w:p>
      </w:tc>
    </w:tr>
  </w:tbl>
  <w:p w:rsidR="00761C23" w:rsidRDefault="00761C2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060B" w:rsidRDefault="0015060B" w:rsidP="006152AB">
      <w:pPr>
        <w:spacing w:after="0" w:line="240" w:lineRule="auto"/>
      </w:pPr>
      <w:r>
        <w:separator/>
      </w:r>
    </w:p>
  </w:footnote>
  <w:footnote w:type="continuationSeparator" w:id="0">
    <w:p w:rsidR="0015060B" w:rsidRDefault="0015060B" w:rsidP="006152A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C21E5" w:rsidRDefault="00761C23" w:rsidP="00646770">
    <w:pPr>
      <w:pStyle w:val="Zhlav"/>
    </w:pPr>
    <w:r>
      <w:rPr>
        <w:noProof/>
        <w:lang w:eastAsia="cs-CZ"/>
      </w:rPr>
      <w:drawing>
        <wp:inline distT="0" distB="0" distL="0" distR="0" wp14:anchorId="3BC01803" wp14:editId="5365EC80">
          <wp:extent cx="5276850" cy="87630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p w:rsidR="009C21E5" w:rsidRDefault="009C21E5">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CB7" w:rsidRDefault="00744CB7">
    <w:pPr>
      <w:pStyle w:val="Zhlav"/>
    </w:pPr>
    <w:r>
      <w:rPr>
        <w:noProof/>
        <w:lang w:eastAsia="cs-CZ"/>
      </w:rPr>
      <w:drawing>
        <wp:inline distT="0" distB="0" distL="0" distR="0" wp14:anchorId="1DDA1F5E" wp14:editId="53F2274C">
          <wp:extent cx="5276850" cy="876300"/>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6850" cy="8763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FF722D"/>
    <w:multiLevelType w:val="hybridMultilevel"/>
    <w:tmpl w:val="41C8F01E"/>
    <w:lvl w:ilvl="0" w:tplc="6E264708">
      <w:start w:val="1"/>
      <w:numFmt w:val="lowerLetter"/>
      <w:lvlText w:val="%1)"/>
      <w:lvlJc w:val="left"/>
      <w:pPr>
        <w:ind w:left="786"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29A25AA1"/>
    <w:multiLevelType w:val="hybridMultilevel"/>
    <w:tmpl w:val="170ECF90"/>
    <w:lvl w:ilvl="0" w:tplc="D818D440">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2D153A65"/>
    <w:multiLevelType w:val="hybridMultilevel"/>
    <w:tmpl w:val="DAC69F84"/>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3682604F"/>
    <w:multiLevelType w:val="hybridMultilevel"/>
    <w:tmpl w:val="A70861D0"/>
    <w:lvl w:ilvl="0" w:tplc="D818D44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49F90B93"/>
    <w:multiLevelType w:val="hybridMultilevel"/>
    <w:tmpl w:val="F3FE0D86"/>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5" w15:restartNumberingAfterBreak="0">
    <w:nsid w:val="4E333F21"/>
    <w:multiLevelType w:val="hybridMultilevel"/>
    <w:tmpl w:val="FCE45B72"/>
    <w:lvl w:ilvl="0" w:tplc="8AE2809A">
      <w:start w:val="1"/>
      <w:numFmt w:val="decimal"/>
      <w:lvlText w:val="%1)"/>
      <w:lvlJc w:val="left"/>
      <w:pPr>
        <w:ind w:left="530" w:hanging="360"/>
      </w:pPr>
      <w:rPr>
        <w:rFonts w:hint="default"/>
      </w:rPr>
    </w:lvl>
    <w:lvl w:ilvl="1" w:tplc="04050019" w:tentative="1">
      <w:start w:val="1"/>
      <w:numFmt w:val="lowerLetter"/>
      <w:lvlText w:val="%2."/>
      <w:lvlJc w:val="left"/>
      <w:pPr>
        <w:ind w:left="1250" w:hanging="360"/>
      </w:pPr>
    </w:lvl>
    <w:lvl w:ilvl="2" w:tplc="0405001B" w:tentative="1">
      <w:start w:val="1"/>
      <w:numFmt w:val="lowerRoman"/>
      <w:lvlText w:val="%3."/>
      <w:lvlJc w:val="right"/>
      <w:pPr>
        <w:ind w:left="1970" w:hanging="180"/>
      </w:pPr>
    </w:lvl>
    <w:lvl w:ilvl="3" w:tplc="0405000F" w:tentative="1">
      <w:start w:val="1"/>
      <w:numFmt w:val="decimal"/>
      <w:lvlText w:val="%4."/>
      <w:lvlJc w:val="left"/>
      <w:pPr>
        <w:ind w:left="2690" w:hanging="360"/>
      </w:pPr>
    </w:lvl>
    <w:lvl w:ilvl="4" w:tplc="04050019" w:tentative="1">
      <w:start w:val="1"/>
      <w:numFmt w:val="lowerLetter"/>
      <w:lvlText w:val="%5."/>
      <w:lvlJc w:val="left"/>
      <w:pPr>
        <w:ind w:left="3410" w:hanging="360"/>
      </w:pPr>
    </w:lvl>
    <w:lvl w:ilvl="5" w:tplc="0405001B" w:tentative="1">
      <w:start w:val="1"/>
      <w:numFmt w:val="lowerRoman"/>
      <w:lvlText w:val="%6."/>
      <w:lvlJc w:val="right"/>
      <w:pPr>
        <w:ind w:left="4130" w:hanging="180"/>
      </w:pPr>
    </w:lvl>
    <w:lvl w:ilvl="6" w:tplc="0405000F" w:tentative="1">
      <w:start w:val="1"/>
      <w:numFmt w:val="decimal"/>
      <w:lvlText w:val="%7."/>
      <w:lvlJc w:val="left"/>
      <w:pPr>
        <w:ind w:left="4850" w:hanging="360"/>
      </w:pPr>
    </w:lvl>
    <w:lvl w:ilvl="7" w:tplc="04050019" w:tentative="1">
      <w:start w:val="1"/>
      <w:numFmt w:val="lowerLetter"/>
      <w:lvlText w:val="%8."/>
      <w:lvlJc w:val="left"/>
      <w:pPr>
        <w:ind w:left="5570" w:hanging="360"/>
      </w:pPr>
    </w:lvl>
    <w:lvl w:ilvl="8" w:tplc="0405001B" w:tentative="1">
      <w:start w:val="1"/>
      <w:numFmt w:val="lowerRoman"/>
      <w:lvlText w:val="%9."/>
      <w:lvlJc w:val="right"/>
      <w:pPr>
        <w:ind w:left="6290" w:hanging="180"/>
      </w:pPr>
    </w:lvl>
  </w:abstractNum>
  <w:abstractNum w:abstractNumId="6" w15:restartNumberingAfterBreak="0">
    <w:nsid w:val="775B2C2D"/>
    <w:multiLevelType w:val="hybridMultilevel"/>
    <w:tmpl w:val="C9289904"/>
    <w:lvl w:ilvl="0" w:tplc="04050011">
      <w:start w:val="1"/>
      <w:numFmt w:val="decimal"/>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num w:numId="1">
    <w:abstractNumId w:val="6"/>
  </w:num>
  <w:num w:numId="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num>
  <w:num w:numId="11">
    <w:abstractNumId w:val="3"/>
  </w:num>
  <w:num w:numId="12">
    <w:abstractNumId w:val="3"/>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2AB"/>
    <w:rsid w:val="00023B9D"/>
    <w:rsid w:val="00106D8D"/>
    <w:rsid w:val="0012711E"/>
    <w:rsid w:val="00144100"/>
    <w:rsid w:val="0015060B"/>
    <w:rsid w:val="001D2942"/>
    <w:rsid w:val="00231749"/>
    <w:rsid w:val="003F1307"/>
    <w:rsid w:val="00440290"/>
    <w:rsid w:val="004D22FA"/>
    <w:rsid w:val="006152AB"/>
    <w:rsid w:val="0064699E"/>
    <w:rsid w:val="006C3183"/>
    <w:rsid w:val="006E2BB7"/>
    <w:rsid w:val="00744CB7"/>
    <w:rsid w:val="00761C23"/>
    <w:rsid w:val="007C18BB"/>
    <w:rsid w:val="007E06CD"/>
    <w:rsid w:val="00805EB5"/>
    <w:rsid w:val="009264AF"/>
    <w:rsid w:val="00942CEB"/>
    <w:rsid w:val="009628AD"/>
    <w:rsid w:val="009C21E5"/>
    <w:rsid w:val="009C5608"/>
    <w:rsid w:val="009E11F7"/>
    <w:rsid w:val="00AC45EF"/>
    <w:rsid w:val="00CB653F"/>
    <w:rsid w:val="00D34BFA"/>
    <w:rsid w:val="00E01F4D"/>
    <w:rsid w:val="00E8577A"/>
    <w:rsid w:val="00F21675"/>
    <w:rsid w:val="00FC5BF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F9B3FE"/>
  <w15:docId w15:val="{3E79D2A2-7174-4077-A8A2-815D19C5AD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152AB"/>
  </w:style>
  <w:style w:type="paragraph" w:styleId="Nadpis1">
    <w:name w:val="heading 1"/>
    <w:basedOn w:val="Normln"/>
    <w:next w:val="Normln"/>
    <w:link w:val="Nadpis1Char"/>
    <w:uiPriority w:val="9"/>
    <w:qFormat/>
    <w:rsid w:val="006152AB"/>
    <w:pPr>
      <w:pBdr>
        <w:bottom w:val="thinThickSmallGap" w:sz="12" w:space="1" w:color="943634" w:themeColor="accent2" w:themeShade="BF"/>
      </w:pBdr>
      <w:spacing w:before="400" w:line="252" w:lineRule="auto"/>
      <w:jc w:val="center"/>
      <w:outlineLvl w:val="0"/>
    </w:pPr>
    <w:rPr>
      <w:rFonts w:asciiTheme="majorHAnsi" w:eastAsiaTheme="majorEastAsia" w:hAnsiTheme="majorHAnsi" w:cstheme="majorBidi"/>
      <w:caps/>
      <w:color w:val="632423" w:themeColor="accent2" w:themeShade="80"/>
      <w:spacing w:val="20"/>
      <w:sz w:val="28"/>
      <w:szCs w:val="28"/>
    </w:rPr>
  </w:style>
  <w:style w:type="paragraph" w:styleId="Nadpis2">
    <w:name w:val="heading 2"/>
    <w:basedOn w:val="Normln"/>
    <w:next w:val="Normln"/>
    <w:link w:val="Nadpis2Char"/>
    <w:uiPriority w:val="9"/>
    <w:semiHidden/>
    <w:unhideWhenUsed/>
    <w:qFormat/>
    <w:rsid w:val="006152AB"/>
    <w:pPr>
      <w:pBdr>
        <w:bottom w:val="single" w:sz="4" w:space="1" w:color="622423" w:themeColor="accent2" w:themeShade="7F"/>
      </w:pBdr>
      <w:spacing w:before="400" w:line="252" w:lineRule="auto"/>
      <w:jc w:val="center"/>
      <w:outlineLvl w:val="1"/>
    </w:pPr>
    <w:rPr>
      <w:rFonts w:asciiTheme="majorHAnsi" w:eastAsiaTheme="majorEastAsia" w:hAnsiTheme="majorHAnsi" w:cstheme="majorBidi"/>
      <w:caps/>
      <w:color w:val="632423" w:themeColor="accent2" w:themeShade="80"/>
      <w:spacing w:val="15"/>
      <w:sz w:val="24"/>
      <w:szCs w:val="24"/>
    </w:rPr>
  </w:style>
  <w:style w:type="paragraph" w:styleId="Nadpis3">
    <w:name w:val="heading 3"/>
    <w:basedOn w:val="Normln"/>
    <w:next w:val="Normln"/>
    <w:link w:val="Nadpis3Char"/>
    <w:uiPriority w:val="9"/>
    <w:semiHidden/>
    <w:unhideWhenUsed/>
    <w:qFormat/>
    <w:rsid w:val="006152AB"/>
    <w:pPr>
      <w:pBdr>
        <w:top w:val="dotted" w:sz="4" w:space="1" w:color="622423" w:themeColor="accent2" w:themeShade="7F"/>
        <w:bottom w:val="dotted" w:sz="4" w:space="1" w:color="622423" w:themeColor="accent2" w:themeShade="7F"/>
      </w:pBdr>
      <w:spacing w:before="300" w:line="252" w:lineRule="auto"/>
      <w:jc w:val="center"/>
      <w:outlineLvl w:val="2"/>
    </w:pPr>
    <w:rPr>
      <w:rFonts w:asciiTheme="majorHAnsi" w:eastAsiaTheme="majorEastAsia" w:hAnsiTheme="majorHAnsi" w:cstheme="majorBidi"/>
      <w:caps/>
      <w:color w:val="622423" w:themeColor="accent2" w:themeShade="7F"/>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152AB"/>
    <w:rPr>
      <w:rFonts w:asciiTheme="majorHAnsi" w:eastAsiaTheme="majorEastAsia" w:hAnsiTheme="majorHAnsi" w:cstheme="majorBidi"/>
      <w:caps/>
      <w:color w:val="632423" w:themeColor="accent2" w:themeShade="80"/>
      <w:spacing w:val="20"/>
      <w:sz w:val="28"/>
      <w:szCs w:val="28"/>
    </w:rPr>
  </w:style>
  <w:style w:type="character" w:customStyle="1" w:styleId="Nadpis2Char">
    <w:name w:val="Nadpis 2 Char"/>
    <w:basedOn w:val="Standardnpsmoodstavce"/>
    <w:link w:val="Nadpis2"/>
    <w:uiPriority w:val="9"/>
    <w:semiHidden/>
    <w:rsid w:val="006152AB"/>
    <w:rPr>
      <w:rFonts w:asciiTheme="majorHAnsi" w:eastAsiaTheme="majorEastAsia" w:hAnsiTheme="majorHAnsi" w:cstheme="majorBidi"/>
      <w:caps/>
      <w:color w:val="632423" w:themeColor="accent2" w:themeShade="80"/>
      <w:spacing w:val="15"/>
      <w:sz w:val="24"/>
      <w:szCs w:val="24"/>
    </w:rPr>
  </w:style>
  <w:style w:type="character" w:customStyle="1" w:styleId="Nadpis3Char">
    <w:name w:val="Nadpis 3 Char"/>
    <w:basedOn w:val="Standardnpsmoodstavce"/>
    <w:link w:val="Nadpis3"/>
    <w:uiPriority w:val="9"/>
    <w:semiHidden/>
    <w:rsid w:val="006152AB"/>
    <w:rPr>
      <w:rFonts w:asciiTheme="majorHAnsi" w:eastAsiaTheme="majorEastAsia" w:hAnsiTheme="majorHAnsi" w:cstheme="majorBidi"/>
      <w:caps/>
      <w:color w:val="622423" w:themeColor="accent2" w:themeShade="7F"/>
      <w:sz w:val="24"/>
      <w:szCs w:val="24"/>
    </w:rPr>
  </w:style>
  <w:style w:type="character" w:styleId="Hypertextovodkaz">
    <w:name w:val="Hyperlink"/>
    <w:basedOn w:val="Standardnpsmoodstavce"/>
    <w:uiPriority w:val="99"/>
    <w:semiHidden/>
    <w:unhideWhenUsed/>
    <w:rsid w:val="006152AB"/>
    <w:rPr>
      <w:color w:val="0000FF" w:themeColor="hyperlink"/>
      <w:u w:val="single"/>
    </w:rPr>
  </w:style>
  <w:style w:type="character" w:styleId="Sledovanodkaz">
    <w:name w:val="FollowedHyperlink"/>
    <w:basedOn w:val="Standardnpsmoodstavce"/>
    <w:uiPriority w:val="99"/>
    <w:semiHidden/>
    <w:unhideWhenUsed/>
    <w:rsid w:val="006152AB"/>
    <w:rPr>
      <w:color w:val="800080" w:themeColor="followedHyperlink"/>
      <w:u w:val="single"/>
    </w:rPr>
  </w:style>
  <w:style w:type="paragraph" w:styleId="Obsah1">
    <w:name w:val="toc 1"/>
    <w:basedOn w:val="Normln"/>
    <w:next w:val="Normln"/>
    <w:autoRedefine/>
    <w:uiPriority w:val="39"/>
    <w:semiHidden/>
    <w:unhideWhenUsed/>
    <w:rsid w:val="006152AB"/>
    <w:pPr>
      <w:spacing w:after="100"/>
    </w:pPr>
  </w:style>
  <w:style w:type="paragraph" w:styleId="Obsah2">
    <w:name w:val="toc 2"/>
    <w:basedOn w:val="Normln"/>
    <w:next w:val="Normln"/>
    <w:autoRedefine/>
    <w:uiPriority w:val="39"/>
    <w:semiHidden/>
    <w:unhideWhenUsed/>
    <w:rsid w:val="006152AB"/>
    <w:pPr>
      <w:spacing w:after="100"/>
      <w:ind w:left="220"/>
    </w:pPr>
  </w:style>
  <w:style w:type="paragraph" w:styleId="Obsah3">
    <w:name w:val="toc 3"/>
    <w:basedOn w:val="Normln"/>
    <w:next w:val="Normln"/>
    <w:autoRedefine/>
    <w:uiPriority w:val="39"/>
    <w:semiHidden/>
    <w:unhideWhenUsed/>
    <w:rsid w:val="006152AB"/>
    <w:pPr>
      <w:spacing w:after="100"/>
      <w:ind w:left="440"/>
    </w:pPr>
  </w:style>
  <w:style w:type="paragraph" w:styleId="Textkomente">
    <w:name w:val="annotation text"/>
    <w:basedOn w:val="Normln"/>
    <w:link w:val="TextkomenteChar"/>
    <w:uiPriority w:val="99"/>
    <w:semiHidden/>
    <w:unhideWhenUsed/>
    <w:rsid w:val="006152AB"/>
    <w:pPr>
      <w:spacing w:line="240" w:lineRule="auto"/>
    </w:pPr>
    <w:rPr>
      <w:sz w:val="20"/>
      <w:szCs w:val="20"/>
    </w:rPr>
  </w:style>
  <w:style w:type="character" w:customStyle="1" w:styleId="TextkomenteChar">
    <w:name w:val="Text komentáře Char"/>
    <w:basedOn w:val="Standardnpsmoodstavce"/>
    <w:link w:val="Textkomente"/>
    <w:uiPriority w:val="99"/>
    <w:semiHidden/>
    <w:rsid w:val="006152AB"/>
    <w:rPr>
      <w:sz w:val="20"/>
      <w:szCs w:val="20"/>
    </w:rPr>
  </w:style>
  <w:style w:type="paragraph" w:styleId="Zhlav">
    <w:name w:val="header"/>
    <w:basedOn w:val="Normln"/>
    <w:link w:val="ZhlavChar"/>
    <w:uiPriority w:val="99"/>
    <w:unhideWhenUsed/>
    <w:rsid w:val="006152A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152AB"/>
  </w:style>
  <w:style w:type="paragraph" w:styleId="Zpat">
    <w:name w:val="footer"/>
    <w:basedOn w:val="Normln"/>
    <w:link w:val="ZpatChar"/>
    <w:uiPriority w:val="99"/>
    <w:unhideWhenUsed/>
    <w:rsid w:val="006152AB"/>
    <w:pPr>
      <w:tabs>
        <w:tab w:val="center" w:pos="4536"/>
        <w:tab w:val="right" w:pos="9072"/>
      </w:tabs>
      <w:spacing w:after="0" w:line="240" w:lineRule="auto"/>
    </w:pPr>
  </w:style>
  <w:style w:type="character" w:customStyle="1" w:styleId="ZpatChar">
    <w:name w:val="Zápatí Char"/>
    <w:basedOn w:val="Standardnpsmoodstavce"/>
    <w:link w:val="Zpat"/>
    <w:uiPriority w:val="99"/>
    <w:rsid w:val="006152AB"/>
  </w:style>
  <w:style w:type="paragraph" w:styleId="Pedmtkomente">
    <w:name w:val="annotation subject"/>
    <w:basedOn w:val="Textkomente"/>
    <w:next w:val="Textkomente"/>
    <w:link w:val="PedmtkomenteChar"/>
    <w:uiPriority w:val="99"/>
    <w:semiHidden/>
    <w:unhideWhenUsed/>
    <w:rsid w:val="006152AB"/>
    <w:rPr>
      <w:b/>
      <w:bCs/>
    </w:rPr>
  </w:style>
  <w:style w:type="character" w:customStyle="1" w:styleId="PedmtkomenteChar">
    <w:name w:val="Předmět komentáře Char"/>
    <w:basedOn w:val="TextkomenteChar"/>
    <w:link w:val="Pedmtkomente"/>
    <w:uiPriority w:val="99"/>
    <w:semiHidden/>
    <w:rsid w:val="006152AB"/>
    <w:rPr>
      <w:b/>
      <w:bCs/>
      <w:sz w:val="20"/>
      <w:szCs w:val="20"/>
    </w:rPr>
  </w:style>
  <w:style w:type="paragraph" w:styleId="Textbubliny">
    <w:name w:val="Balloon Text"/>
    <w:basedOn w:val="Normln"/>
    <w:link w:val="TextbublinyChar"/>
    <w:uiPriority w:val="99"/>
    <w:semiHidden/>
    <w:unhideWhenUsed/>
    <w:rsid w:val="006152A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152AB"/>
    <w:rPr>
      <w:rFonts w:ascii="Tahoma" w:hAnsi="Tahoma" w:cs="Tahoma"/>
      <w:sz w:val="16"/>
      <w:szCs w:val="16"/>
    </w:rPr>
  </w:style>
  <w:style w:type="paragraph" w:styleId="Revize">
    <w:name w:val="Revision"/>
    <w:uiPriority w:val="99"/>
    <w:semiHidden/>
    <w:rsid w:val="006152AB"/>
    <w:pPr>
      <w:spacing w:after="0" w:line="240" w:lineRule="auto"/>
    </w:pPr>
  </w:style>
  <w:style w:type="character" w:customStyle="1" w:styleId="OdstavecseseznamemChar">
    <w:name w:val="Odstavec se seznamem Char"/>
    <w:aliases w:val="Nad Char,List Paragraph Char,Odstavec cíl se seznamem Char,Odstavec se seznamem5 Char,Odstavec_muj Char"/>
    <w:basedOn w:val="Standardnpsmoodstavce"/>
    <w:link w:val="Odstavecseseznamem"/>
    <w:uiPriority w:val="34"/>
    <w:locked/>
    <w:rsid w:val="006152AB"/>
  </w:style>
  <w:style w:type="paragraph" w:styleId="Odstavecseseznamem">
    <w:name w:val="List Paragraph"/>
    <w:aliases w:val="Nad,List Paragraph,Odstavec cíl se seznamem,Odstavec se seznamem5,Odstavec_muj"/>
    <w:basedOn w:val="Normln"/>
    <w:link w:val="OdstavecseseznamemChar"/>
    <w:uiPriority w:val="34"/>
    <w:qFormat/>
    <w:rsid w:val="006152AB"/>
    <w:pPr>
      <w:ind w:left="720"/>
      <w:contextualSpacing/>
    </w:pPr>
  </w:style>
  <w:style w:type="paragraph" w:styleId="Vrazncitt">
    <w:name w:val="Intense Quote"/>
    <w:basedOn w:val="Normln"/>
    <w:next w:val="Normln"/>
    <w:link w:val="VrazncittChar"/>
    <w:uiPriority w:val="30"/>
    <w:qFormat/>
    <w:rsid w:val="006152AB"/>
    <w:pPr>
      <w:pBdr>
        <w:top w:val="dotted" w:sz="2" w:space="10" w:color="632423" w:themeColor="accent2" w:themeShade="80"/>
        <w:bottom w:val="dotted" w:sz="2" w:space="4" w:color="632423" w:themeColor="accent2" w:themeShade="80"/>
      </w:pBdr>
      <w:spacing w:before="160" w:line="300" w:lineRule="auto"/>
      <w:ind w:left="1440" w:right="1440"/>
    </w:pPr>
    <w:rPr>
      <w:rFonts w:asciiTheme="majorHAnsi" w:eastAsiaTheme="majorEastAsia" w:hAnsiTheme="majorHAnsi" w:cstheme="majorBidi"/>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6152AB"/>
    <w:rPr>
      <w:rFonts w:asciiTheme="majorHAnsi" w:eastAsiaTheme="majorEastAsia" w:hAnsiTheme="majorHAnsi" w:cstheme="majorBidi"/>
      <w:caps/>
      <w:color w:val="622423" w:themeColor="accent2" w:themeShade="7F"/>
      <w:spacing w:val="5"/>
      <w:sz w:val="20"/>
      <w:szCs w:val="20"/>
    </w:rPr>
  </w:style>
  <w:style w:type="paragraph" w:styleId="Nadpisobsahu">
    <w:name w:val="TOC Heading"/>
    <w:basedOn w:val="Nadpis1"/>
    <w:next w:val="Normln"/>
    <w:uiPriority w:val="39"/>
    <w:semiHidden/>
    <w:unhideWhenUsed/>
    <w:qFormat/>
    <w:rsid w:val="006152AB"/>
    <w:pPr>
      <w:keepNext/>
      <w:keepLines/>
      <w:pBdr>
        <w:bottom w:val="none" w:sz="0" w:space="0" w:color="auto"/>
      </w:pBdr>
      <w:spacing w:before="480" w:after="0" w:line="276" w:lineRule="auto"/>
      <w:jc w:val="left"/>
      <w:outlineLvl w:val="9"/>
    </w:pPr>
    <w:rPr>
      <w:b/>
      <w:bCs/>
      <w:caps w:val="0"/>
      <w:color w:val="365F91" w:themeColor="accent1" w:themeShade="BF"/>
      <w:spacing w:val="0"/>
      <w:lang w:eastAsia="cs-CZ"/>
    </w:rPr>
  </w:style>
  <w:style w:type="character" w:customStyle="1" w:styleId="textChar">
    <w:name w:val="*text Char"/>
    <w:basedOn w:val="Standardnpsmoodstavce"/>
    <w:link w:val="text"/>
    <w:locked/>
    <w:rsid w:val="006152AB"/>
  </w:style>
  <w:style w:type="paragraph" w:customStyle="1" w:styleId="text">
    <w:name w:val="*text"/>
    <w:basedOn w:val="Normln"/>
    <w:link w:val="textChar"/>
    <w:qFormat/>
    <w:rsid w:val="006152AB"/>
    <w:pPr>
      <w:spacing w:after="160" w:line="256" w:lineRule="auto"/>
      <w:jc w:val="both"/>
    </w:pPr>
  </w:style>
  <w:style w:type="paragraph" w:customStyle="1" w:styleId="Default">
    <w:name w:val="Default"/>
    <w:rsid w:val="006152AB"/>
    <w:pPr>
      <w:autoSpaceDE w:val="0"/>
      <w:autoSpaceDN w:val="0"/>
      <w:adjustRightInd w:val="0"/>
      <w:spacing w:after="0" w:line="240" w:lineRule="auto"/>
    </w:pPr>
    <w:rPr>
      <w:rFonts w:ascii="Times New Roman" w:eastAsiaTheme="majorEastAsia" w:hAnsi="Times New Roman" w:cs="Times New Roman"/>
      <w:color w:val="000000"/>
      <w:sz w:val="24"/>
      <w:szCs w:val="24"/>
    </w:rPr>
  </w:style>
  <w:style w:type="paragraph" w:customStyle="1" w:styleId="Zkladnodstavec">
    <w:name w:val="[Základní odstavec]"/>
    <w:basedOn w:val="Normln"/>
    <w:uiPriority w:val="99"/>
    <w:rsid w:val="006152AB"/>
    <w:pPr>
      <w:widowControl w:val="0"/>
      <w:autoSpaceDE w:val="0"/>
      <w:autoSpaceDN w:val="0"/>
      <w:adjustRightInd w:val="0"/>
      <w:spacing w:after="0" w:line="288" w:lineRule="auto"/>
    </w:pPr>
    <w:rPr>
      <w:rFonts w:ascii="MinionPro-Regular" w:eastAsia="MS Mincho" w:hAnsi="MinionPro-Regular" w:cs="MinionPro-Regular"/>
      <w:color w:val="000000"/>
      <w:sz w:val="24"/>
      <w:szCs w:val="24"/>
      <w:lang w:eastAsia="ja-JP"/>
    </w:rPr>
  </w:style>
  <w:style w:type="character" w:styleId="Odkaznakoment">
    <w:name w:val="annotation reference"/>
    <w:basedOn w:val="Standardnpsmoodstavce"/>
    <w:uiPriority w:val="99"/>
    <w:semiHidden/>
    <w:unhideWhenUsed/>
    <w:rsid w:val="006152AB"/>
    <w:rPr>
      <w:sz w:val="16"/>
      <w:szCs w:val="16"/>
    </w:rPr>
  </w:style>
  <w:style w:type="character" w:styleId="slostrnky">
    <w:name w:val="page number"/>
    <w:basedOn w:val="Standardnpsmoodstavce"/>
    <w:uiPriority w:val="99"/>
    <w:unhideWhenUsed/>
    <w:rsid w:val="006152AB"/>
    <w:rPr>
      <w:rFonts w:ascii="Times New Roman" w:hAnsi="Times New Roman" w:cs="Times New Roman" w:hint="default"/>
    </w:rPr>
  </w:style>
  <w:style w:type="table" w:styleId="Mkatabulky">
    <w:name w:val="Table Grid"/>
    <w:basedOn w:val="Normlntabulka"/>
    <w:uiPriority w:val="59"/>
    <w:rsid w:val="006152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seznam">
    <w:name w:val="Light List"/>
    <w:basedOn w:val="Normlntabulka"/>
    <w:uiPriority w:val="61"/>
    <w:rsid w:val="006152AB"/>
    <w:pPr>
      <w:spacing w:after="0" w:line="240" w:lineRule="auto"/>
    </w:pPr>
    <w:rPr>
      <w:rFonts w:asciiTheme="majorHAnsi" w:eastAsiaTheme="majorEastAsia" w:hAnsiTheme="majorHAnsi" w:cstheme="majorBidi"/>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Lines="0" w:before="0" w:beforeAutospacing="0" w:afterLines="0" w:after="0" w:afterAutospacing="0" w:line="240" w:lineRule="auto"/>
      </w:pPr>
      <w:rPr>
        <w:b/>
        <w:bCs/>
        <w:color w:val="FFFFFF" w:themeColor="background1"/>
      </w:rPr>
      <w:tblPr/>
      <w:tcPr>
        <w:shd w:val="clear" w:color="auto" w:fill="000000" w:themeFill="text1"/>
      </w:tcPr>
    </w:tblStylePr>
    <w:tblStylePr w:type="lastRow">
      <w:pPr>
        <w:spacing w:beforeLines="0" w:before="0" w:beforeAutospacing="0" w:afterLines="0" w:after="0" w:afterAutospacing="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253279">
      <w:bodyDiv w:val="1"/>
      <w:marLeft w:val="0"/>
      <w:marRight w:val="0"/>
      <w:marTop w:val="0"/>
      <w:marBottom w:val="0"/>
      <w:divBdr>
        <w:top w:val="none" w:sz="0" w:space="0" w:color="auto"/>
        <w:left w:val="none" w:sz="0" w:space="0" w:color="auto"/>
        <w:bottom w:val="none" w:sz="0" w:space="0" w:color="auto"/>
        <w:right w:val="none" w:sz="0" w:space="0" w:color="auto"/>
      </w:divBdr>
    </w:div>
    <w:div w:id="670259195">
      <w:bodyDiv w:val="1"/>
      <w:marLeft w:val="0"/>
      <w:marRight w:val="0"/>
      <w:marTop w:val="0"/>
      <w:marBottom w:val="0"/>
      <w:divBdr>
        <w:top w:val="none" w:sz="0" w:space="0" w:color="auto"/>
        <w:left w:val="none" w:sz="0" w:space="0" w:color="auto"/>
        <w:bottom w:val="none" w:sz="0" w:space="0" w:color="auto"/>
        <w:right w:val="none" w:sz="0" w:space="0" w:color="auto"/>
      </w:divBdr>
    </w:div>
    <w:div w:id="680668492">
      <w:bodyDiv w:val="1"/>
      <w:marLeft w:val="0"/>
      <w:marRight w:val="0"/>
      <w:marTop w:val="0"/>
      <w:marBottom w:val="0"/>
      <w:divBdr>
        <w:top w:val="none" w:sz="0" w:space="0" w:color="auto"/>
        <w:left w:val="none" w:sz="0" w:space="0" w:color="auto"/>
        <w:bottom w:val="none" w:sz="0" w:space="0" w:color="auto"/>
        <w:right w:val="none" w:sz="0" w:space="0" w:color="auto"/>
      </w:divBdr>
    </w:div>
    <w:div w:id="809370956">
      <w:bodyDiv w:val="1"/>
      <w:marLeft w:val="0"/>
      <w:marRight w:val="0"/>
      <w:marTop w:val="0"/>
      <w:marBottom w:val="0"/>
      <w:divBdr>
        <w:top w:val="none" w:sz="0" w:space="0" w:color="auto"/>
        <w:left w:val="none" w:sz="0" w:space="0" w:color="auto"/>
        <w:bottom w:val="none" w:sz="0" w:space="0" w:color="auto"/>
        <w:right w:val="none" w:sz="0" w:space="0" w:color="auto"/>
      </w:divBdr>
    </w:div>
    <w:div w:id="1431198072">
      <w:bodyDiv w:val="1"/>
      <w:marLeft w:val="0"/>
      <w:marRight w:val="0"/>
      <w:marTop w:val="0"/>
      <w:marBottom w:val="0"/>
      <w:divBdr>
        <w:top w:val="none" w:sz="0" w:space="0" w:color="auto"/>
        <w:left w:val="none" w:sz="0" w:space="0" w:color="auto"/>
        <w:bottom w:val="none" w:sz="0" w:space="0" w:color="auto"/>
        <w:right w:val="none" w:sz="0" w:space="0" w:color="auto"/>
      </w:divBdr>
    </w:div>
    <w:div w:id="1751930550">
      <w:bodyDiv w:val="1"/>
      <w:marLeft w:val="0"/>
      <w:marRight w:val="0"/>
      <w:marTop w:val="0"/>
      <w:marBottom w:val="0"/>
      <w:divBdr>
        <w:top w:val="none" w:sz="0" w:space="0" w:color="auto"/>
        <w:left w:val="none" w:sz="0" w:space="0" w:color="auto"/>
        <w:bottom w:val="none" w:sz="0" w:space="0" w:color="auto"/>
        <w:right w:val="none" w:sz="0" w:space="0" w:color="auto"/>
      </w:divBdr>
    </w:div>
    <w:div w:id="2095128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10</Pages>
  <Words>2884</Words>
  <Characters>17019</Characters>
  <Application>Microsoft Office Word</Application>
  <DocSecurity>0</DocSecurity>
  <Lines>141</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Habová Soňa</cp:lastModifiedBy>
  <cp:revision>24</cp:revision>
  <dcterms:created xsi:type="dcterms:W3CDTF">2016-10-02T11:35:00Z</dcterms:created>
  <dcterms:modified xsi:type="dcterms:W3CDTF">2019-09-26T08:07:00Z</dcterms:modified>
</cp:coreProperties>
</file>