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6E63D103" w14:textId="7058CD22" w:rsidR="002A6E80" w:rsidRPr="00E37230" w:rsidRDefault="002A6E80" w:rsidP="00E37230">
      <w:pPr>
        <w:pStyle w:val="Zkladnodstavec"/>
        <w:spacing w:before="120" w:after="120"/>
        <w:jc w:val="center"/>
        <w:rPr>
          <w:rFonts w:ascii="Arial" w:hAnsi="Arial" w:cs="Arial"/>
          <w:caps/>
          <w:sz w:val="32"/>
          <w:szCs w:val="32"/>
        </w:rPr>
      </w:pPr>
      <w:r w:rsidRPr="00E37230">
        <w:rPr>
          <w:rFonts w:ascii="Arial" w:hAnsi="Arial" w:cs="Arial"/>
          <w:caps/>
          <w:sz w:val="32"/>
          <w:szCs w:val="32"/>
        </w:rPr>
        <w:t>31. výzva irop - PODPORA ROZVOJE A DOSTUPNOSTI ZDRAVOTNÍ NÁSLEDNÉ PÉČE - SC 4.3</w:t>
      </w:r>
      <w:r w:rsidR="0081583C" w:rsidRPr="00E37230">
        <w:rPr>
          <w:rFonts w:ascii="Arial" w:hAnsi="Arial" w:cs="Arial"/>
          <w:caps/>
          <w:sz w:val="32"/>
          <w:szCs w:val="32"/>
        </w:rPr>
        <w:t xml:space="preserve"> </w:t>
      </w:r>
      <w:r w:rsidRPr="00E37230">
        <w:rPr>
          <w:rFonts w:ascii="Arial" w:hAnsi="Arial" w:cs="Arial"/>
          <w:caps/>
          <w:sz w:val="32"/>
          <w:szCs w:val="32"/>
        </w:rPr>
        <w:t>(MRR)</w:t>
      </w:r>
    </w:p>
    <w:p w14:paraId="248B929F" w14:textId="77777777" w:rsidR="00E37230" w:rsidRDefault="002A6E80" w:rsidP="00E37230">
      <w:pPr>
        <w:spacing w:before="120" w:after="120"/>
        <w:jc w:val="center"/>
        <w:rPr>
          <w:rFonts w:ascii="Arial" w:hAnsi="Arial" w:cs="Arial"/>
          <w:caps/>
          <w:sz w:val="32"/>
          <w:szCs w:val="32"/>
        </w:rPr>
      </w:pPr>
      <w:r w:rsidRPr="00E37230">
        <w:rPr>
          <w:rFonts w:ascii="Arial" w:hAnsi="Arial" w:cs="Arial"/>
          <w:caps/>
          <w:sz w:val="32"/>
          <w:szCs w:val="32"/>
        </w:rPr>
        <w:t>32. výzva irop - PODPORA ROZVOJE A DOSTUPNOSTI ZDRAVOTNÍ NÁSLEDNÉ PÉČE - SC 4.3 (PR)</w:t>
      </w:r>
    </w:p>
    <w:p w14:paraId="29F7EAC3" w14:textId="0438548E"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918E3">
        <w:rPr>
          <w:rFonts w:ascii="Arial" w:eastAsia="Calibri" w:hAnsi="Arial" w:cs="Arial"/>
          <w:caps/>
          <w:color w:val="7F7F7F"/>
          <w:sz w:val="32"/>
          <w:szCs w:val="32"/>
          <w:lang w:eastAsia="en-US"/>
        </w:rPr>
        <w:t xml:space="preserve"> </w:t>
      </w:r>
      <w:r w:rsidR="005E249C">
        <w:rPr>
          <w:rFonts w:ascii="Arial" w:eastAsia="Calibri" w:hAnsi="Arial" w:cs="Arial"/>
          <w:caps/>
          <w:color w:val="7F7F7F"/>
          <w:sz w:val="32"/>
          <w:szCs w:val="32"/>
          <w:lang w:eastAsia="en-US"/>
        </w:rPr>
        <w:t>6</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13B469A6"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31. a 32. 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18F0EB9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13878C6B"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5715319" w14:textId="52229DD1" w:rsidR="00191045" w:rsidRDefault="008A2193" w:rsidP="00581AFF">
      <w:pPr>
        <w:spacing w:before="240" w:after="24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0E5F572C" w14:textId="77777777" w:rsidR="00E370CE" w:rsidRDefault="00E370CE" w:rsidP="00E370CE">
      <w:pPr>
        <w:pStyle w:val="Odstavecseseznamem"/>
      </w:pPr>
    </w:p>
    <w:p w14:paraId="7A9FFC69" w14:textId="77777777" w:rsidR="00E370CE" w:rsidRPr="00B158AD" w:rsidRDefault="00E370CE" w:rsidP="00E370CE">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PŘÍKLADY</w:t>
      </w:r>
    </w:p>
    <w:p w14:paraId="66A348A5" w14:textId="77777777" w:rsidR="00E370CE" w:rsidRDefault="00E370CE" w:rsidP="00E370C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2126CF90" w14:textId="77777777" w:rsidR="00E370CE" w:rsidRDefault="00E370CE" w:rsidP="00E370CE">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Pr>
          <w:rFonts w:ascii="Arial" w:hAnsi="Arial" w:cs="Arial"/>
          <w:sz w:val="22"/>
          <w:szCs w:val="22"/>
        </w:rPr>
        <w:t>Žadatel plánuje zřídit nové oddělené následné péče s 20 lůžky. Denní kapacita je tedy 20 pacientů za den. Zařízení je v provozu 365 dnů v roce. Průměrná ošetřovací doba činí 40 dnů Teoretická kapacita bude činit (20*365)/40 = 182, což je cílová hodnota indikátoru. Výchozí hodnota indikátoru bude vždy 0.</w:t>
      </w:r>
    </w:p>
    <w:p w14:paraId="68F5972F" w14:textId="77777777" w:rsidR="00E370CE" w:rsidRDefault="00E370CE" w:rsidP="00E370CE">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Pr>
          <w:rFonts w:ascii="Arial" w:hAnsi="Arial" w:cs="Arial"/>
          <w:sz w:val="22"/>
          <w:szCs w:val="22"/>
        </w:rPr>
        <w:t xml:space="preserve">Žadatel plánuje otevřít geriatrickou ambulanci s ordinačními hodiny 3 dny v týdnu (tj. 24 hodin za týden), za každé dvě hodiny je schopen poskytnout konzultaci jednomu pacientovi. Na základě své zkušenosti odhaduje, že průměrný počet konzultací poskytnutých jednomu pacientovi za rok jsou 4. Teoretická kapacita bude činit (12*52)/4 = 156, což je cílová hodnota indikátoru. Výchozí hodnota indikátoru bude vždy nula. </w:t>
      </w:r>
    </w:p>
    <w:p w14:paraId="30B5D80B" w14:textId="77777777" w:rsidR="00E370CE" w:rsidRPr="00B158AD"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V případě podpory jak lůžkových oddělení, tak ambulancí a stacionářů, sečtěte </w:t>
      </w:r>
      <w:r w:rsidRPr="00DD46A4">
        <w:rPr>
          <w:rFonts w:ascii="Arial" w:hAnsi="Arial" w:cs="Arial"/>
          <w:sz w:val="22"/>
          <w:szCs w:val="22"/>
        </w:rPr>
        <w:t>teoretickou kapacitu lůžkových oddělení a teoretickou kapacitu ambulancí/stacionářů.</w:t>
      </w:r>
    </w:p>
    <w:p w14:paraId="4B2DDC09" w14:textId="77777777" w:rsidR="00E370CE"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95F2E65" w14:textId="77777777" w:rsidR="00E370CE" w:rsidRDefault="00E370CE" w:rsidP="00E370CE">
      <w:pPr>
        <w:spacing w:after="200" w:line="276" w:lineRule="auto"/>
        <w:jc w:val="both"/>
        <w:rPr>
          <w:rFonts w:ascii="Arial" w:hAnsi="Arial" w:cs="Arial"/>
          <w:sz w:val="22"/>
          <w:szCs w:val="22"/>
        </w:rPr>
      </w:pPr>
    </w:p>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0DFCF021" w14:textId="77777777" w:rsidR="00D00947" w:rsidRDefault="00D00947" w:rsidP="00A930DE">
      <w:pPr>
        <w:spacing w:line="276" w:lineRule="auto"/>
        <w:jc w:val="both"/>
        <w:rPr>
          <w:rStyle w:val="Zdraznnintenzivn"/>
          <w:rFonts w:ascii="Arial" w:eastAsiaTheme="minorHAnsi" w:hAnsi="Arial" w:cs="Arial"/>
          <w:b/>
          <w:bCs/>
          <w:caps/>
          <w:color w:val="31849B" w:themeColor="accent5" w:themeShade="BF"/>
          <w:lang w:eastAsia="en-US"/>
        </w:rPr>
      </w:pP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2A35C567" w14:textId="5375B65B" w:rsidR="00663903"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p w14:paraId="6BCD25B8" w14:textId="36F311C6" w:rsidR="008071B5" w:rsidRPr="00EA3109"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r>
              <w:rPr>
                <w:rFonts w:ascii="Arial" w:hAnsi="Arial" w:cs="Arial"/>
                <w:color w:val="000000" w:themeColor="text1"/>
                <w:sz w:val="22"/>
                <w:szCs w:val="22"/>
              </w:rPr>
              <w:t xml:space="preserve"> </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7A080B7" w:rsidR="008904D1" w:rsidRDefault="008904D1" w:rsidP="008904D1">
      <w:pPr>
        <w:spacing w:after="200" w:line="276" w:lineRule="auto"/>
        <w:jc w:val="both"/>
        <w:rPr>
          <w:rFonts w:ascii="Arial" w:hAnsi="Arial" w:cs="Arial"/>
          <w:sz w:val="22"/>
          <w:szCs w:val="22"/>
        </w:rPr>
      </w:pPr>
      <w:r>
        <w:rPr>
          <w:rFonts w:ascii="Arial" w:hAnsi="Arial" w:cs="Arial"/>
          <w:sz w:val="22"/>
          <w:szCs w:val="22"/>
        </w:rPr>
        <w:t>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patří např. ARO, JIP, laboratoře, intervenční, diagnostická, infektologická pracoviště nebo pracoviště poskytující péči zvláště ohroženým skupinám obyvatelstva.</w:t>
      </w:r>
    </w:p>
    <w:p w14:paraId="77F63043" w14:textId="77777777" w:rsidR="00885C85" w:rsidRDefault="00885C85" w:rsidP="00885C85">
      <w:pPr>
        <w:pStyle w:val="Odstavecseseznamem"/>
      </w:pPr>
    </w:p>
    <w:p w14:paraId="3AA6834F" w14:textId="4F7FF985"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B945594" w14:textId="04A40F0C" w:rsidR="00885C85" w:rsidRDefault="00885C85" w:rsidP="00885C85">
      <w:pPr>
        <w:pBdr>
          <w:top w:val="single" w:sz="4" w:space="1" w:color="auto"/>
          <w:left w:val="single" w:sz="4" w:space="4" w:color="auto"/>
          <w:bottom w:val="single" w:sz="4" w:space="1" w:color="auto"/>
          <w:right w:val="single" w:sz="4" w:space="4" w:color="auto"/>
        </w:pBdr>
        <w:rPr>
          <w:rFonts w:cs="Arial"/>
          <w:b/>
          <w:bCs/>
          <w:szCs w:val="22"/>
        </w:rPr>
      </w:pPr>
    </w:p>
    <w:p w14:paraId="2BD8869C" w14:textId="65212A7E"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Pro účely 31. a 32. výzvy je myšleno pracovištěm</w:t>
      </w:r>
      <w:r w:rsidR="00145AC8">
        <w:rPr>
          <w:rFonts w:ascii="Arial" w:hAnsi="Arial" w:cs="Arial"/>
          <w:sz w:val="22"/>
          <w:szCs w:val="22"/>
        </w:rPr>
        <w:t xml:space="preserve">/oddělením: </w:t>
      </w:r>
      <w:r w:rsidRPr="00BA5909">
        <w:rPr>
          <w:rFonts w:ascii="Arial" w:hAnsi="Arial" w:cs="Arial"/>
          <w:sz w:val="22"/>
          <w:szCs w:val="22"/>
        </w:rPr>
        <w:t xml:space="preserve"> </w:t>
      </w:r>
    </w:p>
    <w:p w14:paraId="773B764D"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rehabilitační následná péče,</w:t>
      </w:r>
    </w:p>
    <w:p w14:paraId="3F366960" w14:textId="36D38E0E"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pneumologické a ftizeologické následné péče,</w:t>
      </w:r>
    </w:p>
    <w:p w14:paraId="25755607"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rehabilitační péče,</w:t>
      </w:r>
    </w:p>
    <w:p w14:paraId="21720F54"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pneumologické péče,</w:t>
      </w:r>
    </w:p>
    <w:p w14:paraId="7B507584" w14:textId="44680D92" w:rsidR="00EB448F"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ostatní péče.</w:t>
      </w:r>
    </w:p>
    <w:p w14:paraId="66DD8629" w14:textId="77777777" w:rsid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3A91E59" w14:textId="110CBEDB" w:rsidR="00EB448F" w:rsidRPr="00BA5909" w:rsidRDefault="00EB448F"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Za každé pracoviště/oddělení je možné započíst hodnotu 1</w:t>
      </w:r>
      <w:r w:rsidR="00E639BF">
        <w:rPr>
          <w:rFonts w:ascii="Arial" w:hAnsi="Arial" w:cs="Arial"/>
          <w:sz w:val="22"/>
          <w:szCs w:val="22"/>
        </w:rPr>
        <w:t>, n</w:t>
      </w:r>
      <w:r>
        <w:rPr>
          <w:rFonts w:ascii="Arial" w:hAnsi="Arial" w:cs="Arial"/>
          <w:sz w:val="22"/>
          <w:szCs w:val="22"/>
        </w:rPr>
        <w:t>ejvýše hodnotu 5.</w:t>
      </w:r>
    </w:p>
    <w:p w14:paraId="573571BF" w14:textId="385983E7" w:rsidR="00885C85" w:rsidRDefault="00885C85" w:rsidP="008904D1">
      <w:pPr>
        <w:spacing w:after="200" w:line="276" w:lineRule="auto"/>
        <w:jc w:val="both"/>
        <w:rPr>
          <w:rFonts w:ascii="Arial" w:hAnsi="Arial" w:cs="Arial"/>
          <w:sz w:val="22"/>
          <w:szCs w:val="22"/>
        </w:rPr>
      </w:pP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6CFD790A"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pracoviště rehabilitační následné péče, </w:t>
      </w:r>
      <w:r w:rsidR="00E3798F">
        <w:rPr>
          <w:rFonts w:ascii="Arial" w:hAnsi="Arial" w:cs="Arial"/>
          <w:sz w:val="22"/>
          <w:szCs w:val="22"/>
        </w:rPr>
        <w:t>oddělení pneumologické atd.</w:t>
      </w:r>
      <w:r w:rsidR="00147A9E" w:rsidRPr="00BA47FE">
        <w:rPr>
          <w:rFonts w:ascii="Arial" w:hAnsi="Arial" w:cs="Arial"/>
          <w:sz w:val="22"/>
          <w:szCs w:val="22"/>
        </w:rPr>
        <w:t xml:space="preserve"> Každé pracoviště 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53195930" w:rsidR="00E3798F" w:rsidRPr="00346FE1"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lastRenderedPageBreak/>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7"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7"/>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037D7A2A"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sidR="00782A37">
        <w:rPr>
          <w:rFonts w:ascii="Arial" w:hAnsi="Arial" w:cs="Arial"/>
          <w:sz w:val="22"/>
          <w:szCs w:val="22"/>
        </w:rPr>
        <w:t xml:space="preserve">(aktivita B) </w:t>
      </w:r>
      <w:r>
        <w:rPr>
          <w:rFonts w:ascii="Arial" w:hAnsi="Arial" w:cs="Arial"/>
          <w:sz w:val="22"/>
          <w:szCs w:val="22"/>
        </w:rPr>
        <w:t>může být nulová. Mezi zdravotnická zařízení patří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61247B4C"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 či všechny hypoteticky podporované formy či obory zdravotní péče.</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3C0EF46B" w14:textId="77777777" w:rsidR="00EB448F" w:rsidRDefault="00EB448F" w:rsidP="00EB448F">
      <w:pPr>
        <w:pStyle w:val="Odstavecseseznamem"/>
      </w:pPr>
      <w:bookmarkStart w:id="8" w:name="_Hlk116378416"/>
    </w:p>
    <w:p w14:paraId="24C37E9F" w14:textId="77777777" w:rsidR="00EB448F" w:rsidRPr="00B158AD" w:rsidRDefault="00EB448F" w:rsidP="00EB448F">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p>
    <w:p w14:paraId="7ADD53C1" w14:textId="77777777" w:rsidR="00EB448F" w:rsidRDefault="00EB448F" w:rsidP="00EB448F">
      <w:pPr>
        <w:pBdr>
          <w:top w:val="single" w:sz="4" w:space="1" w:color="auto"/>
          <w:left w:val="single" w:sz="4" w:space="4" w:color="auto"/>
          <w:bottom w:val="single" w:sz="4" w:space="1" w:color="auto"/>
          <w:right w:val="single" w:sz="4" w:space="4" w:color="auto"/>
        </w:pBdr>
        <w:rPr>
          <w:rFonts w:ascii="Arial" w:hAnsi="Arial" w:cs="Arial"/>
          <w:sz w:val="22"/>
          <w:szCs w:val="22"/>
        </w:rPr>
      </w:pPr>
    </w:p>
    <w:p w14:paraId="2BDAE3C0" w14:textId="77777777" w:rsidR="00E370CE"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rehabilitační oddělení následné péče, které bez realizace projektu obslouží 150 pacientů ročně. Díky projektu se plánuje rozšíření obslužnosti na 200 pacientů ročně.  Výchozí hodnota bude činit 150. Cílová hodnota bude činit 200 pacientů.   Žadatel plánuje zřídit geriatrickou ambulanci a předpokládá, že reálně obslouží 120 pacientů ročně. Výchozí hodnota činí 0. Cílová hodnota bude činit 120. </w:t>
      </w:r>
    </w:p>
    <w:p w14:paraId="075FFC5E" w14:textId="77777777" w:rsidR="00E370CE"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8615DCC" w14:textId="77777777" w:rsidR="00E370CE" w:rsidRPr="00264907"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264907">
        <w:rPr>
          <w:rFonts w:ascii="Arial" w:hAnsi="Arial" w:cs="Arial"/>
          <w:b/>
          <w:bCs/>
          <w:sz w:val="22"/>
          <w:szCs w:val="22"/>
        </w:rPr>
        <w:t xml:space="preserve">Výchozí i cílové hodnoty se sčítají. </w:t>
      </w:r>
    </w:p>
    <w:p w14:paraId="1A57FEB4" w14:textId="77777777" w:rsidR="00E370CE" w:rsidRDefault="00E370CE" w:rsidP="00E370CE">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504B55">
        <w:rPr>
          <w:rFonts w:ascii="Arial" w:hAnsi="Arial" w:cs="Arial"/>
          <w:sz w:val="22"/>
          <w:szCs w:val="22"/>
        </w:rPr>
        <w:t xml:space="preserve">Jeden unikátní pacient může být započten vícekrát pouze v případě, že se jedná o opakovanou hospitalizaci či čerpá více typu služeb. Tj. v případě, že je unikátní pacient hospitalizován třikrát a následně dochází do </w:t>
      </w:r>
      <w:r>
        <w:rPr>
          <w:rFonts w:ascii="Arial" w:hAnsi="Arial" w:cs="Arial"/>
          <w:sz w:val="22"/>
          <w:szCs w:val="22"/>
        </w:rPr>
        <w:t xml:space="preserve">geriatrické ambulance, </w:t>
      </w:r>
      <w:r w:rsidRPr="00504B55">
        <w:rPr>
          <w:rFonts w:ascii="Arial" w:hAnsi="Arial" w:cs="Arial"/>
          <w:sz w:val="22"/>
          <w:szCs w:val="22"/>
        </w:rPr>
        <w:t xml:space="preserve">je započten </w:t>
      </w:r>
      <w:r>
        <w:rPr>
          <w:rFonts w:ascii="Arial" w:hAnsi="Arial" w:cs="Arial"/>
          <w:sz w:val="22"/>
          <w:szCs w:val="22"/>
        </w:rPr>
        <w:t>4</w:t>
      </w:r>
      <w:r w:rsidRPr="00504B55">
        <w:rPr>
          <w:rFonts w:ascii="Arial" w:hAnsi="Arial" w:cs="Arial"/>
          <w:sz w:val="22"/>
          <w:szCs w:val="22"/>
        </w:rPr>
        <w:t>krát.</w:t>
      </w:r>
    </w:p>
    <w:p w14:paraId="23F5ED0E" w14:textId="2C93FC4E" w:rsidR="00113515" w:rsidRDefault="00113515"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442FFBC" w14:textId="53AB52AA" w:rsidR="00113515" w:rsidRDefault="005D65B2"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0A2FD1">
      <w:pPr>
        <w:spacing w:after="200" w:line="276" w:lineRule="auto"/>
        <w:jc w:val="both"/>
        <w:rPr>
          <w:rFonts w:ascii="Arial" w:hAnsi="Arial" w:cs="Arial"/>
          <w:sz w:val="22"/>
          <w:szCs w:val="22"/>
        </w:rPr>
      </w:pPr>
    </w:p>
    <w:bookmarkEnd w:id="8"/>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0B1C6C00" w14:textId="77777777" w:rsidR="00946A35" w:rsidRDefault="00946A35" w:rsidP="000A2FD1">
      <w:pPr>
        <w:spacing w:line="276" w:lineRule="auto"/>
        <w:jc w:val="both"/>
        <w:rPr>
          <w:rStyle w:val="Zdraznnintenzivn"/>
          <w:rFonts w:ascii="Arial" w:eastAsiaTheme="minorHAnsi" w:hAnsi="Arial" w:cs="Arial"/>
          <w:b/>
          <w:bCs/>
          <w:caps/>
          <w:color w:val="31849B" w:themeColor="accent5" w:themeShade="BF"/>
          <w:lang w:eastAsia="en-US"/>
        </w:rPr>
      </w:pPr>
    </w:p>
    <w:p w14:paraId="1CB3B1F7" w14:textId="77777777" w:rsidR="00946A35" w:rsidRDefault="00946A35" w:rsidP="000A2FD1">
      <w:pPr>
        <w:spacing w:line="276" w:lineRule="auto"/>
        <w:jc w:val="both"/>
        <w:rPr>
          <w:rStyle w:val="Zdraznnintenzivn"/>
          <w:rFonts w:eastAsiaTheme="minorHAnsi"/>
          <w:b/>
          <w:bCs/>
          <w:caps/>
          <w:color w:val="31849B" w:themeColor="accent5" w:themeShade="BF"/>
        </w:rPr>
      </w:pPr>
    </w:p>
    <w:p w14:paraId="2227B35D" w14:textId="77777777" w:rsidR="00946A35" w:rsidRDefault="00946A35" w:rsidP="000A2FD1">
      <w:pPr>
        <w:spacing w:line="276" w:lineRule="auto"/>
        <w:jc w:val="both"/>
        <w:rPr>
          <w:rStyle w:val="Zdraznnintenzivn"/>
          <w:rFonts w:eastAsiaTheme="minorHAnsi"/>
          <w:b/>
          <w:bCs/>
          <w:caps/>
          <w:color w:val="31849B" w:themeColor="accent5" w:themeShade="BF"/>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111F89">
        <w:trPr>
          <w:trHeight w:val="785"/>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3068266C" w:rsidR="00A95A10" w:rsidRPr="00EA4FB9" w:rsidRDefault="00A95A10" w:rsidP="00111F89">
            <w:pPr>
              <w:jc w:val="center"/>
              <w:rPr>
                <w:rFonts w:ascii="Arial" w:hAnsi="Arial" w:cs="Arial"/>
                <w:b/>
                <w:bCs/>
                <w:color w:val="000000"/>
                <w:sz w:val="22"/>
                <w:szCs w:val="22"/>
              </w:rPr>
            </w:pPr>
            <w:r>
              <w:rPr>
                <w:rFonts w:ascii="Arial" w:hAnsi="Arial" w:cs="Arial"/>
                <w:b/>
                <w:bCs/>
                <w:color w:val="000000"/>
                <w:sz w:val="22"/>
                <w:szCs w:val="22"/>
              </w:rPr>
              <w:t>Následná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7816EA80" w14:textId="4EA0E1BE"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p>
  </w:footnote>
  <w:footnote w:id="3">
    <w:p w14:paraId="1B266F62" w14:textId="62AFC188"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3"/>
  </w:num>
  <w:num w:numId="2" w16cid:durableId="1848790211">
    <w:abstractNumId w:val="14"/>
  </w:num>
  <w:num w:numId="3" w16cid:durableId="1556963553">
    <w:abstractNumId w:val="18"/>
  </w:num>
  <w:num w:numId="4" w16cid:durableId="1924103529">
    <w:abstractNumId w:val="34"/>
  </w:num>
  <w:num w:numId="5" w16cid:durableId="992640374">
    <w:abstractNumId w:val="7"/>
  </w:num>
  <w:num w:numId="6" w16cid:durableId="324096332">
    <w:abstractNumId w:val="29"/>
  </w:num>
  <w:num w:numId="7" w16cid:durableId="1739672418">
    <w:abstractNumId w:val="9"/>
  </w:num>
  <w:num w:numId="8" w16cid:durableId="1011294440">
    <w:abstractNumId w:val="10"/>
  </w:num>
  <w:num w:numId="9" w16cid:durableId="303513931">
    <w:abstractNumId w:val="21"/>
  </w:num>
  <w:num w:numId="10" w16cid:durableId="1510753151">
    <w:abstractNumId w:val="5"/>
  </w:num>
  <w:num w:numId="11" w16cid:durableId="983319742">
    <w:abstractNumId w:val="35"/>
  </w:num>
  <w:num w:numId="12" w16cid:durableId="317808674">
    <w:abstractNumId w:val="26"/>
  </w:num>
  <w:num w:numId="13" w16cid:durableId="1102992685">
    <w:abstractNumId w:val="9"/>
    <w:lvlOverride w:ilvl="0">
      <w:startOverride w:val="1"/>
    </w:lvlOverride>
  </w:num>
  <w:num w:numId="14" w16cid:durableId="1857965696">
    <w:abstractNumId w:val="30"/>
  </w:num>
  <w:num w:numId="15" w16cid:durableId="2028286190">
    <w:abstractNumId w:val="2"/>
  </w:num>
  <w:num w:numId="16" w16cid:durableId="298416994">
    <w:abstractNumId w:val="16"/>
  </w:num>
  <w:num w:numId="17" w16cid:durableId="1366641803">
    <w:abstractNumId w:val="15"/>
  </w:num>
  <w:num w:numId="18" w16cid:durableId="12851438">
    <w:abstractNumId w:val="36"/>
  </w:num>
  <w:num w:numId="19" w16cid:durableId="1728188792">
    <w:abstractNumId w:val="8"/>
  </w:num>
  <w:num w:numId="20" w16cid:durableId="453521384">
    <w:abstractNumId w:val="33"/>
  </w:num>
  <w:num w:numId="21" w16cid:durableId="552153103">
    <w:abstractNumId w:val="32"/>
  </w:num>
  <w:num w:numId="22" w16cid:durableId="271280877">
    <w:abstractNumId w:val="6"/>
  </w:num>
  <w:num w:numId="23" w16cid:durableId="661082267">
    <w:abstractNumId w:val="25"/>
  </w:num>
  <w:num w:numId="24" w16cid:durableId="215241004">
    <w:abstractNumId w:val="28"/>
  </w:num>
  <w:num w:numId="25" w16cid:durableId="1152600781">
    <w:abstractNumId w:val="0"/>
  </w:num>
  <w:num w:numId="26" w16cid:durableId="565838907">
    <w:abstractNumId w:val="17"/>
  </w:num>
  <w:num w:numId="27" w16cid:durableId="429475073">
    <w:abstractNumId w:val="27"/>
  </w:num>
  <w:num w:numId="28" w16cid:durableId="915046252">
    <w:abstractNumId w:val="31"/>
  </w:num>
  <w:num w:numId="29" w16cid:durableId="1155026777">
    <w:abstractNumId w:val="11"/>
  </w:num>
  <w:num w:numId="30" w16cid:durableId="1047147062">
    <w:abstractNumId w:val="20"/>
  </w:num>
  <w:num w:numId="31" w16cid:durableId="1379234253">
    <w:abstractNumId w:val="23"/>
  </w:num>
  <w:num w:numId="32" w16cid:durableId="2114398532">
    <w:abstractNumId w:val="1"/>
  </w:num>
  <w:num w:numId="33" w16cid:durableId="68814201">
    <w:abstractNumId w:val="37"/>
  </w:num>
  <w:num w:numId="34" w16cid:durableId="1800878070">
    <w:abstractNumId w:val="24"/>
  </w:num>
  <w:num w:numId="35" w16cid:durableId="1948849525">
    <w:abstractNumId w:val="4"/>
  </w:num>
  <w:num w:numId="36" w16cid:durableId="1126852775">
    <w:abstractNumId w:val="19"/>
  </w:num>
  <w:num w:numId="37" w16cid:durableId="1584336384">
    <w:abstractNumId w:val="22"/>
  </w:num>
  <w:num w:numId="38" w16cid:durableId="938485110">
    <w:abstractNumId w:val="3"/>
  </w:num>
  <w:num w:numId="39" w16cid:durableId="12857712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1BE"/>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64907"/>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04B55"/>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B38D3"/>
    <w:rsid w:val="005C040E"/>
    <w:rsid w:val="005C26C4"/>
    <w:rsid w:val="005C3D0D"/>
    <w:rsid w:val="005C3E75"/>
    <w:rsid w:val="005C533A"/>
    <w:rsid w:val="005D65B2"/>
    <w:rsid w:val="005E249C"/>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5F61"/>
    <w:rsid w:val="0064640D"/>
    <w:rsid w:val="006477F0"/>
    <w:rsid w:val="006532D6"/>
    <w:rsid w:val="006571ED"/>
    <w:rsid w:val="006626CA"/>
    <w:rsid w:val="00663903"/>
    <w:rsid w:val="006762E0"/>
    <w:rsid w:val="0067736D"/>
    <w:rsid w:val="006803CD"/>
    <w:rsid w:val="00683D51"/>
    <w:rsid w:val="0069025B"/>
    <w:rsid w:val="00690293"/>
    <w:rsid w:val="0069066C"/>
    <w:rsid w:val="0069719B"/>
    <w:rsid w:val="006A2ECB"/>
    <w:rsid w:val="006A4A02"/>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269B"/>
    <w:rsid w:val="0076431E"/>
    <w:rsid w:val="00776F70"/>
    <w:rsid w:val="0077797D"/>
    <w:rsid w:val="00782A37"/>
    <w:rsid w:val="007852CE"/>
    <w:rsid w:val="0078659D"/>
    <w:rsid w:val="007944C7"/>
    <w:rsid w:val="007A2776"/>
    <w:rsid w:val="007A3276"/>
    <w:rsid w:val="007A77B8"/>
    <w:rsid w:val="007A7B31"/>
    <w:rsid w:val="007A7F44"/>
    <w:rsid w:val="007C0AB0"/>
    <w:rsid w:val="007C0ABF"/>
    <w:rsid w:val="007D5110"/>
    <w:rsid w:val="007D6374"/>
    <w:rsid w:val="007E0B08"/>
    <w:rsid w:val="007E1D4B"/>
    <w:rsid w:val="007E1F8F"/>
    <w:rsid w:val="007E55BB"/>
    <w:rsid w:val="007E7AA6"/>
    <w:rsid w:val="007F0494"/>
    <w:rsid w:val="007F4BB9"/>
    <w:rsid w:val="0080289A"/>
    <w:rsid w:val="0080523B"/>
    <w:rsid w:val="008071B5"/>
    <w:rsid w:val="00815064"/>
    <w:rsid w:val="0081583C"/>
    <w:rsid w:val="00820E4A"/>
    <w:rsid w:val="00822000"/>
    <w:rsid w:val="00824E66"/>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900F86"/>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44845"/>
    <w:rsid w:val="00A57400"/>
    <w:rsid w:val="00A63715"/>
    <w:rsid w:val="00A646A0"/>
    <w:rsid w:val="00A66A09"/>
    <w:rsid w:val="00A67C37"/>
    <w:rsid w:val="00A67D7B"/>
    <w:rsid w:val="00A709ED"/>
    <w:rsid w:val="00A77548"/>
    <w:rsid w:val="00A810F1"/>
    <w:rsid w:val="00A81312"/>
    <w:rsid w:val="00A83A55"/>
    <w:rsid w:val="00A869F4"/>
    <w:rsid w:val="00A87D82"/>
    <w:rsid w:val="00A930DE"/>
    <w:rsid w:val="00A93401"/>
    <w:rsid w:val="00A95A10"/>
    <w:rsid w:val="00AA148C"/>
    <w:rsid w:val="00AA6E68"/>
    <w:rsid w:val="00AB0932"/>
    <w:rsid w:val="00AB1542"/>
    <w:rsid w:val="00AB623E"/>
    <w:rsid w:val="00AC0129"/>
    <w:rsid w:val="00AC1136"/>
    <w:rsid w:val="00AC4029"/>
    <w:rsid w:val="00AE6B72"/>
    <w:rsid w:val="00AF26C9"/>
    <w:rsid w:val="00AF364C"/>
    <w:rsid w:val="00AF3D0A"/>
    <w:rsid w:val="00AF3E9B"/>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60B8D"/>
    <w:rsid w:val="00E616B5"/>
    <w:rsid w:val="00E639BF"/>
    <w:rsid w:val="00E65C9F"/>
    <w:rsid w:val="00E71619"/>
    <w:rsid w:val="00E76AB2"/>
    <w:rsid w:val="00E80D3E"/>
    <w:rsid w:val="00E86085"/>
    <w:rsid w:val="00E918E3"/>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4131</Words>
  <Characters>24379</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9</cp:revision>
  <cp:lastPrinted>2022-10-11T06:15:00Z</cp:lastPrinted>
  <dcterms:created xsi:type="dcterms:W3CDTF">2024-07-02T07:50:00Z</dcterms:created>
  <dcterms:modified xsi:type="dcterms:W3CDTF">2025-04-29T06:30:00Z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