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2959600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D772C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77777777" w:rsidR="007C10C2" w:rsidRPr="002E1A51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52AAA16C" w14:textId="77777777" w:rsidR="00AD772C" w:rsidRPr="00683CCE" w:rsidRDefault="00AD772C" w:rsidP="00AD772C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bookmarkStart w:id="5" w:name="_Hlk145602255"/>
      <w:r w:rsidRPr="00683CCE">
        <w:rPr>
          <w:rFonts w:ascii="Arial" w:hAnsi="Arial" w:cs="Arial"/>
          <w:color w:val="auto"/>
          <w:sz w:val="32"/>
          <w:szCs w:val="32"/>
        </w:rPr>
        <w:t>87. VÝZVA IROP – DALŠÍ VZDĚLÁVÁNÍ – SC 4.1 (MRR)</w:t>
      </w:r>
    </w:p>
    <w:bookmarkEnd w:id="5"/>
    <w:p w14:paraId="593BF5FB" w14:textId="76FF88D8" w:rsidR="00B125A7" w:rsidRPr="00683CCE" w:rsidRDefault="00AD772C" w:rsidP="00AD772C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683CCE">
        <w:rPr>
          <w:rFonts w:ascii="Arial" w:hAnsi="Arial" w:cs="Arial"/>
          <w:color w:val="auto"/>
          <w:sz w:val="32"/>
          <w:szCs w:val="32"/>
        </w:rPr>
        <w:t>88. VÝZVA IROP – DALŠÍ VZDĚLÁVÁNÍ – SC 4.1 (PR)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58DA1BBE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683CCE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36DF9FA1" w:rsidR="00E3224A" w:rsidRDefault="001F625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683CCE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6A7E633C" w:rsidR="00E3224A" w:rsidRDefault="001F625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683CCE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403210D3" w:rsidR="00E3224A" w:rsidRDefault="001F6257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683CCE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B2EFC1C" w:rsidR="00E3224A" w:rsidRDefault="001F625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683CCE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5FEA8B95" w:rsidR="00E3224A" w:rsidRDefault="001F625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683CCE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683FE53C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>zaměřených na</w:t>
      </w:r>
      <w:r w:rsidR="00143229" w:rsidRPr="00143229">
        <w:t xml:space="preserve"> </w:t>
      </w:r>
      <w:r w:rsidR="00143229" w:rsidRPr="00143229">
        <w:rPr>
          <w:rFonts w:ascii="Arial" w:hAnsi="Arial" w:cs="Arial"/>
        </w:rPr>
        <w:t>budov</w:t>
      </w:r>
      <w:r w:rsidR="00143229">
        <w:rPr>
          <w:rFonts w:ascii="Arial" w:hAnsi="Arial" w:cs="Arial"/>
        </w:rPr>
        <w:t>y</w:t>
      </w:r>
      <w:r w:rsidR="00143229" w:rsidRPr="00143229">
        <w:rPr>
          <w:rFonts w:ascii="Arial" w:hAnsi="Arial" w:cs="Arial"/>
        </w:rPr>
        <w:t xml:space="preserve"> pro zájmové, neformální a celoživotní vzdělávání</w:t>
      </w:r>
      <w:r w:rsidRPr="007B338E">
        <w:rPr>
          <w:rFonts w:ascii="Arial" w:hAnsi="Arial" w:cs="Arial"/>
        </w:rPr>
        <w:t xml:space="preserve"> 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48A6D4A0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</w:t>
      </w:r>
      <w:r w:rsidR="00143229" w:rsidRPr="00143229">
        <w:t xml:space="preserve"> </w:t>
      </w:r>
      <w:r w:rsidR="00143229" w:rsidRPr="00143229">
        <w:rPr>
          <w:rFonts w:ascii="Arial" w:hAnsi="Arial" w:cs="Arial"/>
        </w:rPr>
        <w:t>budov</w:t>
      </w:r>
      <w:r w:rsidR="00143229">
        <w:rPr>
          <w:rFonts w:ascii="Arial" w:hAnsi="Arial" w:cs="Arial"/>
        </w:rPr>
        <w:t>y</w:t>
      </w:r>
      <w:r w:rsidR="00143229" w:rsidRPr="00143229">
        <w:rPr>
          <w:rFonts w:ascii="Arial" w:hAnsi="Arial" w:cs="Arial"/>
        </w:rPr>
        <w:t xml:space="preserve"> pro zájmové, neformální a celoživotní vzdělávání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2108B9FB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5F335E">
        <w:rPr>
          <w:rFonts w:ascii="Arial" w:hAnsi="Arial" w:cs="Arial"/>
        </w:rPr>
        <w:t xml:space="preserve"> </w:t>
      </w:r>
      <w:r w:rsidR="005F335E" w:rsidRPr="005F335E">
        <w:rPr>
          <w:rFonts w:ascii="Arial" w:hAnsi="Arial" w:cs="Arial"/>
        </w:rPr>
        <w:t>budov</w:t>
      </w:r>
      <w:r w:rsidR="005F335E">
        <w:rPr>
          <w:rFonts w:ascii="Arial" w:hAnsi="Arial" w:cs="Arial"/>
        </w:rPr>
        <w:t>y</w:t>
      </w:r>
      <w:r w:rsidR="005F335E" w:rsidRPr="005F335E">
        <w:rPr>
          <w:rFonts w:ascii="Arial" w:hAnsi="Arial" w:cs="Arial"/>
        </w:rPr>
        <w:t xml:space="preserve"> pro zájmové, neformální a celoživotní vzdělávání</w:t>
      </w:r>
      <w:r w:rsidR="007B33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9200115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>zaměřeného na</w:t>
      </w:r>
      <w:r w:rsidR="005F335E" w:rsidRPr="005F335E">
        <w:t xml:space="preserve"> </w:t>
      </w:r>
      <w:r w:rsidR="005F335E" w:rsidRPr="005F335E">
        <w:rPr>
          <w:rFonts w:ascii="Arial" w:hAnsi="Arial" w:cs="Arial"/>
        </w:rPr>
        <w:t>budov</w:t>
      </w:r>
      <w:r w:rsidR="005F335E">
        <w:rPr>
          <w:rFonts w:ascii="Arial" w:hAnsi="Arial" w:cs="Arial"/>
        </w:rPr>
        <w:t>y</w:t>
      </w:r>
      <w:r w:rsidR="005F335E" w:rsidRPr="005F335E">
        <w:rPr>
          <w:rFonts w:ascii="Arial" w:hAnsi="Arial" w:cs="Arial"/>
        </w:rPr>
        <w:t xml:space="preserve"> pro zájmové, neformální a celoživotní vzdělávání</w:t>
      </w:r>
      <w:r w:rsidR="002072A4" w:rsidRPr="002072A4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p w14:paraId="4BD65E6A" w14:textId="7642EF4A" w:rsidR="00AC7C95" w:rsidRDefault="00AC7C95" w:rsidP="009A2578">
      <w:pPr>
        <w:jc w:val="both"/>
        <w:rPr>
          <w:rFonts w:ascii="Arial" w:hAnsi="Arial" w:cs="Arial"/>
        </w:rPr>
      </w:pPr>
    </w:p>
    <w:p w14:paraId="00E2D423" w14:textId="77777777" w:rsidR="00AC7C95" w:rsidRDefault="00AC7C95" w:rsidP="009A2578">
      <w:pPr>
        <w:jc w:val="both"/>
        <w:rPr>
          <w:rFonts w:ascii="Arial" w:hAnsi="Arial" w:cs="Arial"/>
        </w:rPr>
      </w:pP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2CAAA55C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29967564" w14:textId="0C22554C" w:rsidR="001F6257" w:rsidRDefault="001F6257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1C2F0187" w14:textId="77777777" w:rsidR="001F6257" w:rsidRDefault="001F6257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397039F1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="00AC7C95" w:rsidRPr="00AC7C95">
        <w:t xml:space="preserve"> </w:t>
      </w:r>
      <w:r w:rsidR="00AC7C95" w:rsidRPr="00AC7C95">
        <w:rPr>
          <w:rFonts w:ascii="Arial" w:hAnsi="Arial" w:cs="Arial"/>
        </w:rPr>
        <w:t>pro zájmové, neformální a celoživotní vzdělávání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27F3D3DE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>na</w:t>
      </w:r>
      <w:r w:rsidR="00AC7C95" w:rsidRPr="00AC7C95">
        <w:t xml:space="preserve"> </w:t>
      </w:r>
      <w:r w:rsidR="00AC7C95" w:rsidRPr="00AC7C95">
        <w:rPr>
          <w:rFonts w:ascii="Arial" w:hAnsi="Arial" w:cs="Arial"/>
        </w:rPr>
        <w:t>budov</w:t>
      </w:r>
      <w:r w:rsidR="00AC7C95">
        <w:rPr>
          <w:rFonts w:ascii="Arial" w:hAnsi="Arial" w:cs="Arial"/>
        </w:rPr>
        <w:t>y</w:t>
      </w:r>
      <w:r w:rsidR="00AC7C95" w:rsidRPr="00AC7C95">
        <w:rPr>
          <w:rFonts w:ascii="Arial" w:hAnsi="Arial" w:cs="Arial"/>
        </w:rPr>
        <w:t xml:space="preserve"> pro zájmové, neformální a celoživotní vzdělávání</w:t>
      </w:r>
      <w:r w:rsidR="00686DD9" w:rsidRPr="006E51D9">
        <w:rPr>
          <w:rFonts w:ascii="Arial" w:hAnsi="Arial" w:cs="Arial"/>
        </w:rPr>
        <w:t xml:space="preserve"> </w:t>
      </w:r>
      <w:bookmarkEnd w:id="15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229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6257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35E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3CC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C7C95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72C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1905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7</cp:revision>
  <cp:lastPrinted>2023-02-21T14:27:00Z</cp:lastPrinted>
  <dcterms:created xsi:type="dcterms:W3CDTF">2023-09-26T08:56:00Z</dcterms:created>
  <dcterms:modified xsi:type="dcterms:W3CDTF">2023-10-17T07:45:00Z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