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CF79A" w14:textId="77777777" w:rsidR="00720EEF" w:rsidRDefault="00211563" w:rsidP="00720EEF">
      <w:pPr>
        <w:spacing w:before="720" w:after="0"/>
        <w:jc w:val="center"/>
        <w:rPr>
          <w:rFonts w:cs="Arial"/>
          <w:b/>
          <w:bCs/>
          <w:caps/>
          <w:color w:val="2F5496" w:themeColor="accent5" w:themeShade="BF"/>
          <w:sz w:val="60"/>
          <w:szCs w:val="60"/>
        </w:rPr>
      </w:pPr>
      <w:bookmarkStart w:id="0" w:name="_Hlk79657253"/>
      <w:r w:rsidRPr="003E4CF8">
        <w:rPr>
          <w:rFonts w:cs="Arial"/>
          <w:b/>
          <w:caps/>
          <w:noProof/>
          <w:color w:val="2F5496" w:themeColor="accent5" w:themeShade="BF"/>
          <w:sz w:val="60"/>
          <w:szCs w:val="60"/>
          <w:lang w:val="cs-CZ" w:eastAsia="cs-CZ"/>
        </w:rPr>
        <w:drawing>
          <wp:anchor distT="0" distB="0" distL="114300" distR="114300" simplePos="0" relativeHeight="251659776" behindDoc="0" locked="0" layoutInCell="1" allowOverlap="1" wp14:anchorId="18DF3742" wp14:editId="46579586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caps/>
          <w:color w:val="2F5496" w:themeColor="accent5" w:themeShade="BF"/>
          <w:sz w:val="60"/>
          <w:szCs w:val="60"/>
        </w:rPr>
        <w:t xml:space="preserve"> </w:t>
      </w:r>
      <w:bookmarkEnd w:id="0"/>
      <w:r w:rsidR="00720EEF" w:rsidRPr="003E4CF8">
        <w:rPr>
          <w:rFonts w:cs="Arial"/>
          <w:b/>
          <w:bCs/>
          <w:caps/>
          <w:color w:val="2F5496" w:themeColor="accent5" w:themeShade="BF"/>
          <w:sz w:val="60"/>
          <w:szCs w:val="60"/>
        </w:rPr>
        <w:t>Integrovan</w:t>
      </w:r>
      <w:r w:rsidR="00720EEF">
        <w:rPr>
          <w:rFonts w:cs="Arial"/>
          <w:b/>
          <w:bCs/>
          <w:caps/>
          <w:color w:val="2F5496" w:themeColor="accent5" w:themeShade="BF"/>
          <w:sz w:val="60"/>
          <w:szCs w:val="60"/>
        </w:rPr>
        <w:t>ý</w:t>
      </w:r>
      <w:r w:rsidR="00720EEF" w:rsidRPr="003E4CF8">
        <w:rPr>
          <w:rFonts w:cs="Arial"/>
          <w:b/>
          <w:bCs/>
          <w:caps/>
          <w:color w:val="2F5496" w:themeColor="accent5" w:themeShade="BF"/>
          <w:sz w:val="60"/>
          <w:szCs w:val="60"/>
        </w:rPr>
        <w:t xml:space="preserve"> regionální operační program</w:t>
      </w:r>
    </w:p>
    <w:p w14:paraId="49A38977" w14:textId="77777777" w:rsidR="00720EEF" w:rsidRPr="00926CAD" w:rsidRDefault="00720EEF" w:rsidP="00720EEF">
      <w:pPr>
        <w:spacing w:before="0" w:after="60" w:line="240" w:lineRule="auto"/>
        <w:jc w:val="center"/>
        <w:rPr>
          <w:b/>
          <w:color w:val="0B5394"/>
          <w:sz w:val="60"/>
          <w:szCs w:val="60"/>
        </w:rPr>
      </w:pPr>
      <w:r w:rsidRPr="00926CAD">
        <w:rPr>
          <w:b/>
          <w:color w:val="0B5394"/>
          <w:sz w:val="60"/>
          <w:szCs w:val="60"/>
        </w:rPr>
        <w:t>2021–2027</w:t>
      </w:r>
    </w:p>
    <w:p w14:paraId="21DD6EC0" w14:textId="77777777" w:rsidR="00720EEF" w:rsidRDefault="00720EEF" w:rsidP="00720EEF">
      <w:pPr>
        <w:spacing w:before="840" w:after="0"/>
        <w:jc w:val="center"/>
        <w:rPr>
          <w:rFonts w:cs="Arial"/>
          <w:b/>
          <w:bCs/>
          <w:caps/>
          <w:color w:val="2F5496" w:themeColor="accent5" w:themeShade="BF"/>
          <w:sz w:val="60"/>
          <w:szCs w:val="60"/>
        </w:rPr>
      </w:pPr>
      <w:r w:rsidRPr="003E4CF8">
        <w:rPr>
          <w:rFonts w:cs="Arial"/>
          <w:b/>
          <w:bCs/>
          <w:caps/>
          <w:color w:val="2F5496" w:themeColor="accent5" w:themeShade="BF"/>
          <w:sz w:val="60"/>
          <w:szCs w:val="60"/>
        </w:rPr>
        <w:t xml:space="preserve">Operační manuál </w:t>
      </w:r>
    </w:p>
    <w:p w14:paraId="46EE9165" w14:textId="5DF53556" w:rsidR="00720EEF" w:rsidRPr="00720EEF" w:rsidRDefault="00720EEF" w:rsidP="00720EEF">
      <w:pPr>
        <w:spacing w:before="240" w:after="0"/>
        <w:jc w:val="center"/>
        <w:rPr>
          <w:rFonts w:cs="Arial"/>
          <w:b/>
          <w:bCs/>
          <w:color w:val="2F5496" w:themeColor="accent5" w:themeShade="BF"/>
          <w:sz w:val="60"/>
          <w:szCs w:val="60"/>
          <w:lang w:val="cs-CZ"/>
        </w:rPr>
      </w:pPr>
      <w:r w:rsidRPr="00720EEF">
        <w:rPr>
          <w:rFonts w:cs="Arial"/>
          <w:b/>
          <w:caps/>
          <w:noProof/>
          <w:color w:val="2F5496" w:themeColor="accent5" w:themeShade="BF"/>
          <w:sz w:val="56"/>
          <w:szCs w:val="60"/>
          <w:lang w:val="cs-CZ" w:eastAsia="cs-CZ"/>
        </w:rPr>
        <w:drawing>
          <wp:anchor distT="0" distB="0" distL="114300" distR="114300" simplePos="0" relativeHeight="251661824" behindDoc="0" locked="0" layoutInCell="1" allowOverlap="1" wp14:anchorId="44779432" wp14:editId="3A7D135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20EEF">
        <w:rPr>
          <w:rFonts w:cs="Arial"/>
          <w:b/>
          <w:bCs/>
          <w:caps/>
          <w:color w:val="2F5496" w:themeColor="accent5" w:themeShade="BF"/>
          <w:sz w:val="56"/>
          <w:szCs w:val="60"/>
          <w:lang w:val="cs-CZ"/>
        </w:rPr>
        <w:t xml:space="preserve">PŘÍLOHA </w:t>
      </w:r>
      <w:r>
        <w:rPr>
          <w:rFonts w:cs="Arial"/>
          <w:b/>
          <w:bCs/>
          <w:caps/>
          <w:color w:val="2F5496" w:themeColor="accent5" w:themeShade="BF"/>
          <w:sz w:val="56"/>
          <w:szCs w:val="60"/>
          <w:lang w:val="cs-CZ"/>
        </w:rPr>
        <w:t>E.2-5</w:t>
      </w:r>
    </w:p>
    <w:p w14:paraId="494C9AC5" w14:textId="59F61E7F" w:rsidR="00720EEF" w:rsidRPr="00720EEF" w:rsidRDefault="00720EEF" w:rsidP="00720EEF">
      <w:pPr>
        <w:spacing w:before="0"/>
        <w:jc w:val="center"/>
        <w:rPr>
          <w:rFonts w:cs="Arial"/>
          <w:b/>
          <w:bCs/>
          <w:color w:val="2F5496" w:themeColor="accent5" w:themeShade="BF"/>
          <w:sz w:val="56"/>
          <w:szCs w:val="60"/>
          <w:lang w:val="cs-CZ"/>
        </w:rPr>
      </w:pPr>
      <w:r w:rsidRPr="00720EEF">
        <w:rPr>
          <w:rFonts w:cs="Arial"/>
          <w:b/>
          <w:bCs/>
          <w:color w:val="2F5496" w:themeColor="accent5" w:themeShade="BF"/>
          <w:sz w:val="56"/>
          <w:szCs w:val="60"/>
          <w:lang w:val="cs-CZ"/>
        </w:rPr>
        <w:t>Akceptační dopis ITI - vzor</w:t>
      </w:r>
    </w:p>
    <w:p w14:paraId="1ADA518F" w14:textId="77777777" w:rsidR="00720EEF" w:rsidRPr="00720EEF" w:rsidRDefault="00720EEF" w:rsidP="00720EEF">
      <w:pPr>
        <w:spacing w:before="1560"/>
        <w:jc w:val="center"/>
        <w:rPr>
          <w:rFonts w:cs="Arial"/>
          <w:color w:val="2F5496" w:themeColor="accent5" w:themeShade="BF"/>
          <w:sz w:val="36"/>
          <w:szCs w:val="36"/>
          <w:lang w:val="cs-CZ"/>
        </w:rPr>
      </w:pPr>
      <w:r w:rsidRPr="00720EEF">
        <w:rPr>
          <w:rFonts w:cs="Arial"/>
          <w:color w:val="2F5496" w:themeColor="accent5" w:themeShade="BF"/>
          <w:sz w:val="36"/>
          <w:szCs w:val="36"/>
          <w:lang w:val="cs-CZ"/>
        </w:rPr>
        <w:t xml:space="preserve">Vydání: 1 </w:t>
      </w:r>
    </w:p>
    <w:p w14:paraId="209E1329" w14:textId="484B9572" w:rsidR="00FE0F7F" w:rsidRPr="00FE0F7F" w:rsidRDefault="00FE0F7F" w:rsidP="00720EEF">
      <w:pPr>
        <w:spacing w:before="720" w:after="0"/>
        <w:jc w:val="center"/>
        <w:rPr>
          <w:rFonts w:cs="Arial"/>
          <w:color w:val="2F5496" w:themeColor="accent5" w:themeShade="BF"/>
          <w:sz w:val="36"/>
          <w:szCs w:val="36"/>
          <w:lang w:val="cs-CZ"/>
        </w:rPr>
        <w:sectPr w:rsidR="00FE0F7F" w:rsidRPr="00FE0F7F" w:rsidSect="002454E3">
          <w:head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</w:p>
    <w:p w14:paraId="38132319" w14:textId="77777777" w:rsidR="001779A3" w:rsidRDefault="001779A3" w:rsidP="001779A3">
      <w:pPr>
        <w:rPr>
          <w:lang w:val="cs-CZ"/>
        </w:rPr>
      </w:pPr>
    </w:p>
    <w:p w14:paraId="4741F52A" w14:textId="77777777" w:rsidR="001779A3" w:rsidRPr="001779A3" w:rsidRDefault="001779A3" w:rsidP="001779A3">
      <w:pPr>
        <w:tabs>
          <w:tab w:val="center" w:pos="4536"/>
          <w:tab w:val="right" w:pos="9072"/>
        </w:tabs>
        <w:spacing w:before="0" w:line="280" w:lineRule="exact"/>
        <w:jc w:val="left"/>
        <w:rPr>
          <w:rFonts w:eastAsia="Arial" w:cs="Arial"/>
          <w:b/>
          <w:sz w:val="16"/>
          <w:szCs w:val="22"/>
          <w:lang w:val="cs-CZ" w:eastAsia="en-US"/>
        </w:rPr>
      </w:pPr>
    </w:p>
    <w:p w14:paraId="48671B75" w14:textId="632E7748" w:rsidR="001779A3" w:rsidRPr="00505CE9" w:rsidRDefault="005B6812" w:rsidP="001779A3">
      <w:pPr>
        <w:tabs>
          <w:tab w:val="center" w:pos="4536"/>
          <w:tab w:val="right" w:pos="9072"/>
        </w:tabs>
        <w:spacing w:before="0" w:line="280" w:lineRule="exact"/>
        <w:jc w:val="left"/>
        <w:rPr>
          <w:rFonts w:eastAsia="Arial" w:cs="Arial"/>
          <w:szCs w:val="22"/>
          <w:lang w:val="cs-CZ" w:eastAsia="en-US"/>
        </w:rPr>
      </w:pPr>
      <w:bookmarkStart w:id="1" w:name="_Hlk96085498"/>
      <w:r>
        <w:rPr>
          <w:rFonts w:eastAsia="Arial" w:cs="Arial"/>
          <w:b/>
          <w:szCs w:val="22"/>
          <w:lang w:val="cs-CZ" w:eastAsia="en-US"/>
        </w:rPr>
        <w:t>Praha xx. x</w:t>
      </w:r>
      <w:r w:rsidR="00C36D8A">
        <w:rPr>
          <w:rFonts w:eastAsia="Arial" w:cs="Arial"/>
          <w:b/>
          <w:szCs w:val="22"/>
          <w:lang w:val="cs-CZ" w:eastAsia="en-US"/>
        </w:rPr>
        <w:t>x</w:t>
      </w:r>
      <w:r>
        <w:rPr>
          <w:rFonts w:eastAsia="Arial" w:cs="Arial"/>
          <w:b/>
          <w:szCs w:val="22"/>
          <w:lang w:val="cs-CZ" w:eastAsia="en-US"/>
        </w:rPr>
        <w:t>. xxxx</w:t>
      </w:r>
      <w:r w:rsidR="001779A3" w:rsidRPr="00505CE9">
        <w:rPr>
          <w:rFonts w:eastAsia="Arial" w:cs="Arial"/>
          <w:szCs w:val="22"/>
          <w:lang w:val="cs-CZ" w:eastAsia="en-US"/>
        </w:rPr>
        <w:t xml:space="preserve"> </w:t>
      </w:r>
    </w:p>
    <w:p w14:paraId="3695311E" w14:textId="73ACF680" w:rsidR="001779A3" w:rsidRPr="0055714E" w:rsidRDefault="00672C75" w:rsidP="001779A3">
      <w:pPr>
        <w:tabs>
          <w:tab w:val="center" w:pos="4536"/>
          <w:tab w:val="right" w:pos="9072"/>
        </w:tabs>
        <w:spacing w:before="0" w:line="280" w:lineRule="exact"/>
        <w:jc w:val="left"/>
        <w:rPr>
          <w:rFonts w:eastAsia="Arial" w:cs="Arial"/>
          <w:szCs w:val="22"/>
          <w:lang w:val="cs-CZ" w:eastAsia="en-US"/>
        </w:rPr>
      </w:pPr>
      <w:r w:rsidRPr="0055714E">
        <w:rPr>
          <w:rFonts w:eastAsia="Arial" w:cs="Arial"/>
          <w:b/>
          <w:szCs w:val="22"/>
          <w:lang w:val="cs-CZ" w:eastAsia="en-US"/>
        </w:rPr>
        <w:t>Č. j.: xxxxxxxxx</w:t>
      </w:r>
    </w:p>
    <w:bookmarkEnd w:id="1"/>
    <w:p w14:paraId="148A2F08" w14:textId="77777777" w:rsidR="001779A3" w:rsidRPr="00D5317B" w:rsidRDefault="001779A3" w:rsidP="001779A3">
      <w:pPr>
        <w:spacing w:before="0" w:line="280" w:lineRule="exact"/>
        <w:jc w:val="left"/>
        <w:rPr>
          <w:rFonts w:eastAsia="Arial" w:cs="Times New Roman"/>
          <w:b/>
          <w:szCs w:val="22"/>
          <w:lang w:val="cs-CZ" w:eastAsia="en-US"/>
        </w:rPr>
      </w:pPr>
    </w:p>
    <w:p w14:paraId="143B054C" w14:textId="3228CB41" w:rsidR="001779A3" w:rsidRPr="00D5317B" w:rsidRDefault="001779A3" w:rsidP="001779A3">
      <w:pPr>
        <w:spacing w:before="0" w:line="280" w:lineRule="exact"/>
        <w:jc w:val="left"/>
        <w:rPr>
          <w:rFonts w:eastAsia="Arial" w:cs="Times New Roman"/>
          <w:b/>
          <w:szCs w:val="22"/>
          <w:lang w:val="cs-CZ" w:eastAsia="en-US"/>
        </w:rPr>
      </w:pPr>
      <w:r w:rsidRPr="00D5317B">
        <w:rPr>
          <w:rFonts w:eastAsia="Arial" w:cs="Times New Roman"/>
          <w:b/>
          <w:szCs w:val="22"/>
          <w:lang w:val="cs-CZ" w:eastAsia="en-US"/>
        </w:rPr>
        <w:t xml:space="preserve">Akceptace </w:t>
      </w:r>
      <w:r w:rsidR="009E16A9">
        <w:rPr>
          <w:rFonts w:eastAsia="Arial" w:cs="Times New Roman"/>
          <w:b/>
          <w:szCs w:val="22"/>
          <w:lang w:val="cs-CZ" w:eastAsia="en-US"/>
        </w:rPr>
        <w:t xml:space="preserve">programového rámce IROP </w:t>
      </w:r>
      <w:r w:rsidRPr="00D5317B">
        <w:rPr>
          <w:rFonts w:eastAsia="Arial" w:cs="Times New Roman"/>
          <w:b/>
          <w:szCs w:val="22"/>
          <w:lang w:val="cs-CZ" w:eastAsia="en-US"/>
        </w:rPr>
        <w:t>integrované</w:t>
      </w:r>
      <w:r w:rsidR="00C51F61">
        <w:rPr>
          <w:rFonts w:eastAsia="Arial" w:cs="Times New Roman"/>
          <w:b/>
          <w:szCs w:val="22"/>
          <w:lang w:val="cs-CZ" w:eastAsia="en-US"/>
        </w:rPr>
        <w:t xml:space="preserve"> územní</w:t>
      </w:r>
      <w:r w:rsidRPr="00D5317B">
        <w:rPr>
          <w:rFonts w:eastAsia="Arial" w:cs="Times New Roman"/>
          <w:b/>
          <w:szCs w:val="22"/>
          <w:lang w:val="cs-CZ" w:eastAsia="en-US"/>
        </w:rPr>
        <w:t xml:space="preserve"> strategie</w:t>
      </w:r>
      <w:r w:rsidR="006269B7">
        <w:rPr>
          <w:rFonts w:eastAsia="Arial" w:cs="Times New Roman"/>
          <w:b/>
          <w:szCs w:val="22"/>
          <w:lang w:val="cs-CZ" w:eastAsia="en-US"/>
        </w:rPr>
        <w:t xml:space="preserve"> ITI</w:t>
      </w:r>
    </w:p>
    <w:p w14:paraId="54301E37" w14:textId="77777777" w:rsidR="00C36D8A" w:rsidRDefault="00C36D8A" w:rsidP="001779A3">
      <w:pPr>
        <w:spacing w:before="0" w:after="0" w:line="280" w:lineRule="exact"/>
        <w:rPr>
          <w:rFonts w:eastAsia="Arial" w:cs="Arial"/>
          <w:szCs w:val="22"/>
          <w:lang w:val="cs-CZ" w:eastAsia="en-US"/>
        </w:rPr>
      </w:pPr>
      <w:bookmarkStart w:id="2" w:name="text"/>
      <w:bookmarkEnd w:id="2"/>
    </w:p>
    <w:p w14:paraId="374701B6" w14:textId="128D5CDC" w:rsidR="001779A3" w:rsidRPr="00D5317B" w:rsidRDefault="001779A3" w:rsidP="001779A3">
      <w:pPr>
        <w:spacing w:before="0" w:after="0" w:line="280" w:lineRule="exact"/>
        <w:rPr>
          <w:rFonts w:eastAsia="Arial" w:cs="Arial"/>
          <w:szCs w:val="22"/>
          <w:lang w:val="cs-CZ" w:eastAsia="en-US"/>
        </w:rPr>
      </w:pPr>
      <w:r w:rsidRPr="00D5317B">
        <w:rPr>
          <w:rFonts w:eastAsia="Arial" w:cs="Arial"/>
          <w:szCs w:val="22"/>
          <w:lang w:val="cs-CZ" w:eastAsia="en-US"/>
        </w:rPr>
        <w:t>Vážená paní primátorko</w:t>
      </w:r>
      <w:r w:rsidR="00222681">
        <w:rPr>
          <w:rFonts w:eastAsia="Arial" w:cs="Arial"/>
          <w:szCs w:val="22"/>
          <w:lang w:val="cs-CZ" w:eastAsia="en-US"/>
        </w:rPr>
        <w:t xml:space="preserve">, </w:t>
      </w:r>
      <w:r w:rsidRPr="00D5317B">
        <w:rPr>
          <w:rFonts w:eastAsia="Arial" w:cs="Arial"/>
          <w:szCs w:val="22"/>
          <w:lang w:val="cs-CZ" w:eastAsia="en-US"/>
        </w:rPr>
        <w:t>/</w:t>
      </w:r>
      <w:r w:rsidR="00222681">
        <w:rPr>
          <w:rFonts w:eastAsia="Arial" w:cs="Arial"/>
          <w:szCs w:val="22"/>
          <w:lang w:val="cs-CZ" w:eastAsia="en-US"/>
        </w:rPr>
        <w:t xml:space="preserve"> </w:t>
      </w:r>
      <w:r w:rsidRPr="00D5317B">
        <w:rPr>
          <w:rFonts w:eastAsia="Arial" w:cs="Arial"/>
          <w:szCs w:val="22"/>
          <w:lang w:val="cs-CZ" w:eastAsia="en-US"/>
        </w:rPr>
        <w:t>Vážený pane primátore,</w:t>
      </w:r>
    </w:p>
    <w:p w14:paraId="6E443AE2" w14:textId="5BB51A75" w:rsidR="001779A3" w:rsidRPr="001779A3" w:rsidRDefault="001779A3" w:rsidP="001779A3">
      <w:pPr>
        <w:rPr>
          <w:lang w:val="cs-CZ"/>
        </w:rPr>
      </w:pPr>
      <w:r w:rsidRPr="001779A3">
        <w:rPr>
          <w:lang w:val="cs-CZ"/>
        </w:rPr>
        <w:t xml:space="preserve">v souladu s </w:t>
      </w:r>
      <w:r>
        <w:rPr>
          <w:lang w:val="cs-CZ"/>
        </w:rPr>
        <w:t>rolí</w:t>
      </w:r>
      <w:r w:rsidRPr="001779A3">
        <w:rPr>
          <w:lang w:val="cs-CZ"/>
        </w:rPr>
        <w:t xml:space="preserve"> Ministerstva </w:t>
      </w:r>
      <w:r>
        <w:rPr>
          <w:lang w:val="cs-CZ"/>
        </w:rPr>
        <w:t>pro místní rozvoj</w:t>
      </w:r>
      <w:r w:rsidR="003A6C60">
        <w:rPr>
          <w:lang w:val="cs-CZ"/>
        </w:rPr>
        <w:t xml:space="preserve"> ČR</w:t>
      </w:r>
      <w:r w:rsidRPr="001779A3">
        <w:rPr>
          <w:lang w:val="cs-CZ"/>
        </w:rPr>
        <w:t xml:space="preserve"> jako </w:t>
      </w:r>
      <w:r w:rsidR="00716601">
        <w:rPr>
          <w:lang w:val="cs-CZ"/>
        </w:rPr>
        <w:t>Ř</w:t>
      </w:r>
      <w:r w:rsidRPr="001779A3">
        <w:rPr>
          <w:lang w:val="cs-CZ"/>
        </w:rPr>
        <w:t xml:space="preserve">ídicího orgánu </w:t>
      </w:r>
      <w:r>
        <w:rPr>
          <w:lang w:val="cs-CZ"/>
        </w:rPr>
        <w:t xml:space="preserve">Integrovaného </w:t>
      </w:r>
      <w:r w:rsidR="0055714E">
        <w:rPr>
          <w:lang w:val="cs-CZ"/>
        </w:rPr>
        <w:t xml:space="preserve">regionálního </w:t>
      </w:r>
      <w:r>
        <w:rPr>
          <w:lang w:val="cs-CZ"/>
        </w:rPr>
        <w:t>operačního programu</w:t>
      </w:r>
      <w:r w:rsidRPr="001779A3">
        <w:rPr>
          <w:lang w:val="cs-CZ"/>
        </w:rPr>
        <w:t xml:space="preserve"> (dále jen „</w:t>
      </w:r>
      <w:r w:rsidR="00716601">
        <w:rPr>
          <w:lang w:val="cs-CZ"/>
        </w:rPr>
        <w:t>ŘO</w:t>
      </w:r>
      <w:r w:rsidR="00D5317B">
        <w:rPr>
          <w:lang w:val="cs-CZ"/>
        </w:rPr>
        <w:t xml:space="preserve"> </w:t>
      </w:r>
      <w:r w:rsidR="00363953">
        <w:rPr>
          <w:lang w:val="cs-CZ"/>
        </w:rPr>
        <w:t>IROP</w:t>
      </w:r>
      <w:r w:rsidRPr="001779A3">
        <w:rPr>
          <w:lang w:val="cs-CZ"/>
        </w:rPr>
        <w:t xml:space="preserve">“) schvaluji pro potřeby čerpání finančních prostředků z </w:t>
      </w:r>
      <w:r w:rsidR="00716601">
        <w:rPr>
          <w:lang w:val="cs-CZ"/>
        </w:rPr>
        <w:t>E</w:t>
      </w:r>
      <w:r w:rsidRPr="001779A3">
        <w:rPr>
          <w:lang w:val="cs-CZ"/>
        </w:rPr>
        <w:t xml:space="preserve">vropských fondů </w:t>
      </w:r>
      <w:r w:rsidR="00891847">
        <w:rPr>
          <w:lang w:val="cs-CZ"/>
        </w:rPr>
        <w:t xml:space="preserve">programový rámec IROP </w:t>
      </w:r>
      <w:r w:rsidRPr="00C936CC">
        <w:rPr>
          <w:i/>
          <w:lang w:val="cs-CZ"/>
        </w:rPr>
        <w:t xml:space="preserve">úplný název integrované </w:t>
      </w:r>
      <w:r w:rsidR="00B07756" w:rsidRPr="00C936CC">
        <w:rPr>
          <w:i/>
          <w:lang w:val="cs-CZ"/>
        </w:rPr>
        <w:t xml:space="preserve">územní </w:t>
      </w:r>
      <w:r w:rsidRPr="00C936CC">
        <w:rPr>
          <w:i/>
          <w:lang w:val="cs-CZ"/>
        </w:rPr>
        <w:t>strategie ITI</w:t>
      </w:r>
      <w:r w:rsidRPr="00222681">
        <w:rPr>
          <w:lang w:val="cs-CZ"/>
        </w:rPr>
        <w:t xml:space="preserve"> </w:t>
      </w:r>
      <w:r w:rsidR="00363953" w:rsidRPr="00222681">
        <w:rPr>
          <w:lang w:val="cs-CZ"/>
        </w:rPr>
        <w:t>(</w:t>
      </w:r>
      <w:r w:rsidRPr="00222681">
        <w:rPr>
          <w:lang w:val="cs-CZ"/>
        </w:rPr>
        <w:t>dále jen „</w:t>
      </w:r>
      <w:r w:rsidR="00891847">
        <w:rPr>
          <w:lang w:val="cs-CZ"/>
        </w:rPr>
        <w:t>programový rámec</w:t>
      </w:r>
      <w:r w:rsidR="00946E78">
        <w:rPr>
          <w:lang w:val="cs-CZ"/>
        </w:rPr>
        <w:t xml:space="preserve"> IROP</w:t>
      </w:r>
      <w:r w:rsidRPr="00222681">
        <w:rPr>
          <w:lang w:val="cs-CZ"/>
        </w:rPr>
        <w:t>“), registrovan</w:t>
      </w:r>
      <w:r w:rsidR="00891847">
        <w:rPr>
          <w:lang w:val="cs-CZ"/>
        </w:rPr>
        <w:t>ý</w:t>
      </w:r>
      <w:r w:rsidRPr="00222681">
        <w:rPr>
          <w:lang w:val="cs-CZ"/>
        </w:rPr>
        <w:t xml:space="preserve"> v monitorovacím systému MS2021+ pod č. </w:t>
      </w:r>
      <w:r w:rsidRPr="00C936CC">
        <w:rPr>
          <w:i/>
          <w:lang w:val="cs-CZ"/>
        </w:rPr>
        <w:t xml:space="preserve">číslo </w:t>
      </w:r>
      <w:r w:rsidR="00891847">
        <w:rPr>
          <w:i/>
          <w:lang w:val="cs-CZ"/>
        </w:rPr>
        <w:t>v MS2021+</w:t>
      </w:r>
      <w:r w:rsidRPr="00222681">
        <w:rPr>
          <w:lang w:val="cs-CZ"/>
        </w:rPr>
        <w:t>,</w:t>
      </w:r>
      <w:r w:rsidRPr="001779A3">
        <w:rPr>
          <w:lang w:val="cs-CZ"/>
        </w:rPr>
        <w:t xml:space="preserve"> za j</w:t>
      </w:r>
      <w:r w:rsidR="00891847">
        <w:rPr>
          <w:lang w:val="cs-CZ"/>
        </w:rPr>
        <w:t>eho</w:t>
      </w:r>
      <w:r w:rsidRPr="001779A3">
        <w:rPr>
          <w:lang w:val="cs-CZ"/>
        </w:rPr>
        <w:t xml:space="preserve">ž realizaci odpovídá město </w:t>
      </w:r>
      <w:r w:rsidRPr="00A26FB9">
        <w:rPr>
          <w:i/>
          <w:lang w:val="cs-CZ"/>
        </w:rPr>
        <w:t>jméno města</w:t>
      </w:r>
      <w:r w:rsidRPr="001779A3">
        <w:rPr>
          <w:lang w:val="cs-CZ"/>
        </w:rPr>
        <w:t xml:space="preserve">, v roli nositele integrované </w:t>
      </w:r>
      <w:r w:rsidR="009D3D20">
        <w:rPr>
          <w:lang w:val="cs-CZ"/>
        </w:rPr>
        <w:t xml:space="preserve">územní </w:t>
      </w:r>
      <w:r w:rsidRPr="001779A3">
        <w:rPr>
          <w:lang w:val="cs-CZ"/>
        </w:rPr>
        <w:t>strategie</w:t>
      </w:r>
      <w:r w:rsidR="00363953">
        <w:rPr>
          <w:lang w:val="cs-CZ"/>
        </w:rPr>
        <w:t xml:space="preserve"> ITI (dále jen „nositel ITI“)</w:t>
      </w:r>
      <w:r w:rsidRPr="001779A3">
        <w:rPr>
          <w:lang w:val="cs-CZ"/>
        </w:rPr>
        <w:t xml:space="preserve">. </w:t>
      </w:r>
    </w:p>
    <w:p w14:paraId="4A93D242" w14:textId="6C6F5B6D" w:rsidR="001779A3" w:rsidRPr="001779A3" w:rsidRDefault="00E05BC3" w:rsidP="001779A3">
      <w:pPr>
        <w:rPr>
          <w:lang w:val="cs-CZ"/>
        </w:rPr>
      </w:pPr>
      <w:r w:rsidRPr="006F49AE">
        <w:rPr>
          <w:b/>
          <w:lang w:val="cs-CZ"/>
        </w:rPr>
        <w:t>A)</w:t>
      </w:r>
      <w:r>
        <w:rPr>
          <w:lang w:val="cs-CZ"/>
        </w:rPr>
        <w:t xml:space="preserve"> </w:t>
      </w:r>
      <w:r w:rsidR="001779A3" w:rsidRPr="001779A3">
        <w:rPr>
          <w:lang w:val="cs-CZ"/>
        </w:rPr>
        <w:t>Ze schválení</w:t>
      </w:r>
      <w:r w:rsidR="00C51F61">
        <w:rPr>
          <w:lang w:val="cs-CZ"/>
        </w:rPr>
        <w:t xml:space="preserve"> programového rámce</w:t>
      </w:r>
      <w:r w:rsidR="00946E78">
        <w:rPr>
          <w:lang w:val="cs-CZ"/>
        </w:rPr>
        <w:t xml:space="preserve"> IROP</w:t>
      </w:r>
      <w:r w:rsidR="00165A93">
        <w:rPr>
          <w:lang w:val="cs-CZ"/>
        </w:rPr>
        <w:t xml:space="preserve"> </w:t>
      </w:r>
      <w:r w:rsidR="001779A3" w:rsidRPr="001779A3">
        <w:rPr>
          <w:lang w:val="cs-CZ"/>
        </w:rPr>
        <w:t xml:space="preserve">vyplývá </w:t>
      </w:r>
      <w:r w:rsidR="00427D4F">
        <w:rPr>
          <w:lang w:val="cs-CZ"/>
        </w:rPr>
        <w:t xml:space="preserve">pro nositele ITI </w:t>
      </w:r>
      <w:r w:rsidR="001779A3" w:rsidRPr="001779A3">
        <w:rPr>
          <w:lang w:val="cs-CZ"/>
        </w:rPr>
        <w:t xml:space="preserve">povinnost </w:t>
      </w:r>
      <w:r w:rsidR="00427D4F" w:rsidRPr="001779A3">
        <w:rPr>
          <w:lang w:val="cs-CZ"/>
        </w:rPr>
        <w:t>dodržov</w:t>
      </w:r>
      <w:r w:rsidR="00427D4F">
        <w:rPr>
          <w:lang w:val="cs-CZ"/>
        </w:rPr>
        <w:t>at</w:t>
      </w:r>
      <w:r w:rsidR="00427D4F" w:rsidRPr="001779A3">
        <w:rPr>
          <w:lang w:val="cs-CZ"/>
        </w:rPr>
        <w:t xml:space="preserve"> </w:t>
      </w:r>
      <w:r w:rsidR="001779A3" w:rsidRPr="001779A3">
        <w:rPr>
          <w:lang w:val="cs-CZ"/>
        </w:rPr>
        <w:t>níže uveden</w:t>
      </w:r>
      <w:r w:rsidR="00716601">
        <w:rPr>
          <w:lang w:val="cs-CZ"/>
        </w:rPr>
        <w:t>é</w:t>
      </w:r>
      <w:r w:rsidR="001779A3" w:rsidRPr="001779A3">
        <w:rPr>
          <w:lang w:val="cs-CZ"/>
        </w:rPr>
        <w:t xml:space="preserve"> podmínk</w:t>
      </w:r>
      <w:r w:rsidR="00716601">
        <w:rPr>
          <w:lang w:val="cs-CZ"/>
        </w:rPr>
        <w:t>y</w:t>
      </w:r>
      <w:r w:rsidR="0055714E">
        <w:rPr>
          <w:lang w:val="cs-CZ"/>
        </w:rPr>
        <w:t>:</w:t>
      </w:r>
      <w:r w:rsidR="001779A3" w:rsidRPr="001779A3">
        <w:rPr>
          <w:lang w:val="cs-CZ"/>
        </w:rPr>
        <w:t xml:space="preserve"> </w:t>
      </w:r>
    </w:p>
    <w:p w14:paraId="23F60605" w14:textId="5A0F5AB5" w:rsidR="001779A3" w:rsidRPr="00FE3485" w:rsidRDefault="00427D4F" w:rsidP="00505CE9">
      <w:pPr>
        <w:pStyle w:val="Odstavecseseznamem"/>
        <w:numPr>
          <w:ilvl w:val="0"/>
          <w:numId w:val="2"/>
        </w:numPr>
        <w:spacing w:before="0"/>
        <w:ind w:left="284" w:hanging="284"/>
        <w:contextualSpacing w:val="0"/>
        <w:rPr>
          <w:lang w:val="cs-CZ"/>
        </w:rPr>
      </w:pPr>
      <w:r w:rsidRPr="00FE3485">
        <w:rPr>
          <w:lang w:val="cs-CZ"/>
        </w:rPr>
        <w:t>Nositel ITI</w:t>
      </w:r>
      <w:r w:rsidRPr="00757773">
        <w:rPr>
          <w:lang w:val="cs-CZ"/>
        </w:rPr>
        <w:t xml:space="preserve"> </w:t>
      </w:r>
      <w:r w:rsidR="001779A3" w:rsidRPr="00757773">
        <w:rPr>
          <w:lang w:val="cs-CZ"/>
        </w:rPr>
        <w:t xml:space="preserve">bude při realizaci </w:t>
      </w:r>
      <w:r w:rsidR="00F17E86">
        <w:rPr>
          <w:lang w:val="cs-CZ"/>
        </w:rPr>
        <w:t>programového rámce</w:t>
      </w:r>
      <w:r w:rsidR="00946E78">
        <w:rPr>
          <w:lang w:val="cs-CZ"/>
        </w:rPr>
        <w:t xml:space="preserve"> IROP</w:t>
      </w:r>
      <w:r w:rsidR="001779A3" w:rsidRPr="00757773">
        <w:rPr>
          <w:lang w:val="cs-CZ"/>
        </w:rPr>
        <w:t xml:space="preserve"> postupovat v souladu s</w:t>
      </w:r>
      <w:r w:rsidR="00620FDC">
        <w:rPr>
          <w:lang w:val="cs-CZ"/>
        </w:rPr>
        <w:t> </w:t>
      </w:r>
      <w:r w:rsidR="001779A3" w:rsidRPr="00757773">
        <w:rPr>
          <w:lang w:val="cs-CZ"/>
        </w:rPr>
        <w:t>Metodickým pokynem pro využití integrovaných nástrojů a region</w:t>
      </w:r>
      <w:r w:rsidR="001779A3" w:rsidRPr="00903E41">
        <w:rPr>
          <w:lang w:val="cs-CZ"/>
        </w:rPr>
        <w:t>álních akčních plánů v</w:t>
      </w:r>
      <w:r w:rsidR="00620FDC">
        <w:rPr>
          <w:lang w:val="cs-CZ"/>
        </w:rPr>
        <w:t> </w:t>
      </w:r>
      <w:r w:rsidR="001779A3" w:rsidRPr="00903E41">
        <w:rPr>
          <w:lang w:val="cs-CZ"/>
        </w:rPr>
        <w:t>programovém období 2021-2027</w:t>
      </w:r>
      <w:r w:rsidR="00757773">
        <w:rPr>
          <w:lang w:val="cs-CZ"/>
        </w:rPr>
        <w:t xml:space="preserve"> (dále jen „MP INRAP“), </w:t>
      </w:r>
      <w:r w:rsidR="001779A3" w:rsidRPr="00757773">
        <w:rPr>
          <w:lang w:val="cs-CZ"/>
        </w:rPr>
        <w:t>metodickými řídicími akty ŘO</w:t>
      </w:r>
      <w:r w:rsidR="00F26297" w:rsidRPr="00757773">
        <w:rPr>
          <w:lang w:val="cs-CZ"/>
        </w:rPr>
        <w:t xml:space="preserve"> IROP</w:t>
      </w:r>
      <w:r w:rsidR="001779A3" w:rsidRPr="00757773">
        <w:rPr>
          <w:lang w:val="cs-CZ"/>
        </w:rPr>
        <w:t xml:space="preserve">, interními postupy nositele a </w:t>
      </w:r>
      <w:r w:rsidR="0055714E">
        <w:rPr>
          <w:lang w:val="cs-CZ"/>
        </w:rPr>
        <w:t>P</w:t>
      </w:r>
      <w:r w:rsidR="001779A3" w:rsidRPr="00757773">
        <w:rPr>
          <w:lang w:val="cs-CZ"/>
        </w:rPr>
        <w:t>rogramovým dokumentem</w:t>
      </w:r>
      <w:r w:rsidR="0055714E">
        <w:rPr>
          <w:lang w:val="cs-CZ"/>
        </w:rPr>
        <w:t xml:space="preserve"> IROP</w:t>
      </w:r>
      <w:r w:rsidR="00F26297" w:rsidRPr="00757773">
        <w:rPr>
          <w:lang w:val="cs-CZ"/>
        </w:rPr>
        <w:t>.</w:t>
      </w:r>
      <w:r w:rsidR="001779A3" w:rsidRPr="00757773">
        <w:rPr>
          <w:lang w:val="cs-CZ"/>
        </w:rPr>
        <w:t xml:space="preserve"> </w:t>
      </w:r>
    </w:p>
    <w:p w14:paraId="78B98FFA" w14:textId="2F951A6B" w:rsidR="00E05BC3" w:rsidRDefault="001029D3" w:rsidP="006F49AE">
      <w:pPr>
        <w:pStyle w:val="Odstavecseseznamem"/>
        <w:numPr>
          <w:ilvl w:val="0"/>
          <w:numId w:val="2"/>
        </w:numPr>
        <w:spacing w:before="0"/>
        <w:ind w:left="284" w:hanging="284"/>
        <w:contextualSpacing w:val="0"/>
        <w:rPr>
          <w:lang w:val="cs-CZ"/>
        </w:rPr>
      </w:pPr>
      <w:r w:rsidRPr="00E05BC3">
        <w:rPr>
          <w:lang w:val="cs-CZ"/>
        </w:rPr>
        <w:t>Pro dosažení stanovených cílů bude n</w:t>
      </w:r>
      <w:r w:rsidR="00F26297" w:rsidRPr="00E05BC3">
        <w:rPr>
          <w:lang w:val="cs-CZ"/>
        </w:rPr>
        <w:t xml:space="preserve">ositel ITI </w:t>
      </w:r>
      <w:r w:rsidR="001779A3" w:rsidRPr="00E05BC3">
        <w:rPr>
          <w:lang w:val="cs-CZ"/>
        </w:rPr>
        <w:t xml:space="preserve">realizovat </w:t>
      </w:r>
      <w:r w:rsidR="00F17E86" w:rsidRPr="00E05BC3">
        <w:rPr>
          <w:lang w:val="cs-CZ"/>
        </w:rPr>
        <w:t>programový rámec</w:t>
      </w:r>
      <w:r w:rsidR="001779A3" w:rsidRPr="00E05BC3">
        <w:rPr>
          <w:lang w:val="cs-CZ"/>
        </w:rPr>
        <w:t xml:space="preserve"> </w:t>
      </w:r>
      <w:r w:rsidR="00946E78">
        <w:rPr>
          <w:lang w:val="cs-CZ"/>
        </w:rPr>
        <w:t xml:space="preserve">IROP </w:t>
      </w:r>
      <w:r w:rsidR="001779A3" w:rsidRPr="00E05BC3">
        <w:rPr>
          <w:lang w:val="cs-CZ"/>
        </w:rPr>
        <w:t>v</w:t>
      </w:r>
      <w:r w:rsidR="00620FDC">
        <w:rPr>
          <w:lang w:val="cs-CZ"/>
        </w:rPr>
        <w:t> </w:t>
      </w:r>
      <w:r w:rsidR="001779A3" w:rsidRPr="00E05BC3">
        <w:rPr>
          <w:lang w:val="cs-CZ"/>
        </w:rPr>
        <w:t>rozsahu a</w:t>
      </w:r>
      <w:r w:rsidR="00720EEF">
        <w:rPr>
          <w:lang w:val="cs-CZ"/>
        </w:rPr>
        <w:t> </w:t>
      </w:r>
      <w:r w:rsidR="001779A3" w:rsidRPr="00E05BC3">
        <w:rPr>
          <w:lang w:val="cs-CZ"/>
        </w:rPr>
        <w:t>v</w:t>
      </w:r>
      <w:r w:rsidR="00720EEF">
        <w:rPr>
          <w:lang w:val="cs-CZ"/>
        </w:rPr>
        <w:t> </w:t>
      </w:r>
      <w:r w:rsidR="001779A3" w:rsidRPr="00E05BC3">
        <w:rPr>
          <w:lang w:val="cs-CZ"/>
        </w:rPr>
        <w:t xml:space="preserve">členění dle </w:t>
      </w:r>
      <w:r w:rsidR="001A033C" w:rsidRPr="00E05BC3">
        <w:rPr>
          <w:lang w:val="cs-CZ"/>
        </w:rPr>
        <w:t>specifických cílů</w:t>
      </w:r>
      <w:r w:rsidRPr="00E05BC3">
        <w:rPr>
          <w:lang w:val="cs-CZ"/>
        </w:rPr>
        <w:t xml:space="preserve"> a opatření </w:t>
      </w:r>
      <w:r w:rsidR="001779A3" w:rsidRPr="00E05BC3">
        <w:rPr>
          <w:lang w:val="cs-CZ"/>
        </w:rPr>
        <w:t>a v souladu s finančním plánem a</w:t>
      </w:r>
      <w:r w:rsidR="00620FDC">
        <w:rPr>
          <w:lang w:val="cs-CZ"/>
        </w:rPr>
        <w:t> </w:t>
      </w:r>
      <w:r w:rsidR="001779A3" w:rsidRPr="00E05BC3">
        <w:rPr>
          <w:lang w:val="cs-CZ"/>
        </w:rPr>
        <w:t>plánem naplňování indikátorů, uvedeným</w:t>
      </w:r>
      <w:r w:rsidR="000F5F61" w:rsidRPr="00E05BC3">
        <w:rPr>
          <w:lang w:val="cs-CZ"/>
        </w:rPr>
        <w:t>i</w:t>
      </w:r>
      <w:r w:rsidR="001779A3" w:rsidRPr="00E05BC3">
        <w:rPr>
          <w:lang w:val="cs-CZ"/>
        </w:rPr>
        <w:t xml:space="preserve"> v MS2021+</w:t>
      </w:r>
      <w:r w:rsidRPr="00E05BC3">
        <w:rPr>
          <w:lang w:val="cs-CZ"/>
        </w:rPr>
        <w:t>.</w:t>
      </w:r>
    </w:p>
    <w:p w14:paraId="1E229A22" w14:textId="7D30F831" w:rsidR="00E05BC3" w:rsidRPr="00E05BC3" w:rsidRDefault="00C3747C" w:rsidP="006F49AE">
      <w:pPr>
        <w:pStyle w:val="Odstavecseseznamem"/>
        <w:numPr>
          <w:ilvl w:val="0"/>
          <w:numId w:val="2"/>
        </w:numPr>
        <w:spacing w:before="0"/>
        <w:ind w:left="284" w:hanging="284"/>
        <w:contextualSpacing w:val="0"/>
        <w:rPr>
          <w:lang w:val="cs-CZ"/>
        </w:rPr>
      </w:pPr>
      <w:r>
        <w:rPr>
          <w:lang w:val="cs-CZ"/>
        </w:rPr>
        <w:t>Dále se n</w:t>
      </w:r>
      <w:r w:rsidR="00E05BC3" w:rsidRPr="00E05BC3">
        <w:rPr>
          <w:lang w:val="cs-CZ"/>
        </w:rPr>
        <w:t>ositel ITI</w:t>
      </w:r>
      <w:r w:rsidR="005C095E">
        <w:rPr>
          <w:lang w:val="cs-CZ"/>
        </w:rPr>
        <w:t xml:space="preserve"> </w:t>
      </w:r>
      <w:r w:rsidR="00E05BC3" w:rsidRPr="00E05BC3">
        <w:rPr>
          <w:lang w:val="cs-CZ"/>
        </w:rPr>
        <w:t>při realizac</w:t>
      </w:r>
      <w:r>
        <w:rPr>
          <w:lang w:val="cs-CZ"/>
        </w:rPr>
        <w:t>i</w:t>
      </w:r>
      <w:r w:rsidR="00E05BC3" w:rsidRPr="00E05BC3">
        <w:rPr>
          <w:lang w:val="cs-CZ"/>
        </w:rPr>
        <w:t xml:space="preserve"> programového rámce </w:t>
      </w:r>
      <w:r w:rsidR="00946E78">
        <w:rPr>
          <w:lang w:val="cs-CZ"/>
        </w:rPr>
        <w:t xml:space="preserve">IROP </w:t>
      </w:r>
      <w:r w:rsidR="00E05BC3" w:rsidRPr="00E05BC3">
        <w:rPr>
          <w:lang w:val="cs-CZ"/>
        </w:rPr>
        <w:t>zavazuje splnit následující povinnosti:</w:t>
      </w:r>
    </w:p>
    <w:p w14:paraId="307FCE8A" w14:textId="706303A0" w:rsidR="00E05BC3" w:rsidRDefault="00E05BC3" w:rsidP="005A4D61">
      <w:pPr>
        <w:pStyle w:val="Odstavecseseznamem"/>
        <w:numPr>
          <w:ilvl w:val="0"/>
          <w:numId w:val="10"/>
        </w:numPr>
        <w:ind w:left="845"/>
        <w:contextualSpacing w:val="0"/>
        <w:rPr>
          <w:lang w:val="cs-CZ"/>
        </w:rPr>
      </w:pPr>
      <w:r w:rsidRPr="005543AB">
        <w:rPr>
          <w:lang w:val="cs-CZ"/>
        </w:rPr>
        <w:t>zpřístupnit ŘO IROP dokumentaci související s prováděním integrované územní strategie v souvislosti s programovým rámcem</w:t>
      </w:r>
      <w:r w:rsidR="00946E78">
        <w:rPr>
          <w:lang w:val="cs-CZ"/>
        </w:rPr>
        <w:t xml:space="preserve"> IROP</w:t>
      </w:r>
      <w:r w:rsidRPr="005543AB">
        <w:rPr>
          <w:lang w:val="cs-CZ"/>
        </w:rPr>
        <w:t xml:space="preserve"> a na žádost ŘO IROP poskytnout informace vztahující se k řízení, administraci a realizaci programového rámce</w:t>
      </w:r>
      <w:r w:rsidR="00946E78">
        <w:rPr>
          <w:lang w:val="cs-CZ"/>
        </w:rPr>
        <w:t xml:space="preserve"> IROP</w:t>
      </w:r>
      <w:r w:rsidRPr="005543AB">
        <w:rPr>
          <w:lang w:val="cs-CZ"/>
        </w:rPr>
        <w:t xml:space="preserve"> a</w:t>
      </w:r>
      <w:r w:rsidR="00720EEF">
        <w:rPr>
          <w:lang w:val="cs-CZ"/>
        </w:rPr>
        <w:t> </w:t>
      </w:r>
      <w:r w:rsidRPr="005543AB">
        <w:rPr>
          <w:lang w:val="cs-CZ"/>
        </w:rPr>
        <w:t xml:space="preserve">integrované územní strategie; </w:t>
      </w:r>
    </w:p>
    <w:p w14:paraId="4EA107A9" w14:textId="262FF6BD" w:rsidR="005A4D61" w:rsidRDefault="005A4D61" w:rsidP="005A4D61">
      <w:pPr>
        <w:pStyle w:val="Odstavecseseznamem"/>
        <w:numPr>
          <w:ilvl w:val="0"/>
          <w:numId w:val="10"/>
        </w:numPr>
        <w:ind w:left="845"/>
        <w:contextualSpacing w:val="0"/>
        <w:rPr>
          <w:lang w:val="cs-CZ"/>
        </w:rPr>
      </w:pPr>
      <w:r>
        <w:rPr>
          <w:lang w:val="cs-CZ"/>
        </w:rPr>
        <w:t>zasílat na ŘO IROP harmonogram výzev a jeho aktualizace;</w:t>
      </w:r>
    </w:p>
    <w:p w14:paraId="322342D9" w14:textId="179C2359" w:rsidR="00E05BC3" w:rsidRDefault="005543AB" w:rsidP="005A4D61">
      <w:pPr>
        <w:ind w:left="851" w:hanging="425"/>
        <w:rPr>
          <w:lang w:val="cs-CZ"/>
        </w:rPr>
      </w:pPr>
      <w:r>
        <w:rPr>
          <w:lang w:val="cs-CZ"/>
        </w:rPr>
        <w:t>c</w:t>
      </w:r>
      <w:r w:rsidR="00E05BC3">
        <w:rPr>
          <w:lang w:val="cs-CZ"/>
        </w:rPr>
        <w:t xml:space="preserve">) </w:t>
      </w:r>
      <w:r w:rsidR="00E05BC3">
        <w:rPr>
          <w:lang w:val="cs-CZ"/>
        </w:rPr>
        <w:tab/>
        <w:t>při vyhlašování výzev nositele respektovat podmínky výzvy na podporu integrovaných projektů ITI, kterou vyhlásil ŘO IROP;</w:t>
      </w:r>
    </w:p>
    <w:p w14:paraId="5C04B8A4" w14:textId="4D9FD31E" w:rsidR="00D94553" w:rsidRDefault="00D94553" w:rsidP="005A4D61">
      <w:pPr>
        <w:ind w:left="851" w:hanging="425"/>
        <w:rPr>
          <w:lang w:val="cs-CZ"/>
        </w:rPr>
      </w:pPr>
      <w:r>
        <w:rPr>
          <w:lang w:val="cs-CZ"/>
        </w:rPr>
        <w:t xml:space="preserve">d)  </w:t>
      </w:r>
      <w:r>
        <w:rPr>
          <w:lang w:val="cs-CZ"/>
        </w:rPr>
        <w:tab/>
      </w:r>
      <w:r w:rsidR="001D1060">
        <w:rPr>
          <w:lang w:val="cs-CZ"/>
        </w:rPr>
        <w:t xml:space="preserve">vydat kladné vyjádření Řídicího výboru </w:t>
      </w:r>
      <w:bookmarkStart w:id="3" w:name="_GoBack"/>
      <w:r w:rsidR="008A0DE5" w:rsidRPr="00DC4A3E">
        <w:rPr>
          <w:lang w:val="cs-CZ"/>
        </w:rPr>
        <w:t>MO/A</w:t>
      </w:r>
      <w:bookmarkEnd w:id="3"/>
      <w:r w:rsidRPr="00D94553">
        <w:rPr>
          <w:lang w:val="cs-CZ"/>
        </w:rPr>
        <w:t xml:space="preserve"> jen do 100 % alokace na opatření</w:t>
      </w:r>
      <w:r>
        <w:rPr>
          <w:lang w:val="cs-CZ"/>
        </w:rPr>
        <w:t>;</w:t>
      </w:r>
    </w:p>
    <w:p w14:paraId="0DC859F3" w14:textId="0110FCC7" w:rsidR="00E05BC3" w:rsidRDefault="00EE2D61" w:rsidP="005A4D61">
      <w:pPr>
        <w:ind w:left="851" w:hanging="425"/>
        <w:rPr>
          <w:lang w:val="cs-CZ"/>
        </w:rPr>
      </w:pPr>
      <w:r>
        <w:rPr>
          <w:lang w:val="cs-CZ"/>
        </w:rPr>
        <w:t>e</w:t>
      </w:r>
      <w:r w:rsidR="00E05BC3">
        <w:rPr>
          <w:lang w:val="cs-CZ"/>
        </w:rPr>
        <w:t>)</w:t>
      </w:r>
      <w:r w:rsidR="00E05BC3">
        <w:rPr>
          <w:lang w:val="cs-CZ"/>
        </w:rPr>
        <w:tab/>
        <w:t>z</w:t>
      </w:r>
      <w:r w:rsidR="00E05BC3" w:rsidRPr="008B1420">
        <w:rPr>
          <w:lang w:val="cs-CZ"/>
        </w:rPr>
        <w:t xml:space="preserve">pracovat písemné postupy pro jednání pracovních skupin Řídicího výboru </w:t>
      </w:r>
      <w:r w:rsidR="001D1060">
        <w:rPr>
          <w:lang w:val="cs-CZ"/>
        </w:rPr>
        <w:t xml:space="preserve">MO/A </w:t>
      </w:r>
      <w:r w:rsidR="00E05BC3" w:rsidRPr="008B1420">
        <w:rPr>
          <w:lang w:val="cs-CZ"/>
        </w:rPr>
        <w:t>a</w:t>
      </w:r>
      <w:r w:rsidR="00E05BC3">
        <w:rPr>
          <w:lang w:val="cs-CZ"/>
        </w:rPr>
        <w:t> </w:t>
      </w:r>
      <w:r w:rsidR="00E05BC3" w:rsidRPr="008B1420">
        <w:rPr>
          <w:lang w:val="cs-CZ"/>
        </w:rPr>
        <w:t>písemné postupy pro posouzení souladu projektového záměru s integrovanou strategií,</w:t>
      </w:r>
      <w:r w:rsidR="00E05BC3">
        <w:rPr>
          <w:lang w:val="cs-CZ"/>
        </w:rPr>
        <w:t xml:space="preserve"> které provádí Řídicí výbor </w:t>
      </w:r>
      <w:r w:rsidR="001D1060">
        <w:rPr>
          <w:lang w:val="cs-CZ"/>
        </w:rPr>
        <w:t>MO/A</w:t>
      </w:r>
      <w:r w:rsidR="00E05BC3">
        <w:rPr>
          <w:lang w:val="cs-CZ"/>
        </w:rPr>
        <w:t xml:space="preserve">; </w:t>
      </w:r>
    </w:p>
    <w:p w14:paraId="5B77BB80" w14:textId="2596185D" w:rsidR="00EE2D61" w:rsidRDefault="00EE2D61" w:rsidP="00720EEF">
      <w:pPr>
        <w:ind w:left="851" w:hanging="425"/>
        <w:rPr>
          <w:lang w:val="cs-CZ"/>
        </w:rPr>
      </w:pPr>
      <w:r>
        <w:rPr>
          <w:lang w:val="cs-CZ"/>
        </w:rPr>
        <w:t>f</w:t>
      </w:r>
      <w:r w:rsidR="00E05BC3">
        <w:rPr>
          <w:lang w:val="cs-CZ"/>
        </w:rPr>
        <w:t>)</w:t>
      </w:r>
      <w:r w:rsidR="00E05BC3">
        <w:rPr>
          <w:lang w:val="cs-CZ"/>
        </w:rPr>
        <w:tab/>
        <w:t>i</w:t>
      </w:r>
      <w:r w:rsidR="00E05BC3" w:rsidRPr="00B907AD">
        <w:rPr>
          <w:lang w:val="cs-CZ"/>
        </w:rPr>
        <w:t xml:space="preserve">nformovat ŘO IROP o termínu jednání Řídicího výboru </w:t>
      </w:r>
      <w:r w:rsidR="001D1060">
        <w:rPr>
          <w:lang w:val="cs-CZ"/>
        </w:rPr>
        <w:t>MO/A</w:t>
      </w:r>
      <w:r w:rsidR="00E05BC3" w:rsidRPr="00B907AD">
        <w:rPr>
          <w:lang w:val="cs-CZ"/>
        </w:rPr>
        <w:t xml:space="preserve">, na kterém budou projednávány projektové záměry pro realizaci projektů v IROP, a umožnit jeho </w:t>
      </w:r>
      <w:r w:rsidR="00E05BC3" w:rsidRPr="00B907AD">
        <w:rPr>
          <w:lang w:val="cs-CZ"/>
        </w:rPr>
        <w:lastRenderedPageBreak/>
        <w:t xml:space="preserve">zástupci účast na jednání Řídicího výboru </w:t>
      </w:r>
      <w:r w:rsidR="001D1060">
        <w:rPr>
          <w:lang w:val="cs-CZ"/>
        </w:rPr>
        <w:t>MO/A</w:t>
      </w:r>
      <w:r w:rsidR="001D1060" w:rsidRPr="00B907AD">
        <w:rPr>
          <w:lang w:val="cs-CZ"/>
        </w:rPr>
        <w:t xml:space="preserve"> </w:t>
      </w:r>
      <w:r w:rsidR="00E05BC3" w:rsidRPr="00B907AD">
        <w:rPr>
          <w:lang w:val="cs-CZ"/>
        </w:rPr>
        <w:t>jako pozorovatele, pokud o to požádá</w:t>
      </w:r>
      <w:r w:rsidR="00165A93">
        <w:rPr>
          <w:lang w:val="cs-CZ"/>
        </w:rPr>
        <w:t>;</w:t>
      </w:r>
    </w:p>
    <w:p w14:paraId="5A2F6DF5" w14:textId="0A316036" w:rsidR="00E05BC3" w:rsidRPr="00EE2D61" w:rsidRDefault="00EE2D61" w:rsidP="00DC4A3E">
      <w:pPr>
        <w:ind w:left="851" w:hanging="425"/>
        <w:rPr>
          <w:lang w:val="cs-CZ"/>
        </w:rPr>
      </w:pPr>
      <w:r>
        <w:rPr>
          <w:lang w:val="cs-CZ"/>
        </w:rPr>
        <w:t xml:space="preserve">g) </w:t>
      </w:r>
      <w:r>
        <w:rPr>
          <w:lang w:val="cs-CZ"/>
        </w:rPr>
        <w:tab/>
      </w:r>
      <w:r w:rsidR="005028E4" w:rsidRPr="00EE2D61">
        <w:rPr>
          <w:lang w:val="cs-CZ"/>
        </w:rPr>
        <w:t>z</w:t>
      </w:r>
      <w:r w:rsidR="0056298E" w:rsidRPr="00EE2D61">
        <w:rPr>
          <w:lang w:val="cs-CZ"/>
        </w:rPr>
        <w:t xml:space="preserve">asílat zápisy z jednání Řídicího výboru </w:t>
      </w:r>
      <w:r w:rsidR="001D1060" w:rsidRPr="00EE2D61">
        <w:rPr>
          <w:lang w:val="cs-CZ"/>
        </w:rPr>
        <w:t xml:space="preserve">MO/A </w:t>
      </w:r>
      <w:r w:rsidR="0056298E" w:rsidRPr="00EE2D61">
        <w:rPr>
          <w:lang w:val="cs-CZ"/>
        </w:rPr>
        <w:t>ve lhůtě 15 pracovních dnů ode dne jednání</w:t>
      </w:r>
      <w:r w:rsidR="00E05BC3" w:rsidRPr="00EE2D61">
        <w:rPr>
          <w:lang w:val="cs-CZ"/>
        </w:rPr>
        <w:t>.</w:t>
      </w:r>
    </w:p>
    <w:p w14:paraId="689A300F" w14:textId="12A110DF" w:rsidR="00E05BC3" w:rsidRDefault="00E05BC3" w:rsidP="00720EEF">
      <w:pPr>
        <w:pStyle w:val="Odstavecseseznamem"/>
        <w:numPr>
          <w:ilvl w:val="0"/>
          <w:numId w:val="2"/>
        </w:numPr>
        <w:spacing w:before="0"/>
        <w:ind w:left="284" w:hanging="284"/>
        <w:contextualSpacing w:val="0"/>
        <w:rPr>
          <w:lang w:val="cs-CZ"/>
        </w:rPr>
      </w:pPr>
      <w:r>
        <w:rPr>
          <w:lang w:val="cs-CZ"/>
        </w:rPr>
        <w:t>Nositel ITI je povinen uchovávat veškerou dokumentaci související s programovým rámcem</w:t>
      </w:r>
      <w:r w:rsidR="00946E78">
        <w:rPr>
          <w:lang w:val="cs-CZ"/>
        </w:rPr>
        <w:t xml:space="preserve"> IROP</w:t>
      </w:r>
      <w:r>
        <w:rPr>
          <w:lang w:val="cs-CZ"/>
        </w:rPr>
        <w:t xml:space="preserve"> a jeho realizací po dobu určenou právními předpisy ČR nebo EU, nejméně do </w:t>
      </w:r>
      <w:r w:rsidRPr="0055714E">
        <w:rPr>
          <w:lang w:val="cs-CZ"/>
        </w:rPr>
        <w:t>31.</w:t>
      </w:r>
      <w:r w:rsidR="00620FDC">
        <w:rPr>
          <w:lang w:val="cs-CZ"/>
        </w:rPr>
        <w:t> </w:t>
      </w:r>
      <w:r w:rsidRPr="0055714E">
        <w:rPr>
          <w:lang w:val="cs-CZ"/>
        </w:rPr>
        <w:t xml:space="preserve">prosince </w:t>
      </w:r>
      <w:r>
        <w:rPr>
          <w:lang w:val="cs-CZ"/>
        </w:rPr>
        <w:t>203</w:t>
      </w:r>
      <w:r w:rsidR="005A7D30">
        <w:rPr>
          <w:lang w:val="cs-CZ"/>
        </w:rPr>
        <w:t>5</w:t>
      </w:r>
      <w:r w:rsidR="00663B27">
        <w:rPr>
          <w:lang w:val="cs-CZ"/>
        </w:rPr>
        <w:t>, a zajistit tak dostatečnou auditní stopu o realizaci programového rámce</w:t>
      </w:r>
      <w:r w:rsidR="00946E78">
        <w:rPr>
          <w:lang w:val="cs-CZ"/>
        </w:rPr>
        <w:t xml:space="preserve"> IROP</w:t>
      </w:r>
      <w:r w:rsidR="00663B27">
        <w:rPr>
          <w:lang w:val="cs-CZ"/>
        </w:rPr>
        <w:t>.</w:t>
      </w:r>
    </w:p>
    <w:p w14:paraId="78C03464" w14:textId="65D24EAB" w:rsidR="00E05BC3" w:rsidRPr="0055714E" w:rsidRDefault="00E05BC3" w:rsidP="00720EEF">
      <w:pPr>
        <w:pStyle w:val="Odstavecseseznamem"/>
        <w:numPr>
          <w:ilvl w:val="0"/>
          <w:numId w:val="2"/>
        </w:numPr>
        <w:spacing w:before="0"/>
        <w:ind w:left="284" w:hanging="284"/>
        <w:contextualSpacing w:val="0"/>
        <w:rPr>
          <w:lang w:val="cs-CZ"/>
        </w:rPr>
      </w:pPr>
      <w:r w:rsidRPr="0055714E">
        <w:rPr>
          <w:lang w:val="cs-CZ"/>
        </w:rPr>
        <w:t>Nositel ITI umožní výkon kontroly nebo auditu dalším</w:t>
      </w:r>
      <w:r w:rsidR="00663B27">
        <w:rPr>
          <w:lang w:val="cs-CZ"/>
        </w:rPr>
        <w:t xml:space="preserve"> pověřeným</w:t>
      </w:r>
      <w:r w:rsidRPr="0055714E">
        <w:rPr>
          <w:lang w:val="cs-CZ"/>
        </w:rPr>
        <w:t xml:space="preserve"> orgánům ČR nebo EU, poskytne jim nezbytnou součinnost, včetně umožnění vstupu do budov, místností a míst dotčených realizací </w:t>
      </w:r>
      <w:r w:rsidR="00165A93">
        <w:rPr>
          <w:lang w:val="cs-CZ"/>
        </w:rPr>
        <w:t>programového rámce</w:t>
      </w:r>
      <w:r w:rsidRPr="0055714E">
        <w:rPr>
          <w:lang w:val="cs-CZ"/>
        </w:rPr>
        <w:t xml:space="preserve"> </w:t>
      </w:r>
      <w:r w:rsidR="00BE4983">
        <w:rPr>
          <w:lang w:val="cs-CZ"/>
        </w:rPr>
        <w:t xml:space="preserve">IROP </w:t>
      </w:r>
      <w:r w:rsidRPr="0055714E">
        <w:rPr>
          <w:lang w:val="cs-CZ"/>
        </w:rPr>
        <w:t xml:space="preserve">a rovněž umožní v souvislosti s kontrolou nebo auditem přístup k veškerým dokladům a dokumentům souvisejícím s realizací </w:t>
      </w:r>
      <w:r w:rsidR="00165A93">
        <w:rPr>
          <w:lang w:val="cs-CZ"/>
        </w:rPr>
        <w:t>programového rámce</w:t>
      </w:r>
      <w:r w:rsidR="00946E78">
        <w:rPr>
          <w:lang w:val="cs-CZ"/>
        </w:rPr>
        <w:t xml:space="preserve"> IROP</w:t>
      </w:r>
      <w:r w:rsidRPr="0055714E">
        <w:rPr>
          <w:lang w:val="cs-CZ"/>
        </w:rPr>
        <w:t>.</w:t>
      </w:r>
    </w:p>
    <w:p w14:paraId="072F9287" w14:textId="30D838FC" w:rsidR="00663B27" w:rsidRDefault="00663B27" w:rsidP="00720EEF">
      <w:pPr>
        <w:pStyle w:val="Odstavecseseznamem"/>
        <w:numPr>
          <w:ilvl w:val="0"/>
          <w:numId w:val="2"/>
        </w:numPr>
        <w:spacing w:before="0"/>
        <w:ind w:left="284" w:hanging="284"/>
        <w:contextualSpacing w:val="0"/>
        <w:rPr>
          <w:lang w:val="cs-CZ"/>
        </w:rPr>
      </w:pPr>
      <w:r w:rsidRPr="00663B27">
        <w:rPr>
          <w:lang w:val="cs-CZ"/>
        </w:rPr>
        <w:t xml:space="preserve">Nositel </w:t>
      </w:r>
      <w:r w:rsidR="00B945DE">
        <w:rPr>
          <w:lang w:val="cs-CZ"/>
        </w:rPr>
        <w:t>ITI</w:t>
      </w:r>
      <w:r w:rsidR="00B945DE" w:rsidRPr="00663B27">
        <w:rPr>
          <w:lang w:val="cs-CZ"/>
        </w:rPr>
        <w:t xml:space="preserve"> </w:t>
      </w:r>
      <w:r w:rsidRPr="00663B27">
        <w:rPr>
          <w:lang w:val="cs-CZ"/>
        </w:rPr>
        <w:t xml:space="preserve">má povinnost informovat ŘO IROP o jakýchkoliv kontrolách a auditech provedených dalšími pověřenými orgány ČR nebo EU v souvislosti s programovým rámcem </w:t>
      </w:r>
      <w:r w:rsidR="00946E78">
        <w:rPr>
          <w:lang w:val="cs-CZ"/>
        </w:rPr>
        <w:t xml:space="preserve">IROP </w:t>
      </w:r>
      <w:r w:rsidRPr="00663B27">
        <w:rPr>
          <w:lang w:val="cs-CZ"/>
        </w:rPr>
        <w:t>a o jejich výsledcích.</w:t>
      </w:r>
    </w:p>
    <w:p w14:paraId="085A051E" w14:textId="3DE9C1BC" w:rsidR="00E05BC3" w:rsidRPr="00C936CC" w:rsidRDefault="00E05BC3" w:rsidP="00E05BC3">
      <w:pPr>
        <w:rPr>
          <w:lang w:val="cs-CZ"/>
        </w:rPr>
      </w:pPr>
      <w:r w:rsidRPr="006F49AE">
        <w:rPr>
          <w:b/>
          <w:lang w:val="cs-CZ"/>
        </w:rPr>
        <w:t>B)</w:t>
      </w:r>
      <w:r>
        <w:rPr>
          <w:lang w:val="cs-CZ"/>
        </w:rPr>
        <w:t xml:space="preserve"> </w:t>
      </w:r>
      <w:r w:rsidR="00B75E44" w:rsidRPr="00222681">
        <w:rPr>
          <w:lang w:val="cs-CZ"/>
        </w:rPr>
        <w:t>Pro realizaci integrovaných projektů naplňujících schválen</w:t>
      </w:r>
      <w:r w:rsidR="00780B83" w:rsidRPr="00222681">
        <w:rPr>
          <w:lang w:val="cs-CZ"/>
        </w:rPr>
        <w:t>ý programový rámec</w:t>
      </w:r>
      <w:r w:rsidR="001F076B">
        <w:rPr>
          <w:lang w:val="cs-CZ"/>
        </w:rPr>
        <w:t xml:space="preserve"> IROP</w:t>
      </w:r>
      <w:r w:rsidR="00B75E44" w:rsidRPr="00222681">
        <w:rPr>
          <w:lang w:val="cs-CZ"/>
        </w:rPr>
        <w:t xml:space="preserve"> bude </w:t>
      </w:r>
      <w:r w:rsidR="00B75E44" w:rsidRPr="00C936CC">
        <w:rPr>
          <w:lang w:val="cs-CZ"/>
        </w:rPr>
        <w:t>ŘO IROP</w:t>
      </w:r>
      <w:r w:rsidRPr="00C936CC">
        <w:rPr>
          <w:lang w:val="cs-CZ"/>
        </w:rPr>
        <w:t>:</w:t>
      </w:r>
    </w:p>
    <w:p w14:paraId="003A09D4" w14:textId="7FC8A1EA" w:rsidR="00720EEF" w:rsidRDefault="00E05BC3" w:rsidP="00720EEF">
      <w:pPr>
        <w:pStyle w:val="Odstavecseseznamem"/>
        <w:numPr>
          <w:ilvl w:val="0"/>
          <w:numId w:val="12"/>
        </w:numPr>
        <w:spacing w:before="0"/>
        <w:ind w:left="284" w:hanging="284"/>
        <w:contextualSpacing w:val="0"/>
        <w:rPr>
          <w:lang w:val="cs-CZ"/>
        </w:rPr>
      </w:pPr>
      <w:r w:rsidRPr="00C936CC">
        <w:rPr>
          <w:lang w:val="cs-CZ"/>
        </w:rPr>
        <w:t>R</w:t>
      </w:r>
      <w:r w:rsidR="00B75E44" w:rsidRPr="00C936CC">
        <w:rPr>
          <w:lang w:val="cs-CZ"/>
        </w:rPr>
        <w:t>ezervovat finanční prostředky, které připadají na podíl Evropského fondu pro regionální rozvoj</w:t>
      </w:r>
      <w:r w:rsidR="000644F8" w:rsidRPr="00C936CC">
        <w:rPr>
          <w:lang w:val="cs-CZ"/>
        </w:rPr>
        <w:t xml:space="preserve"> (dále jen „EFRR“)</w:t>
      </w:r>
      <w:r w:rsidR="002527EF" w:rsidRPr="00C936CC">
        <w:rPr>
          <w:lang w:val="cs-CZ"/>
        </w:rPr>
        <w:t xml:space="preserve"> v</w:t>
      </w:r>
      <w:r w:rsidR="004518F5" w:rsidRPr="00C936CC">
        <w:rPr>
          <w:lang w:val="cs-CZ"/>
        </w:rPr>
        <w:t> </w:t>
      </w:r>
      <w:r w:rsidR="002527EF" w:rsidRPr="00C936CC">
        <w:rPr>
          <w:lang w:val="cs-CZ"/>
        </w:rPr>
        <w:t>IROP</w:t>
      </w:r>
      <w:r w:rsidR="004518F5" w:rsidRPr="00C936CC">
        <w:rPr>
          <w:lang w:val="cs-CZ"/>
        </w:rPr>
        <w:t>,</w:t>
      </w:r>
      <w:r w:rsidR="008C5E52" w:rsidRPr="00C936CC">
        <w:rPr>
          <w:lang w:val="cs-CZ"/>
        </w:rPr>
        <w:t xml:space="preserve"> </w:t>
      </w:r>
      <w:r w:rsidR="00B75E44" w:rsidRPr="00C936CC">
        <w:rPr>
          <w:lang w:val="cs-CZ"/>
        </w:rPr>
        <w:t xml:space="preserve">v členění podle finančního plánu programového rámce </w:t>
      </w:r>
      <w:r w:rsidR="001F076B">
        <w:rPr>
          <w:lang w:val="cs-CZ"/>
        </w:rPr>
        <w:t xml:space="preserve">IROP </w:t>
      </w:r>
      <w:r w:rsidR="00B75E44" w:rsidRPr="00C936CC">
        <w:rPr>
          <w:lang w:val="cs-CZ"/>
        </w:rPr>
        <w:t>v MS2021+</w:t>
      </w:r>
      <w:r w:rsidR="002527EF" w:rsidRPr="00C936CC">
        <w:rPr>
          <w:lang w:val="cs-CZ"/>
        </w:rPr>
        <w:t xml:space="preserve"> za předpokladu, že budou realizovány strategické projekty ITI ze seznamu strategických projektů, které jsou přílohou programového rámce</w:t>
      </w:r>
      <w:r w:rsidR="001F076B">
        <w:rPr>
          <w:lang w:val="cs-CZ"/>
        </w:rPr>
        <w:t xml:space="preserve"> IROP</w:t>
      </w:r>
      <w:r w:rsidR="002527EF" w:rsidRPr="00222681">
        <w:rPr>
          <w:lang w:val="cs-CZ"/>
        </w:rPr>
        <w:t>, a to</w:t>
      </w:r>
      <w:r w:rsidR="00B75E44" w:rsidRPr="00222681">
        <w:rPr>
          <w:lang w:val="cs-CZ"/>
        </w:rPr>
        <w:t xml:space="preserve"> do výše:</w:t>
      </w:r>
    </w:p>
    <w:p w14:paraId="7AC4931E" w14:textId="77777777" w:rsidR="00720EEF" w:rsidRDefault="00B75E44" w:rsidP="00720EEF">
      <w:pPr>
        <w:pStyle w:val="Odstavecseseznamem"/>
        <w:spacing w:before="0"/>
        <w:ind w:left="284"/>
        <w:contextualSpacing w:val="0"/>
        <w:rPr>
          <w:lang w:val="cs-CZ"/>
        </w:rPr>
      </w:pPr>
      <w:r w:rsidRPr="00720EEF">
        <w:rPr>
          <w:lang w:val="cs-CZ"/>
        </w:rPr>
        <w:t>…. EUR pro specifický cíl 1.1 IROP – Využívání přínosů digitalizace pro občany, podniky, výzkumné organizace a veřejné orgány;</w:t>
      </w:r>
    </w:p>
    <w:p w14:paraId="035C34EF" w14:textId="77777777" w:rsidR="00720EEF" w:rsidRDefault="00B75E44" w:rsidP="00720EEF">
      <w:pPr>
        <w:pStyle w:val="Odstavecseseznamem"/>
        <w:spacing w:before="0"/>
        <w:ind w:left="284"/>
        <w:contextualSpacing w:val="0"/>
        <w:rPr>
          <w:lang w:val="cs-CZ"/>
        </w:rPr>
      </w:pPr>
      <w:r w:rsidRPr="00B75E44">
        <w:rPr>
          <w:lang w:val="cs-CZ"/>
        </w:rPr>
        <w:t>…. EUR pro specifický cíl 2.</w:t>
      </w:r>
      <w:r>
        <w:rPr>
          <w:lang w:val="cs-CZ"/>
        </w:rPr>
        <w:t>2</w:t>
      </w:r>
      <w:r w:rsidRPr="00B75E44">
        <w:rPr>
          <w:lang w:val="cs-CZ"/>
        </w:rPr>
        <w:t xml:space="preserve"> IROP </w:t>
      </w:r>
      <w:r>
        <w:rPr>
          <w:lang w:val="cs-CZ"/>
        </w:rPr>
        <w:t>–</w:t>
      </w:r>
      <w:r w:rsidRPr="00B75E44">
        <w:rPr>
          <w:lang w:val="cs-CZ"/>
        </w:rPr>
        <w:t xml:space="preserve"> </w:t>
      </w:r>
      <w:r w:rsidR="004661E2" w:rsidRPr="004661E2">
        <w:rPr>
          <w:lang w:val="cs-CZ"/>
        </w:rPr>
        <w:t>Posilování ochrany a zachování přírody, biologické rozmanitosti a zelené infrastruktury, a to i v městských oblastech, a omezování všech forem znečištění</w:t>
      </w:r>
      <w:r w:rsidRPr="00B75E44">
        <w:rPr>
          <w:lang w:val="cs-CZ"/>
        </w:rPr>
        <w:t>;</w:t>
      </w:r>
    </w:p>
    <w:p w14:paraId="1936277B" w14:textId="77777777" w:rsidR="00720EEF" w:rsidRDefault="00B75E44" w:rsidP="00720EEF">
      <w:pPr>
        <w:pStyle w:val="Odstavecseseznamem"/>
        <w:spacing w:before="0"/>
        <w:ind w:left="284"/>
        <w:contextualSpacing w:val="0"/>
        <w:rPr>
          <w:lang w:val="cs-CZ"/>
        </w:rPr>
      </w:pPr>
      <w:r w:rsidRPr="00B75E44">
        <w:rPr>
          <w:lang w:val="cs-CZ"/>
        </w:rPr>
        <w:t xml:space="preserve">…. EUR pro specifický cíl </w:t>
      </w:r>
      <w:r w:rsidR="00E50B19">
        <w:rPr>
          <w:lang w:val="cs-CZ"/>
        </w:rPr>
        <w:t>4.1</w:t>
      </w:r>
      <w:r w:rsidRPr="00B75E44">
        <w:rPr>
          <w:lang w:val="cs-CZ"/>
        </w:rPr>
        <w:t xml:space="preserve"> IROP –</w:t>
      </w:r>
      <w:r w:rsidR="00E50B19">
        <w:rPr>
          <w:lang w:val="cs-CZ"/>
        </w:rPr>
        <w:t xml:space="preserve"> Zlepšování rovného přístupu k inkluzivním a kvalitním službám v oblasti vzdělávání, odborné přípravy a celoživotního učení pomocí rozvoje přístupné infrastruktury, mimo jiné posilováním odolnosti pro distanční a online vzdělávání a odbornou přípravu</w:t>
      </w:r>
      <w:r w:rsidRPr="00B75E44">
        <w:rPr>
          <w:lang w:val="cs-CZ"/>
        </w:rPr>
        <w:t>;</w:t>
      </w:r>
    </w:p>
    <w:p w14:paraId="5A25F3CF" w14:textId="77777777" w:rsidR="00720EEF" w:rsidRDefault="00B75E44" w:rsidP="00720EEF">
      <w:pPr>
        <w:pStyle w:val="Odstavecseseznamem"/>
        <w:spacing w:before="0"/>
        <w:ind w:left="284"/>
        <w:contextualSpacing w:val="0"/>
        <w:rPr>
          <w:lang w:val="cs-CZ"/>
        </w:rPr>
      </w:pPr>
      <w:r w:rsidRPr="00B75E44">
        <w:rPr>
          <w:lang w:val="cs-CZ"/>
        </w:rPr>
        <w:t xml:space="preserve">…. EUR pro specifický cíl </w:t>
      </w:r>
      <w:r w:rsidR="00E50B19">
        <w:rPr>
          <w:lang w:val="cs-CZ"/>
        </w:rPr>
        <w:t>4.2</w:t>
      </w:r>
      <w:r w:rsidRPr="00B75E44">
        <w:rPr>
          <w:lang w:val="cs-CZ"/>
        </w:rPr>
        <w:t xml:space="preserve"> IROP –</w:t>
      </w:r>
      <w:r w:rsidR="00E50B19">
        <w:rPr>
          <w:lang w:val="cs-CZ"/>
        </w:rPr>
        <w:t xml:space="preserve"> Podpora socioekonomického začlenění marginalizovaných komunit, domácností s nízkými příjmy a znevýhodněných skupin včetně osob se zvláštními potřebami, pomocí integrovaných opatření, včetně bydlení a sociálních služeb</w:t>
      </w:r>
      <w:r w:rsidRPr="00B75E44">
        <w:rPr>
          <w:lang w:val="cs-CZ"/>
        </w:rPr>
        <w:t>;</w:t>
      </w:r>
    </w:p>
    <w:p w14:paraId="0462DF81" w14:textId="77777777" w:rsidR="00720EEF" w:rsidRDefault="00B75E44" w:rsidP="00720EEF">
      <w:pPr>
        <w:pStyle w:val="Odstavecseseznamem"/>
        <w:spacing w:before="0"/>
        <w:ind w:left="284"/>
        <w:contextualSpacing w:val="0"/>
        <w:rPr>
          <w:lang w:val="cs-CZ"/>
        </w:rPr>
      </w:pPr>
      <w:r w:rsidRPr="00B75E44">
        <w:rPr>
          <w:lang w:val="cs-CZ"/>
        </w:rPr>
        <w:t xml:space="preserve">…. EUR pro specifický cíl </w:t>
      </w:r>
      <w:r w:rsidR="003169C7">
        <w:rPr>
          <w:lang w:val="cs-CZ"/>
        </w:rPr>
        <w:t>4.4</w:t>
      </w:r>
      <w:r w:rsidRPr="00B75E44">
        <w:rPr>
          <w:lang w:val="cs-CZ"/>
        </w:rPr>
        <w:t xml:space="preserve"> IROP </w:t>
      </w:r>
      <w:r w:rsidR="003169C7">
        <w:rPr>
          <w:lang w:val="cs-CZ"/>
        </w:rPr>
        <w:t>–</w:t>
      </w:r>
      <w:r w:rsidRPr="00B75E44">
        <w:rPr>
          <w:lang w:val="cs-CZ"/>
        </w:rPr>
        <w:t xml:space="preserve"> </w:t>
      </w:r>
      <w:r w:rsidR="003169C7">
        <w:rPr>
          <w:lang w:val="cs-CZ"/>
        </w:rPr>
        <w:t>Posilování úlohy kultury a udržitelného cestovního ruchu v hospodářském rozvoji, sociálním začleňování a sociálních inovacích</w:t>
      </w:r>
      <w:r w:rsidR="004661E2">
        <w:rPr>
          <w:lang w:val="cs-CZ"/>
        </w:rPr>
        <w:t>;</w:t>
      </w:r>
    </w:p>
    <w:p w14:paraId="3A50D6F5" w14:textId="16062269" w:rsidR="004661E2" w:rsidRDefault="004661E2" w:rsidP="00720EEF">
      <w:pPr>
        <w:pStyle w:val="Odstavecseseznamem"/>
        <w:spacing w:before="0"/>
        <w:ind w:left="284"/>
        <w:contextualSpacing w:val="0"/>
        <w:rPr>
          <w:lang w:val="cs-CZ"/>
        </w:rPr>
      </w:pPr>
      <w:r w:rsidRPr="004661E2">
        <w:rPr>
          <w:lang w:val="cs-CZ"/>
        </w:rPr>
        <w:t xml:space="preserve">…. EUR pro specifický cíl </w:t>
      </w:r>
      <w:r w:rsidR="002579BF">
        <w:rPr>
          <w:lang w:val="cs-CZ"/>
        </w:rPr>
        <w:t>6</w:t>
      </w:r>
      <w:r w:rsidRPr="004661E2">
        <w:rPr>
          <w:lang w:val="cs-CZ"/>
        </w:rPr>
        <w:t>.</w:t>
      </w:r>
      <w:r w:rsidR="002579BF">
        <w:rPr>
          <w:lang w:val="cs-CZ"/>
        </w:rPr>
        <w:t>1</w:t>
      </w:r>
      <w:r w:rsidRPr="004661E2">
        <w:rPr>
          <w:lang w:val="cs-CZ"/>
        </w:rPr>
        <w:t xml:space="preserve"> IROP – </w:t>
      </w:r>
      <w:r>
        <w:rPr>
          <w:lang w:val="cs-CZ"/>
        </w:rPr>
        <w:t>Podpora udržitelné multimodální městské mobility v rámci přechodu na uhlíkově neutrální ho</w:t>
      </w:r>
      <w:r w:rsidR="002579BF">
        <w:rPr>
          <w:lang w:val="cs-CZ"/>
        </w:rPr>
        <w:t>s</w:t>
      </w:r>
      <w:r>
        <w:rPr>
          <w:lang w:val="cs-CZ"/>
        </w:rPr>
        <w:t>podářství</w:t>
      </w:r>
      <w:r w:rsidRPr="004661E2">
        <w:rPr>
          <w:lang w:val="cs-CZ"/>
        </w:rPr>
        <w:t>.</w:t>
      </w:r>
    </w:p>
    <w:p w14:paraId="3751BD5B" w14:textId="6F341E68" w:rsidR="0055714E" w:rsidRPr="006F49AE" w:rsidRDefault="001779A3" w:rsidP="00720EEF">
      <w:pPr>
        <w:pStyle w:val="Odstavecseseznamem"/>
        <w:numPr>
          <w:ilvl w:val="0"/>
          <w:numId w:val="12"/>
        </w:numPr>
        <w:spacing w:before="0"/>
        <w:ind w:left="284" w:hanging="284"/>
        <w:contextualSpacing w:val="0"/>
        <w:rPr>
          <w:lang w:val="cs-CZ"/>
        </w:rPr>
      </w:pPr>
      <w:r w:rsidRPr="00222681">
        <w:rPr>
          <w:lang w:val="cs-CZ"/>
        </w:rPr>
        <w:t xml:space="preserve">Rezervovanou částku použije </w:t>
      </w:r>
      <w:r w:rsidR="0073436A" w:rsidRPr="00222681">
        <w:rPr>
          <w:lang w:val="cs-CZ"/>
        </w:rPr>
        <w:t>ŘO IR</w:t>
      </w:r>
      <w:r w:rsidR="000644F8" w:rsidRPr="00C936CC">
        <w:rPr>
          <w:lang w:val="cs-CZ"/>
        </w:rPr>
        <w:t>OP</w:t>
      </w:r>
      <w:r w:rsidR="0073436A" w:rsidRPr="00C936CC">
        <w:rPr>
          <w:lang w:val="cs-CZ"/>
        </w:rPr>
        <w:t xml:space="preserve"> </w:t>
      </w:r>
      <w:r w:rsidR="00FE7F6D" w:rsidRPr="00C936CC">
        <w:rPr>
          <w:lang w:val="cs-CZ"/>
        </w:rPr>
        <w:t xml:space="preserve">na úhradu </w:t>
      </w:r>
      <w:r w:rsidRPr="00C936CC">
        <w:rPr>
          <w:lang w:val="cs-CZ"/>
        </w:rPr>
        <w:t>způsobilých výdajů jednotlivých strategických projektů ITI</w:t>
      </w:r>
      <w:r w:rsidR="00CC2A48" w:rsidRPr="00222681">
        <w:rPr>
          <w:lang w:val="cs-CZ"/>
        </w:rPr>
        <w:t>,</w:t>
      </w:r>
      <w:r w:rsidR="00F83736" w:rsidRPr="00222681">
        <w:rPr>
          <w:lang w:val="cs-CZ"/>
        </w:rPr>
        <w:t xml:space="preserve"> </w:t>
      </w:r>
      <w:r w:rsidR="00F325EF" w:rsidRPr="00C936CC">
        <w:rPr>
          <w:lang w:val="cs-CZ"/>
        </w:rPr>
        <w:t>které budou vybrány v souladu s pravidly IROP, schválenou integrovanou strategií</w:t>
      </w:r>
      <w:r w:rsidR="004241C8" w:rsidRPr="00C936CC">
        <w:rPr>
          <w:lang w:val="cs-CZ"/>
        </w:rPr>
        <w:t xml:space="preserve"> a programovým</w:t>
      </w:r>
      <w:r w:rsidR="004241C8" w:rsidRPr="006F49AE">
        <w:rPr>
          <w:lang w:val="cs-CZ"/>
        </w:rPr>
        <w:t xml:space="preserve"> rámcem</w:t>
      </w:r>
      <w:r w:rsidR="001F076B">
        <w:rPr>
          <w:lang w:val="cs-CZ"/>
        </w:rPr>
        <w:t xml:space="preserve"> IROP</w:t>
      </w:r>
      <w:r w:rsidR="004241C8" w:rsidRPr="006F49AE">
        <w:rPr>
          <w:lang w:val="cs-CZ"/>
        </w:rPr>
        <w:t xml:space="preserve"> </w:t>
      </w:r>
      <w:r w:rsidR="00F83736" w:rsidRPr="006F49AE">
        <w:rPr>
          <w:lang w:val="cs-CZ"/>
        </w:rPr>
        <w:t xml:space="preserve">a jeho přílohou </w:t>
      </w:r>
      <w:r w:rsidR="00D03DEE" w:rsidRPr="006F49AE">
        <w:rPr>
          <w:lang w:val="cs-CZ"/>
        </w:rPr>
        <w:t>S</w:t>
      </w:r>
      <w:r w:rsidR="00F83736" w:rsidRPr="006F49AE">
        <w:rPr>
          <w:lang w:val="cs-CZ"/>
        </w:rPr>
        <w:t xml:space="preserve">eznam strategických </w:t>
      </w:r>
      <w:r w:rsidR="00F83736" w:rsidRPr="006F49AE">
        <w:rPr>
          <w:lang w:val="cs-CZ"/>
        </w:rPr>
        <w:lastRenderedPageBreak/>
        <w:t>projektů</w:t>
      </w:r>
      <w:r w:rsidR="00F325EF" w:rsidRPr="006F49AE">
        <w:rPr>
          <w:lang w:val="cs-CZ"/>
        </w:rPr>
        <w:t xml:space="preserve"> a </w:t>
      </w:r>
      <w:r w:rsidR="00D03DEE" w:rsidRPr="006F49AE">
        <w:rPr>
          <w:lang w:val="cs-CZ"/>
        </w:rPr>
        <w:t xml:space="preserve">které </w:t>
      </w:r>
      <w:r w:rsidR="00F325EF" w:rsidRPr="006F49AE">
        <w:rPr>
          <w:lang w:val="cs-CZ"/>
        </w:rPr>
        <w:t>splní podmínky stanovené v právním aktu o poskytnutí dotace, v souvisejících právních předpisech ČR a EU, a to do výše,</w:t>
      </w:r>
      <w:r w:rsidRPr="006F49AE">
        <w:rPr>
          <w:lang w:val="cs-CZ"/>
        </w:rPr>
        <w:t xml:space="preserve"> </w:t>
      </w:r>
      <w:r w:rsidR="000644F8" w:rsidRPr="006F49AE">
        <w:rPr>
          <w:lang w:val="cs-CZ"/>
        </w:rPr>
        <w:t xml:space="preserve">odpovídající </w:t>
      </w:r>
      <w:r w:rsidRPr="006F49AE">
        <w:rPr>
          <w:lang w:val="cs-CZ"/>
        </w:rPr>
        <w:t>podíl</w:t>
      </w:r>
      <w:r w:rsidR="000644F8" w:rsidRPr="006F49AE">
        <w:rPr>
          <w:lang w:val="cs-CZ"/>
        </w:rPr>
        <w:t>u</w:t>
      </w:r>
      <w:r w:rsidRPr="006F49AE">
        <w:rPr>
          <w:lang w:val="cs-CZ"/>
        </w:rPr>
        <w:t xml:space="preserve"> </w:t>
      </w:r>
      <w:r w:rsidR="000644F8" w:rsidRPr="006F49AE">
        <w:rPr>
          <w:lang w:val="cs-CZ"/>
        </w:rPr>
        <w:t>EFRR dle kategorie regionů</w:t>
      </w:r>
      <w:r w:rsidR="00C27097" w:rsidRPr="006F49AE">
        <w:rPr>
          <w:lang w:val="cs-CZ"/>
        </w:rPr>
        <w:t xml:space="preserve"> stanovených ve výzvě ŘO IROP</w:t>
      </w:r>
      <w:r w:rsidRPr="006F49AE">
        <w:rPr>
          <w:lang w:val="cs-CZ"/>
        </w:rPr>
        <w:t>.</w:t>
      </w:r>
    </w:p>
    <w:p w14:paraId="4B7F9F7B" w14:textId="3AD497A5" w:rsidR="0055714E" w:rsidRDefault="004518F5" w:rsidP="00720EEF">
      <w:pPr>
        <w:pStyle w:val="Odstavecseseznamem"/>
        <w:numPr>
          <w:ilvl w:val="0"/>
          <w:numId w:val="12"/>
        </w:numPr>
        <w:spacing w:before="0"/>
        <w:ind w:left="284" w:hanging="284"/>
        <w:contextualSpacing w:val="0"/>
        <w:rPr>
          <w:lang w:val="cs-CZ"/>
        </w:rPr>
      </w:pPr>
      <w:r w:rsidRPr="0055714E">
        <w:rPr>
          <w:lang w:val="cs-CZ"/>
        </w:rPr>
        <w:t>ŘO IROP zajistí adekvátní výši prostředků připadající na podíl státního rozpočtu na financování způsobilých výdajů integrovaných projektů ve výši poměrů financování stanovených ve výzvě ŘO IROP.</w:t>
      </w:r>
    </w:p>
    <w:p w14:paraId="2B76D982" w14:textId="384154FF" w:rsidR="0055714E" w:rsidRDefault="00C27097" w:rsidP="00720EEF">
      <w:pPr>
        <w:pStyle w:val="Odstavecseseznamem"/>
        <w:numPr>
          <w:ilvl w:val="0"/>
          <w:numId w:val="12"/>
        </w:numPr>
        <w:spacing w:before="0"/>
        <w:ind w:left="284" w:hanging="284"/>
        <w:contextualSpacing w:val="0"/>
        <w:rPr>
          <w:lang w:val="cs-CZ"/>
        </w:rPr>
      </w:pPr>
      <w:r w:rsidRPr="0055714E">
        <w:rPr>
          <w:lang w:val="cs-CZ"/>
        </w:rPr>
        <w:t xml:space="preserve">ŘO IROP </w:t>
      </w:r>
      <w:r w:rsidR="001779A3" w:rsidRPr="0055714E">
        <w:rPr>
          <w:lang w:val="cs-CZ"/>
        </w:rPr>
        <w:t xml:space="preserve">bude </w:t>
      </w:r>
      <w:r w:rsidR="00CC2A48" w:rsidRPr="0055714E">
        <w:rPr>
          <w:lang w:val="cs-CZ"/>
        </w:rPr>
        <w:t xml:space="preserve">ve svých informačních systémech </w:t>
      </w:r>
      <w:r w:rsidR="001779A3" w:rsidRPr="0055714E">
        <w:rPr>
          <w:lang w:val="cs-CZ"/>
        </w:rPr>
        <w:t xml:space="preserve">oprávněn využívat údaje poskytnuté </w:t>
      </w:r>
      <w:r w:rsidR="00020404" w:rsidRPr="0055714E">
        <w:rPr>
          <w:lang w:val="cs-CZ"/>
        </w:rPr>
        <w:t xml:space="preserve">nositelem ITI </w:t>
      </w:r>
      <w:r w:rsidR="001779A3" w:rsidRPr="0055714E">
        <w:rPr>
          <w:lang w:val="cs-CZ"/>
        </w:rPr>
        <w:t xml:space="preserve">v souvislosti s realizací </w:t>
      </w:r>
      <w:r w:rsidR="00C130E4" w:rsidRPr="0055714E">
        <w:rPr>
          <w:lang w:val="cs-CZ"/>
        </w:rPr>
        <w:t>programového rámce</w:t>
      </w:r>
      <w:r w:rsidR="001F076B">
        <w:rPr>
          <w:lang w:val="cs-CZ"/>
        </w:rPr>
        <w:t xml:space="preserve"> IROP</w:t>
      </w:r>
      <w:r w:rsidR="001779A3" w:rsidRPr="0055714E">
        <w:rPr>
          <w:lang w:val="cs-CZ"/>
        </w:rPr>
        <w:t xml:space="preserve">. </w:t>
      </w:r>
    </w:p>
    <w:p w14:paraId="4AE6C4B3" w14:textId="3A7A9D7F" w:rsidR="00A7344C" w:rsidRDefault="00A7344C" w:rsidP="00903E41">
      <w:pPr>
        <w:rPr>
          <w:lang w:val="cs-CZ"/>
        </w:rPr>
      </w:pPr>
      <w:r>
        <w:rPr>
          <w:lang w:val="cs-CZ"/>
        </w:rPr>
        <w:t>V případě nedodržení podmínek uvedených</w:t>
      </w:r>
      <w:r w:rsidR="00566614">
        <w:rPr>
          <w:lang w:val="cs-CZ"/>
        </w:rPr>
        <w:t xml:space="preserve"> v části A</w:t>
      </w:r>
      <w:r w:rsidR="007F4D1A">
        <w:rPr>
          <w:lang w:val="cs-CZ"/>
        </w:rPr>
        <w:t xml:space="preserve"> </w:t>
      </w:r>
      <w:r>
        <w:rPr>
          <w:lang w:val="cs-CZ"/>
        </w:rPr>
        <w:t>neb</w:t>
      </w:r>
      <w:r w:rsidR="00435D37">
        <w:rPr>
          <w:lang w:val="cs-CZ"/>
        </w:rPr>
        <w:t>o v případě podstatné změny podmínek, za nichž byl programový rámec</w:t>
      </w:r>
      <w:r w:rsidR="001F076B">
        <w:rPr>
          <w:lang w:val="cs-CZ"/>
        </w:rPr>
        <w:t xml:space="preserve"> IROP</w:t>
      </w:r>
      <w:r w:rsidR="00435D37">
        <w:rPr>
          <w:lang w:val="cs-CZ"/>
        </w:rPr>
        <w:t xml:space="preserve"> schválen, je ŘO IROP oprávněn snížit či zrušit rezervaci finančních prostředků uvedenou </w:t>
      </w:r>
      <w:r w:rsidR="00566614">
        <w:rPr>
          <w:lang w:val="cs-CZ"/>
        </w:rPr>
        <w:t xml:space="preserve">v části B, </w:t>
      </w:r>
      <w:r w:rsidR="00435D37">
        <w:rPr>
          <w:lang w:val="cs-CZ"/>
        </w:rPr>
        <w:t xml:space="preserve">v bodě </w:t>
      </w:r>
      <w:r w:rsidR="00566614">
        <w:rPr>
          <w:lang w:val="cs-CZ"/>
        </w:rPr>
        <w:t>1</w:t>
      </w:r>
      <w:r w:rsidR="00435D37">
        <w:rPr>
          <w:lang w:val="cs-CZ"/>
        </w:rPr>
        <w:t>. Za podstatnou změnu podmínek se považuje zejména vznik okolností ovlivňujících výši rezervovaných prostředků na IROP v programovém období 2021–2027, změna relevantních právních a metodických předpisů ovlivňujících činnosti související s poskytování</w:t>
      </w:r>
      <w:r w:rsidR="00AE68F1">
        <w:rPr>
          <w:lang w:val="cs-CZ"/>
        </w:rPr>
        <w:t>m</w:t>
      </w:r>
      <w:r w:rsidR="00435D37">
        <w:rPr>
          <w:lang w:val="cs-CZ"/>
        </w:rPr>
        <w:t xml:space="preserve"> dotace</w:t>
      </w:r>
      <w:r w:rsidR="00020404">
        <w:rPr>
          <w:lang w:val="cs-CZ"/>
        </w:rPr>
        <w:t>.</w:t>
      </w:r>
    </w:p>
    <w:p w14:paraId="59F0EC72" w14:textId="77777777" w:rsidR="0016273E" w:rsidRPr="001779A3" w:rsidRDefault="0016273E" w:rsidP="00903E41">
      <w:pPr>
        <w:rPr>
          <w:lang w:val="cs-CZ"/>
        </w:rPr>
      </w:pPr>
    </w:p>
    <w:p w14:paraId="1F4A7C36" w14:textId="77777777" w:rsidR="001779A3" w:rsidRPr="001779A3" w:rsidRDefault="001779A3" w:rsidP="001779A3">
      <w:pPr>
        <w:rPr>
          <w:lang w:val="cs-CZ"/>
        </w:rPr>
      </w:pPr>
      <w:r w:rsidRPr="001779A3">
        <w:rPr>
          <w:lang w:val="cs-CZ"/>
        </w:rPr>
        <w:t xml:space="preserve">S pozdravem </w:t>
      </w:r>
    </w:p>
    <w:p w14:paraId="5EA213C8" w14:textId="77777777" w:rsidR="0021245F" w:rsidRDefault="0021245F" w:rsidP="0015329B">
      <w:pPr>
        <w:ind w:left="5103"/>
        <w:jc w:val="center"/>
        <w:rPr>
          <w:rFonts w:cs="Arial"/>
        </w:rPr>
      </w:pPr>
    </w:p>
    <w:p w14:paraId="7AB5431F" w14:textId="011A0798" w:rsidR="0015329B" w:rsidRPr="0033020C" w:rsidRDefault="0015329B" w:rsidP="0015329B">
      <w:pPr>
        <w:ind w:left="5103"/>
        <w:jc w:val="center"/>
        <w:rPr>
          <w:rFonts w:cs="Arial"/>
        </w:rPr>
      </w:pPr>
      <w:r>
        <w:rPr>
          <w:rFonts w:cs="Arial"/>
        </w:rPr>
        <w:t>Ing. Rostislav Mazal</w:t>
      </w:r>
    </w:p>
    <w:p w14:paraId="16DCEF81" w14:textId="54496F38" w:rsidR="0015329B" w:rsidRPr="0033020C" w:rsidRDefault="00753514" w:rsidP="0015329B">
      <w:pPr>
        <w:spacing w:before="0" w:after="0"/>
        <w:ind w:left="5103"/>
        <w:jc w:val="center"/>
        <w:rPr>
          <w:rFonts w:cs="Arial"/>
          <w:lang w:val="cs-CZ"/>
        </w:rPr>
      </w:pPr>
      <w:r>
        <w:rPr>
          <w:rFonts w:cs="Arial"/>
          <w:lang w:val="cs-CZ"/>
        </w:rPr>
        <w:t>ředitel O</w:t>
      </w:r>
      <w:r w:rsidR="0015329B" w:rsidRPr="0033020C">
        <w:rPr>
          <w:rFonts w:cs="Arial"/>
          <w:lang w:val="cs-CZ"/>
        </w:rPr>
        <w:t xml:space="preserve">dboru </w:t>
      </w:r>
      <w:r w:rsidR="001D26DD">
        <w:rPr>
          <w:rFonts w:cs="Arial"/>
          <w:lang w:val="cs-CZ"/>
        </w:rPr>
        <w:t>Ř</w:t>
      </w:r>
      <w:r w:rsidR="0015329B" w:rsidRPr="0033020C">
        <w:rPr>
          <w:rFonts w:cs="Arial"/>
          <w:lang w:val="cs-CZ"/>
        </w:rPr>
        <w:t xml:space="preserve">ídicího orgánu </w:t>
      </w:r>
      <w:r w:rsidR="00AE68F1">
        <w:rPr>
          <w:rFonts w:cs="Arial"/>
          <w:lang w:val="cs-CZ"/>
        </w:rPr>
        <w:t>IROP</w:t>
      </w:r>
    </w:p>
    <w:p w14:paraId="32429794" w14:textId="203C8C04" w:rsidR="001779A3" w:rsidRDefault="001779A3" w:rsidP="001779A3">
      <w:pPr>
        <w:rPr>
          <w:lang w:val="cs-CZ"/>
        </w:rPr>
      </w:pPr>
    </w:p>
    <w:p w14:paraId="4DD432AB" w14:textId="77777777" w:rsidR="00AE68F1" w:rsidRPr="001779A3" w:rsidRDefault="00AE68F1" w:rsidP="001779A3">
      <w:pPr>
        <w:rPr>
          <w:lang w:val="cs-CZ"/>
        </w:rPr>
      </w:pPr>
    </w:p>
    <w:p w14:paraId="3FBDE899" w14:textId="2503BA24" w:rsidR="001779A3" w:rsidRPr="001779A3" w:rsidRDefault="001779A3" w:rsidP="001779A3">
      <w:pPr>
        <w:rPr>
          <w:lang w:val="cs-CZ"/>
        </w:rPr>
      </w:pPr>
      <w:r w:rsidRPr="001779A3">
        <w:rPr>
          <w:lang w:val="cs-CZ"/>
        </w:rPr>
        <w:t>Příloh</w:t>
      </w:r>
      <w:r w:rsidR="00FB4ED6">
        <w:rPr>
          <w:lang w:val="cs-CZ"/>
        </w:rPr>
        <w:t>y:</w:t>
      </w:r>
    </w:p>
    <w:p w14:paraId="73911BA2" w14:textId="3637C1C2" w:rsidR="001779A3" w:rsidRDefault="00C32D88" w:rsidP="001779A3">
      <w:pPr>
        <w:rPr>
          <w:lang w:val="cs-CZ"/>
        </w:rPr>
      </w:pPr>
      <w:r>
        <w:rPr>
          <w:lang w:val="cs-CZ"/>
        </w:rPr>
        <w:t>Příloha č. 1 F</w:t>
      </w:r>
      <w:r w:rsidR="00FB4ED6">
        <w:rPr>
          <w:lang w:val="cs-CZ"/>
        </w:rPr>
        <w:t>inanční plán</w:t>
      </w:r>
      <w:r>
        <w:rPr>
          <w:lang w:val="cs-CZ"/>
        </w:rPr>
        <w:t xml:space="preserve"> programového rámce IROP - ITI</w:t>
      </w:r>
    </w:p>
    <w:p w14:paraId="2D2EB227" w14:textId="1410EDF8" w:rsidR="00FB4ED6" w:rsidRDefault="00C32D88" w:rsidP="001779A3">
      <w:pPr>
        <w:rPr>
          <w:lang w:val="cs-CZ"/>
        </w:rPr>
      </w:pPr>
      <w:r>
        <w:rPr>
          <w:lang w:val="cs-CZ"/>
        </w:rPr>
        <w:t xml:space="preserve">Příloha č. </w:t>
      </w:r>
      <w:r w:rsidR="00FB4ED6">
        <w:rPr>
          <w:lang w:val="cs-CZ"/>
        </w:rPr>
        <w:t>2</w:t>
      </w:r>
      <w:r>
        <w:rPr>
          <w:lang w:val="cs-CZ"/>
        </w:rPr>
        <w:t xml:space="preserve"> Indikátory výstupu programového rámce IROP - ITI</w:t>
      </w:r>
    </w:p>
    <w:p w14:paraId="6A45C8B0" w14:textId="77777777" w:rsidR="00FB4ED6" w:rsidRPr="001779A3" w:rsidRDefault="00FB4ED6" w:rsidP="001779A3">
      <w:pPr>
        <w:rPr>
          <w:lang w:val="cs-CZ"/>
        </w:rPr>
      </w:pPr>
    </w:p>
    <w:p w14:paraId="20DDFED4" w14:textId="77777777" w:rsidR="001779A3" w:rsidRPr="001779A3" w:rsidRDefault="001779A3" w:rsidP="001779A3">
      <w:pPr>
        <w:rPr>
          <w:lang w:val="cs-CZ"/>
        </w:rPr>
      </w:pPr>
    </w:p>
    <w:p w14:paraId="7F85D0EC" w14:textId="77777777" w:rsidR="001779A3" w:rsidRPr="001779A3" w:rsidRDefault="001779A3" w:rsidP="001779A3">
      <w:pPr>
        <w:rPr>
          <w:lang w:val="cs-CZ"/>
        </w:rPr>
      </w:pPr>
    </w:p>
    <w:p w14:paraId="4BACD9A1" w14:textId="5DD9ED35" w:rsidR="001779A3" w:rsidRDefault="001779A3" w:rsidP="001779A3">
      <w:pPr>
        <w:rPr>
          <w:lang w:val="cs-CZ"/>
        </w:rPr>
      </w:pPr>
      <w:r w:rsidRPr="001779A3">
        <w:rPr>
          <w:lang w:val="cs-CZ"/>
        </w:rPr>
        <w:t>Vážený pan</w:t>
      </w:r>
      <w:r w:rsidR="000B767D">
        <w:rPr>
          <w:lang w:val="cs-CZ"/>
        </w:rPr>
        <w:t xml:space="preserve"> </w:t>
      </w:r>
      <w:r w:rsidRPr="001779A3">
        <w:rPr>
          <w:lang w:val="cs-CZ"/>
        </w:rPr>
        <w:t>/</w:t>
      </w:r>
      <w:r w:rsidR="000B767D">
        <w:rPr>
          <w:lang w:val="cs-CZ"/>
        </w:rPr>
        <w:t xml:space="preserve"> </w:t>
      </w:r>
      <w:r w:rsidRPr="001779A3">
        <w:rPr>
          <w:lang w:val="cs-CZ"/>
        </w:rPr>
        <w:t>Vážená paní</w:t>
      </w:r>
    </w:p>
    <w:p w14:paraId="776E0C81" w14:textId="312EEF1C" w:rsidR="00FE3485" w:rsidRPr="00DF34A3" w:rsidRDefault="00FE3485" w:rsidP="001779A3">
      <w:pPr>
        <w:rPr>
          <w:b/>
          <w:lang w:val="cs-CZ"/>
        </w:rPr>
      </w:pPr>
      <w:r w:rsidRPr="00DF34A3">
        <w:rPr>
          <w:b/>
          <w:lang w:val="cs-CZ"/>
        </w:rPr>
        <w:t>Titul, jméno, příjmení</w:t>
      </w:r>
    </w:p>
    <w:p w14:paraId="4125E4E8" w14:textId="38724504" w:rsidR="001779A3" w:rsidRPr="001779A3" w:rsidRDefault="001779A3" w:rsidP="001779A3">
      <w:pPr>
        <w:rPr>
          <w:lang w:val="cs-CZ"/>
        </w:rPr>
      </w:pPr>
      <w:r w:rsidRPr="001779A3">
        <w:rPr>
          <w:lang w:val="cs-CZ"/>
        </w:rPr>
        <w:t xml:space="preserve">primátor/ka </w:t>
      </w:r>
    </w:p>
    <w:p w14:paraId="65CB75F1" w14:textId="12CE7190" w:rsidR="001779A3" w:rsidRPr="001779A3" w:rsidRDefault="00FE3485" w:rsidP="001779A3">
      <w:pPr>
        <w:rPr>
          <w:lang w:val="cs-CZ"/>
        </w:rPr>
      </w:pPr>
      <w:r>
        <w:rPr>
          <w:lang w:val="cs-CZ"/>
        </w:rPr>
        <w:t xml:space="preserve">Statutární město </w:t>
      </w:r>
      <w:r w:rsidRPr="00C936CC">
        <w:rPr>
          <w:i/>
          <w:lang w:val="cs-CZ"/>
        </w:rPr>
        <w:t>název města</w:t>
      </w:r>
    </w:p>
    <w:p w14:paraId="49787A56" w14:textId="14E76341" w:rsidR="001779A3" w:rsidRDefault="00FE3485" w:rsidP="001779A3">
      <w:pPr>
        <w:rPr>
          <w:lang w:val="cs-CZ"/>
        </w:rPr>
      </w:pPr>
      <w:r>
        <w:rPr>
          <w:lang w:val="cs-CZ"/>
        </w:rPr>
        <w:t>ulice</w:t>
      </w:r>
    </w:p>
    <w:p w14:paraId="12010E85" w14:textId="1F7C089E" w:rsidR="00FE3485" w:rsidRPr="001779A3" w:rsidRDefault="00FE3485" w:rsidP="001779A3">
      <w:pPr>
        <w:rPr>
          <w:lang w:val="cs-CZ"/>
        </w:rPr>
      </w:pPr>
      <w:r>
        <w:rPr>
          <w:lang w:val="cs-CZ"/>
        </w:rPr>
        <w:t>PSČ město</w:t>
      </w:r>
    </w:p>
    <w:p w14:paraId="67EFEEA3" w14:textId="4BECC952" w:rsidR="00634BD8" w:rsidRDefault="00634BD8" w:rsidP="008B2E77">
      <w:pPr>
        <w:rPr>
          <w:lang w:val="cs-CZ"/>
        </w:rPr>
      </w:pPr>
    </w:p>
    <w:sectPr w:rsidR="00634BD8" w:rsidSect="00CA3912">
      <w:footerReference w:type="default" r:id="rId13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A25F7F" w16cex:dateUtc="2022-01-31T12:15:00Z"/>
  <w16cex:commentExtensible w16cex:durableId="25A25B47" w16cex:dateUtc="2022-01-31T11:57:00Z"/>
  <w16cex:commentExtensible w16cex:durableId="25A25EFB" w16cex:dateUtc="2022-01-31T12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DAF31" w14:textId="77777777" w:rsidR="00C761D2" w:rsidRDefault="00C761D2">
      <w:r>
        <w:separator/>
      </w:r>
    </w:p>
  </w:endnote>
  <w:endnote w:type="continuationSeparator" w:id="0">
    <w:p w14:paraId="2702F394" w14:textId="77777777" w:rsidR="00C761D2" w:rsidRDefault="00C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65862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B4AAC6" w14:textId="1D2C4D71" w:rsidR="00C761D2" w:rsidRDefault="00C761D2">
            <w:pPr>
              <w:pStyle w:val="Zpat"/>
              <w:jc w:val="right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4A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4A3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D4ECE0" w14:textId="77777777" w:rsidR="00C761D2" w:rsidRDefault="00C761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71149"/>
      <w:docPartObj>
        <w:docPartGallery w:val="Page Numbers (Bottom of Page)"/>
        <w:docPartUnique/>
      </w:docPartObj>
    </w:sdtPr>
    <w:sdtEndPr/>
    <w:sdtContent>
      <w:sdt>
        <w:sdtPr>
          <w:id w:val="1297480800"/>
          <w:docPartObj>
            <w:docPartGallery w:val="Page Numbers (Top of Page)"/>
            <w:docPartUnique/>
          </w:docPartObj>
        </w:sdtPr>
        <w:sdtEndPr/>
        <w:sdtContent>
          <w:p w14:paraId="2FD38AB3" w14:textId="6167A3CF" w:rsidR="00C761D2" w:rsidRDefault="00C761D2">
            <w:pPr>
              <w:pStyle w:val="Zpat"/>
              <w:jc w:val="right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4A3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4A3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470FC3" w14:textId="214594D2" w:rsidR="00C761D2" w:rsidRDefault="00C76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CBD14" w14:textId="77777777" w:rsidR="00C761D2" w:rsidRDefault="00C761D2">
      <w:r>
        <w:separator/>
      </w:r>
    </w:p>
  </w:footnote>
  <w:footnote w:type="continuationSeparator" w:id="0">
    <w:p w14:paraId="1A0E9E81" w14:textId="77777777" w:rsidR="00C761D2" w:rsidRDefault="00C76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D3273" w14:textId="0F2792D4" w:rsidR="00CA3912" w:rsidRDefault="00CA3912" w:rsidP="00CA3912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0CD0A" w14:textId="47F67E22" w:rsidR="00CA3912" w:rsidRDefault="0022321D" w:rsidP="00CA3912">
    <w:pPr>
      <w:pStyle w:val="Zhlav"/>
      <w:jc w:val="center"/>
    </w:pPr>
    <w:r>
      <w:rPr>
        <w:noProof/>
        <w:lang w:val="cs-CZ" w:eastAsia="cs-CZ"/>
      </w:rPr>
      <w:drawing>
        <wp:inline distT="0" distB="0" distL="0" distR="0" wp14:anchorId="708217EE" wp14:editId="0B8017EB">
          <wp:extent cx="5760720" cy="69469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+MMR Barevné 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5966"/>
    <w:multiLevelType w:val="hybridMultilevel"/>
    <w:tmpl w:val="B61E1666"/>
    <w:lvl w:ilvl="0" w:tplc="9A4269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2F32"/>
    <w:multiLevelType w:val="hybridMultilevel"/>
    <w:tmpl w:val="3C6672A0"/>
    <w:lvl w:ilvl="0" w:tplc="5900E3F8">
      <w:start w:val="1"/>
      <w:numFmt w:val="lowerLetter"/>
      <w:lvlText w:val="%1)"/>
      <w:lvlJc w:val="left"/>
      <w:pPr>
        <w:ind w:left="169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52751D"/>
    <w:multiLevelType w:val="hybridMultilevel"/>
    <w:tmpl w:val="5C70B820"/>
    <w:lvl w:ilvl="0" w:tplc="CEB8F0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25BDD"/>
    <w:multiLevelType w:val="hybridMultilevel"/>
    <w:tmpl w:val="7D44FA8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B2CE1"/>
    <w:multiLevelType w:val="hybridMultilevel"/>
    <w:tmpl w:val="EF226F02"/>
    <w:lvl w:ilvl="0" w:tplc="7580412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E7B1B"/>
    <w:multiLevelType w:val="hybridMultilevel"/>
    <w:tmpl w:val="389C2DA6"/>
    <w:lvl w:ilvl="0" w:tplc="39920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465F8"/>
    <w:multiLevelType w:val="hybridMultilevel"/>
    <w:tmpl w:val="321239F2"/>
    <w:lvl w:ilvl="0" w:tplc="7580412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B7F44"/>
    <w:multiLevelType w:val="hybridMultilevel"/>
    <w:tmpl w:val="7D44FA8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71B24"/>
    <w:multiLevelType w:val="multilevel"/>
    <w:tmpl w:val="E7A67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81955CB"/>
    <w:multiLevelType w:val="multilevel"/>
    <w:tmpl w:val="1B9C7454"/>
    <w:lvl w:ilvl="0">
      <w:start w:val="1"/>
      <w:numFmt w:val="decimal"/>
      <w:pStyle w:val="Nadpis1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10" w15:restartNumberingAfterBreak="0">
    <w:nsid w:val="78983FAF"/>
    <w:multiLevelType w:val="hybridMultilevel"/>
    <w:tmpl w:val="9CD295F4"/>
    <w:lvl w:ilvl="0" w:tplc="46DE2FBE">
      <w:start w:val="6"/>
      <w:numFmt w:val="lowerLetter"/>
      <w:lvlText w:val="%1)"/>
      <w:lvlJc w:val="left"/>
      <w:pPr>
        <w:ind w:left="169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10"/>
  </w:num>
  <w:num w:numId="1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trackRevisions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0404"/>
    <w:rsid w:val="00021C9B"/>
    <w:rsid w:val="000644F8"/>
    <w:rsid w:val="0006502D"/>
    <w:rsid w:val="00066C41"/>
    <w:rsid w:val="00086C35"/>
    <w:rsid w:val="000A0DC4"/>
    <w:rsid w:val="000A52EE"/>
    <w:rsid w:val="000B4F3D"/>
    <w:rsid w:val="000B646B"/>
    <w:rsid w:val="000B6E14"/>
    <w:rsid w:val="000B767D"/>
    <w:rsid w:val="000C6D8B"/>
    <w:rsid w:val="000E07AF"/>
    <w:rsid w:val="000F0EA6"/>
    <w:rsid w:val="000F5F61"/>
    <w:rsid w:val="001029D3"/>
    <w:rsid w:val="00106A15"/>
    <w:rsid w:val="00131FCF"/>
    <w:rsid w:val="001348FA"/>
    <w:rsid w:val="00134A88"/>
    <w:rsid w:val="00134C41"/>
    <w:rsid w:val="00137F80"/>
    <w:rsid w:val="00142B84"/>
    <w:rsid w:val="00146635"/>
    <w:rsid w:val="0015329B"/>
    <w:rsid w:val="0016273E"/>
    <w:rsid w:val="00165A93"/>
    <w:rsid w:val="001678CE"/>
    <w:rsid w:val="00172A27"/>
    <w:rsid w:val="001779A3"/>
    <w:rsid w:val="00195CF8"/>
    <w:rsid w:val="001A033C"/>
    <w:rsid w:val="001A4ED3"/>
    <w:rsid w:val="001B1444"/>
    <w:rsid w:val="001B358D"/>
    <w:rsid w:val="001B64A0"/>
    <w:rsid w:val="001C7C1E"/>
    <w:rsid w:val="001D1060"/>
    <w:rsid w:val="001D12B3"/>
    <w:rsid w:val="001D26DD"/>
    <w:rsid w:val="001D37FE"/>
    <w:rsid w:val="001E1278"/>
    <w:rsid w:val="001E4F56"/>
    <w:rsid w:val="001F076B"/>
    <w:rsid w:val="00211563"/>
    <w:rsid w:val="0021245F"/>
    <w:rsid w:val="00215E6E"/>
    <w:rsid w:val="00220C48"/>
    <w:rsid w:val="00222681"/>
    <w:rsid w:val="0022321D"/>
    <w:rsid w:val="002374DB"/>
    <w:rsid w:val="002454E3"/>
    <w:rsid w:val="002527EF"/>
    <w:rsid w:val="00253E93"/>
    <w:rsid w:val="002579BF"/>
    <w:rsid w:val="00264743"/>
    <w:rsid w:val="00270072"/>
    <w:rsid w:val="0029440C"/>
    <w:rsid w:val="00295EB2"/>
    <w:rsid w:val="002A16B3"/>
    <w:rsid w:val="002C05FC"/>
    <w:rsid w:val="002C289F"/>
    <w:rsid w:val="002F54F4"/>
    <w:rsid w:val="002F6EF8"/>
    <w:rsid w:val="00303FAD"/>
    <w:rsid w:val="003169C7"/>
    <w:rsid w:val="003331D3"/>
    <w:rsid w:val="00356A13"/>
    <w:rsid w:val="00363953"/>
    <w:rsid w:val="003950DF"/>
    <w:rsid w:val="003A6C60"/>
    <w:rsid w:val="003C1AAD"/>
    <w:rsid w:val="003D3451"/>
    <w:rsid w:val="003D7478"/>
    <w:rsid w:val="003F4209"/>
    <w:rsid w:val="0040092F"/>
    <w:rsid w:val="0040422F"/>
    <w:rsid w:val="00405F7D"/>
    <w:rsid w:val="00414E01"/>
    <w:rsid w:val="004241C8"/>
    <w:rsid w:val="00427D4F"/>
    <w:rsid w:val="00435D37"/>
    <w:rsid w:val="00446097"/>
    <w:rsid w:val="004505C3"/>
    <w:rsid w:val="004518F5"/>
    <w:rsid w:val="0045363B"/>
    <w:rsid w:val="004661E2"/>
    <w:rsid w:val="00477E53"/>
    <w:rsid w:val="00490194"/>
    <w:rsid w:val="004C717E"/>
    <w:rsid w:val="004D67F9"/>
    <w:rsid w:val="004D7AC9"/>
    <w:rsid w:val="004D7D8F"/>
    <w:rsid w:val="004F25CD"/>
    <w:rsid w:val="005028E4"/>
    <w:rsid w:val="00505CE9"/>
    <w:rsid w:val="0052392B"/>
    <w:rsid w:val="005333B4"/>
    <w:rsid w:val="00535FF3"/>
    <w:rsid w:val="005449F7"/>
    <w:rsid w:val="00544E5D"/>
    <w:rsid w:val="0055265C"/>
    <w:rsid w:val="005543AB"/>
    <w:rsid w:val="0055714E"/>
    <w:rsid w:val="0056298E"/>
    <w:rsid w:val="00562E0D"/>
    <w:rsid w:val="00563515"/>
    <w:rsid w:val="00566614"/>
    <w:rsid w:val="0058512E"/>
    <w:rsid w:val="00586B4A"/>
    <w:rsid w:val="00590F63"/>
    <w:rsid w:val="0059268B"/>
    <w:rsid w:val="005939CA"/>
    <w:rsid w:val="005A4D61"/>
    <w:rsid w:val="005A7D30"/>
    <w:rsid w:val="005B6812"/>
    <w:rsid w:val="005C095E"/>
    <w:rsid w:val="005C1DE1"/>
    <w:rsid w:val="005D3190"/>
    <w:rsid w:val="00617215"/>
    <w:rsid w:val="00617F23"/>
    <w:rsid w:val="00620FDC"/>
    <w:rsid w:val="006269B7"/>
    <w:rsid w:val="00634BD8"/>
    <w:rsid w:val="00663473"/>
    <w:rsid w:val="00663B27"/>
    <w:rsid w:val="00672C75"/>
    <w:rsid w:val="00682479"/>
    <w:rsid w:val="0068669F"/>
    <w:rsid w:val="00691333"/>
    <w:rsid w:val="006A7904"/>
    <w:rsid w:val="006B25B0"/>
    <w:rsid w:val="006F49AE"/>
    <w:rsid w:val="0071449C"/>
    <w:rsid w:val="00715393"/>
    <w:rsid w:val="00716601"/>
    <w:rsid w:val="00720EEF"/>
    <w:rsid w:val="00727D5F"/>
    <w:rsid w:val="0073436A"/>
    <w:rsid w:val="00742208"/>
    <w:rsid w:val="00753514"/>
    <w:rsid w:val="00757773"/>
    <w:rsid w:val="0076007D"/>
    <w:rsid w:val="00761503"/>
    <w:rsid w:val="00761CE8"/>
    <w:rsid w:val="00762397"/>
    <w:rsid w:val="00762543"/>
    <w:rsid w:val="0077615F"/>
    <w:rsid w:val="00780B83"/>
    <w:rsid w:val="00782DB7"/>
    <w:rsid w:val="007975E0"/>
    <w:rsid w:val="007A08D2"/>
    <w:rsid w:val="007A4EE9"/>
    <w:rsid w:val="007A7CA0"/>
    <w:rsid w:val="007B3869"/>
    <w:rsid w:val="007C25BC"/>
    <w:rsid w:val="007C5C51"/>
    <w:rsid w:val="007F177C"/>
    <w:rsid w:val="007F4D1A"/>
    <w:rsid w:val="00801EFF"/>
    <w:rsid w:val="008339E2"/>
    <w:rsid w:val="00840259"/>
    <w:rsid w:val="00851F9E"/>
    <w:rsid w:val="00860070"/>
    <w:rsid w:val="00891847"/>
    <w:rsid w:val="008A0DE5"/>
    <w:rsid w:val="008B1420"/>
    <w:rsid w:val="008B2E77"/>
    <w:rsid w:val="008C5E52"/>
    <w:rsid w:val="008D1661"/>
    <w:rsid w:val="008D7BA6"/>
    <w:rsid w:val="008E16DB"/>
    <w:rsid w:val="008F55CB"/>
    <w:rsid w:val="008F5665"/>
    <w:rsid w:val="00903E41"/>
    <w:rsid w:val="00907EF0"/>
    <w:rsid w:val="00926CAD"/>
    <w:rsid w:val="00937B6D"/>
    <w:rsid w:val="00946E78"/>
    <w:rsid w:val="00976866"/>
    <w:rsid w:val="00983AED"/>
    <w:rsid w:val="00996998"/>
    <w:rsid w:val="009B62F4"/>
    <w:rsid w:val="009D3D20"/>
    <w:rsid w:val="009D469C"/>
    <w:rsid w:val="009E16A9"/>
    <w:rsid w:val="009E4E54"/>
    <w:rsid w:val="009E602C"/>
    <w:rsid w:val="009F310B"/>
    <w:rsid w:val="00A24A2E"/>
    <w:rsid w:val="00A26FB9"/>
    <w:rsid w:val="00A27C39"/>
    <w:rsid w:val="00A32E08"/>
    <w:rsid w:val="00A346DF"/>
    <w:rsid w:val="00A366A0"/>
    <w:rsid w:val="00A442B3"/>
    <w:rsid w:val="00A45573"/>
    <w:rsid w:val="00A4640C"/>
    <w:rsid w:val="00A50621"/>
    <w:rsid w:val="00A62E1F"/>
    <w:rsid w:val="00A730DB"/>
    <w:rsid w:val="00A7344C"/>
    <w:rsid w:val="00A8231C"/>
    <w:rsid w:val="00A831F3"/>
    <w:rsid w:val="00A91B09"/>
    <w:rsid w:val="00A93727"/>
    <w:rsid w:val="00AB34C3"/>
    <w:rsid w:val="00AE68F1"/>
    <w:rsid w:val="00AF5783"/>
    <w:rsid w:val="00B0478F"/>
    <w:rsid w:val="00B04ECF"/>
    <w:rsid w:val="00B07756"/>
    <w:rsid w:val="00B217E1"/>
    <w:rsid w:val="00B54C21"/>
    <w:rsid w:val="00B602EC"/>
    <w:rsid w:val="00B66475"/>
    <w:rsid w:val="00B748DE"/>
    <w:rsid w:val="00B75A41"/>
    <w:rsid w:val="00B75E44"/>
    <w:rsid w:val="00B80CF9"/>
    <w:rsid w:val="00B907AD"/>
    <w:rsid w:val="00B945DE"/>
    <w:rsid w:val="00BC611B"/>
    <w:rsid w:val="00BD024B"/>
    <w:rsid w:val="00BD27E6"/>
    <w:rsid w:val="00BD515E"/>
    <w:rsid w:val="00BE1CED"/>
    <w:rsid w:val="00BE4983"/>
    <w:rsid w:val="00BE5ECA"/>
    <w:rsid w:val="00BF5D85"/>
    <w:rsid w:val="00C05C61"/>
    <w:rsid w:val="00C125A3"/>
    <w:rsid w:val="00C130E4"/>
    <w:rsid w:val="00C13A0D"/>
    <w:rsid w:val="00C16FD9"/>
    <w:rsid w:val="00C20062"/>
    <w:rsid w:val="00C264AA"/>
    <w:rsid w:val="00C27097"/>
    <w:rsid w:val="00C32D88"/>
    <w:rsid w:val="00C36596"/>
    <w:rsid w:val="00C36D8A"/>
    <w:rsid w:val="00C3747C"/>
    <w:rsid w:val="00C44A5D"/>
    <w:rsid w:val="00C51F61"/>
    <w:rsid w:val="00C56C45"/>
    <w:rsid w:val="00C653E6"/>
    <w:rsid w:val="00C662C8"/>
    <w:rsid w:val="00C670B2"/>
    <w:rsid w:val="00C74D4A"/>
    <w:rsid w:val="00C761D2"/>
    <w:rsid w:val="00C936CC"/>
    <w:rsid w:val="00CA3912"/>
    <w:rsid w:val="00CB2516"/>
    <w:rsid w:val="00CB5CEA"/>
    <w:rsid w:val="00CC2A48"/>
    <w:rsid w:val="00CC5561"/>
    <w:rsid w:val="00CF4FDD"/>
    <w:rsid w:val="00D03DEE"/>
    <w:rsid w:val="00D07D92"/>
    <w:rsid w:val="00D10040"/>
    <w:rsid w:val="00D271C6"/>
    <w:rsid w:val="00D37096"/>
    <w:rsid w:val="00D47413"/>
    <w:rsid w:val="00D5317B"/>
    <w:rsid w:val="00D7219B"/>
    <w:rsid w:val="00D93354"/>
    <w:rsid w:val="00D94553"/>
    <w:rsid w:val="00DA2C46"/>
    <w:rsid w:val="00DA6593"/>
    <w:rsid w:val="00DB6CA6"/>
    <w:rsid w:val="00DC4A3E"/>
    <w:rsid w:val="00DD3318"/>
    <w:rsid w:val="00DF34A3"/>
    <w:rsid w:val="00E05BC3"/>
    <w:rsid w:val="00E1762F"/>
    <w:rsid w:val="00E50B19"/>
    <w:rsid w:val="00E54CD6"/>
    <w:rsid w:val="00E561FA"/>
    <w:rsid w:val="00E75FF1"/>
    <w:rsid w:val="00E775D0"/>
    <w:rsid w:val="00E92856"/>
    <w:rsid w:val="00EB0EEC"/>
    <w:rsid w:val="00EB2759"/>
    <w:rsid w:val="00ED1440"/>
    <w:rsid w:val="00EE2D61"/>
    <w:rsid w:val="00EF1E8F"/>
    <w:rsid w:val="00F07BA9"/>
    <w:rsid w:val="00F17E86"/>
    <w:rsid w:val="00F2059A"/>
    <w:rsid w:val="00F26297"/>
    <w:rsid w:val="00F325EF"/>
    <w:rsid w:val="00F327E9"/>
    <w:rsid w:val="00F4302C"/>
    <w:rsid w:val="00F6012E"/>
    <w:rsid w:val="00F804B7"/>
    <w:rsid w:val="00F83736"/>
    <w:rsid w:val="00FA0B23"/>
    <w:rsid w:val="00FB4ED6"/>
    <w:rsid w:val="00FE0F7F"/>
    <w:rsid w:val="00FE3485"/>
    <w:rsid w:val="00FE7F6D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numPr>
        <w:numId w:val="1"/>
      </w:numPr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numPr>
        <w:ilvl w:val="1"/>
        <w:numId w:val="1"/>
      </w:numPr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numPr>
        <w:ilvl w:val="2"/>
        <w:numId w:val="1"/>
      </w:numPr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numPr>
        <w:ilvl w:val="3"/>
        <w:numId w:val="1"/>
      </w:numPr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qFormat/>
    <w:rPr>
      <w:sz w:val="16"/>
      <w:szCs w:val="16"/>
    </w:rPr>
  </w:style>
  <w:style w:type="paragraph" w:styleId="Textkomente">
    <w:name w:val="annotation text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basedOn w:val="Standardnpsmoodstavce"/>
    <w:qFormat/>
    <w:rPr>
      <w:vertAlign w:val="superscript"/>
    </w:rPr>
  </w:style>
  <w:style w:type="paragraph" w:styleId="Textpoznpodarou">
    <w:name w:val="footnote text"/>
    <w:basedOn w:val="Normln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472073-3511-49A3-ABC3-0A4816AB8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Ivana Projsová</cp:lastModifiedBy>
  <cp:revision>3</cp:revision>
  <cp:lastPrinted>2021-11-10T13:14:00Z</cp:lastPrinted>
  <dcterms:created xsi:type="dcterms:W3CDTF">2022-09-27T15:24:00Z</dcterms:created>
  <dcterms:modified xsi:type="dcterms:W3CDTF">2022-09-27T15:25:00Z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